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i/>
          <w:iCs/>
          <w:noProof/>
          <w:color w:val="7F7F7F" w:themeColor="text1" w:themeTint="80"/>
          <w:kern w:val="20"/>
          <w:sz w:val="28"/>
          <w:szCs w:val="20"/>
          <w:lang w:val="en-US" w:eastAsia="ja-JP"/>
        </w:rPr>
        <w:id w:val="414904541"/>
        <w:docPartObj>
          <w:docPartGallery w:val="Cover Pages"/>
          <w:docPartUnique/>
        </w:docPartObj>
      </w:sdtPr>
      <w:sdtEndPr>
        <w:rPr>
          <w:rFonts w:ascii="Times New Roman" w:eastAsia="Times New Roman" w:hAnsi="Times New Roman" w:cs="Times New Roman"/>
          <w:i w:val="0"/>
          <w:iCs w:val="0"/>
          <w:noProof w:val="0"/>
          <w:color w:val="auto"/>
          <w:kern w:val="0"/>
          <w:sz w:val="24"/>
          <w:szCs w:val="24"/>
          <w:lang w:val="es-ES" w:eastAsia="es-ES"/>
        </w:rPr>
      </w:sdtEndPr>
      <w:sdtContent>
        <w:p w:rsidR="00F748B7" w:rsidRDefault="0023189C" w:rsidP="0023189C">
          <w:pPr>
            <w:tabs>
              <w:tab w:val="center" w:pos="4608"/>
            </w:tabs>
            <w:jc w:val="center"/>
          </w:pPr>
          <w:r w:rsidRPr="003435E5">
            <w:rPr>
              <w:noProof/>
              <w:lang w:val="es-CO" w:eastAsia="es-CO"/>
            </w:rPr>
            <mc:AlternateContent>
              <mc:Choice Requires="wps">
                <w:drawing>
                  <wp:anchor distT="0" distB="0" distL="114300" distR="114300" simplePos="0" relativeHeight="251658240" behindDoc="0" locked="0" layoutInCell="1" allowOverlap="0" wp14:anchorId="04D29BBE" wp14:editId="1EAD834B">
                    <wp:simplePos x="0" y="0"/>
                    <wp:positionH relativeFrom="page">
                      <wp:posOffset>554355</wp:posOffset>
                    </wp:positionH>
                    <wp:positionV relativeFrom="page">
                      <wp:posOffset>4681275</wp:posOffset>
                    </wp:positionV>
                    <wp:extent cx="6464300" cy="2242710"/>
                    <wp:effectExtent l="0" t="0" r="12700" b="5715"/>
                    <wp:wrapNone/>
                    <wp:docPr id="6" name="Cuadro de texto 6" descr="Title, Subtitle, and Abstract"/>
                    <wp:cNvGraphicFramePr/>
                    <a:graphic xmlns:a="http://schemas.openxmlformats.org/drawingml/2006/main">
                      <a:graphicData uri="http://schemas.microsoft.com/office/word/2010/wordprocessingShape">
                        <wps:wsp>
                          <wps:cNvSpPr txBox="1"/>
                          <wps:spPr>
                            <a:xfrm>
                              <a:off x="0" y="0"/>
                              <a:ext cx="6464300" cy="2242710"/>
                            </a:xfrm>
                            <a:prstGeom prst="rect">
                              <a:avLst/>
                            </a:prstGeom>
                            <a:noFill/>
                            <a:ln w="6350">
                              <a:noFill/>
                            </a:ln>
                            <a:effectLst/>
                          </wps:spPr>
                          <wps:txbx>
                            <w:txbxContent>
                              <w:p w:rsidR="009045CA" w:rsidRPr="000B5251" w:rsidRDefault="00523DB6" w:rsidP="00F70173">
                                <w:pPr>
                                  <w:pStyle w:val="Ttulo"/>
                                  <w:shd w:val="clear" w:color="auto" w:fill="002060"/>
                                  <w:jc w:val="center"/>
                                  <w:rPr>
                                    <w:sz w:val="16"/>
                                    <w:szCs w:val="16"/>
                                    <w:lang w:val="es-ES"/>
                                  </w:rPr>
                                </w:pPr>
                                <w:sdt>
                                  <w:sdtPr>
                                    <w:rPr>
                                      <w:sz w:val="40"/>
                                      <w:szCs w:val="40"/>
                                      <w:lang w:val="es-ES"/>
                                    </w:rPr>
                                    <w:alias w:val="Título"/>
                                    <w:tag w:val=""/>
                                    <w:id w:val="-533428861"/>
                                    <w:dataBinding w:prefixMappings="xmlns:ns0='http://purl.org/dc/elements/1.1/' xmlns:ns1='http://schemas.openxmlformats.org/package/2006/metadata/core-properties' " w:xpath="/ns1:coreProperties[1]/ns0:title[1]" w:storeItemID="{6C3C8BC8-F283-45AE-878A-BAB7291924A1}"/>
                                    <w:text w:multiLine="1"/>
                                  </w:sdtPr>
                                  <w:sdtEndPr/>
                                  <w:sdtContent>
                                    <w:r w:rsidR="009045CA" w:rsidRPr="000B5251">
                                      <w:rPr>
                                        <w:sz w:val="40"/>
                                        <w:szCs w:val="40"/>
                                        <w:lang w:val="es-CO"/>
                                      </w:rPr>
                                      <w:t xml:space="preserve">PLAN </w:t>
                                    </w:r>
                                    <w:r w:rsidR="009045CA">
                                      <w:rPr>
                                        <w:sz w:val="40"/>
                                        <w:szCs w:val="40"/>
                                        <w:lang w:val="es-CO"/>
                                      </w:rPr>
                                      <w:t>OPERATIVO INSTITUCIONAL</w:t>
                                    </w:r>
                                  </w:sdtContent>
                                </w:sdt>
                              </w:p>
                              <w:p w:rsidR="009045CA" w:rsidRPr="000B5251" w:rsidRDefault="009045CA" w:rsidP="00FB2B77">
                                <w:pPr>
                                  <w:pStyle w:val="Subttulo"/>
                                  <w:jc w:val="center"/>
                                  <w:rPr>
                                    <w:color w:val="A47617" w:themeColor="background2" w:themeShade="BF"/>
                                    <w:sz w:val="32"/>
                                    <w:szCs w:val="32"/>
                                    <w:lang w:val="es-ES"/>
                                    <w14:textOutline w14:w="9525" w14:cap="rnd" w14:cmpd="sng" w14:algn="ctr">
                                      <w14:solidFill>
                                        <w14:schemeClr w14:val="bg2">
                                          <w14:lumMod w14:val="50000"/>
                                        </w14:schemeClr>
                                      </w14:solidFill>
                                      <w14:prstDash w14:val="solid"/>
                                      <w14:bevel/>
                                    </w14:textOutline>
                                  </w:rPr>
                                </w:pPr>
                                <w:r>
                                  <w:rPr>
                                    <w:color w:val="A47617" w:themeColor="background2" w:themeShade="BF"/>
                                    <w:sz w:val="32"/>
                                    <w:szCs w:val="32"/>
                                    <w:lang w:val="es-ES"/>
                                    <w14:textOutline w14:w="9525" w14:cap="rnd" w14:cmpd="sng" w14:algn="ctr">
                                      <w14:solidFill>
                                        <w14:schemeClr w14:val="bg2">
                                          <w14:lumMod w14:val="50000"/>
                                        </w14:schemeClr>
                                      </w14:solidFill>
                                      <w14:prstDash w14:val="solid"/>
                                      <w14:bevel/>
                                    </w14:textOutline>
                                  </w:rPr>
                                  <w:t>Año 2015</w:t>
                                </w:r>
                              </w:p>
                              <w:p w:rsidR="009045CA" w:rsidRPr="000B5251" w:rsidRDefault="009045CA" w:rsidP="0023189C">
                                <w:pPr>
                                  <w:rPr>
                                    <w:i/>
                                    <w:sz w:val="16"/>
                                    <w:szCs w:val="16"/>
                                    <w:lang w:eastAsia="ja-JP"/>
                                  </w:rPr>
                                </w:pPr>
                                <w:r w:rsidRPr="000B5251">
                                  <w:rPr>
                                    <w:i/>
                                    <w:sz w:val="16"/>
                                    <w:szCs w:val="16"/>
                                    <w:lang w:eastAsia="ja-JP"/>
                                  </w:rPr>
                                  <w:t>“</w:t>
                                </w:r>
                                <w:r>
                                  <w:rPr>
                                    <w:i/>
                                    <w:sz w:val="16"/>
                                    <w:szCs w:val="16"/>
                                    <w:lang w:eastAsia="ja-JP"/>
                                  </w:rPr>
                                  <w:t>U</w:t>
                                </w:r>
                                <w:r w:rsidRPr="000B5251">
                                  <w:rPr>
                                    <w:i/>
                                    <w:sz w:val="16"/>
                                    <w:szCs w:val="16"/>
                                    <w:lang w:eastAsia="ja-JP"/>
                                  </w:rPr>
                                  <w:t xml:space="preserve">n </w:t>
                                </w:r>
                                <w:r>
                                  <w:rPr>
                                    <w:i/>
                                    <w:sz w:val="16"/>
                                    <w:szCs w:val="16"/>
                                    <w:lang w:eastAsia="ja-JP"/>
                                  </w:rPr>
                                  <w:t>enfoque hacia el éxito</w:t>
                                </w:r>
                                <w:r w:rsidRPr="000B5251">
                                  <w:rPr>
                                    <w:i/>
                                    <w:sz w:val="16"/>
                                    <w:szCs w:val="16"/>
                                    <w:lang w:eastAsia="ja-JP"/>
                                  </w:rPr>
                                  <w:t xml:space="preserve"> sostenible”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D29BBE" id="_x0000_t202" coordsize="21600,21600" o:spt="202" path="m,l,21600r21600,l21600,xe">
                    <v:stroke joinstyle="miter"/>
                    <v:path gradientshapeok="t" o:connecttype="rect"/>
                  </v:shapetype>
                  <v:shape id="Cuadro de texto 6" o:spid="_x0000_s1026" type="#_x0000_t202" alt="Title, Subtitle, and Abstract" style="position:absolute;left:0;text-align:left;margin-left:43.65pt;margin-top:368.6pt;width:509pt;height:17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" o:allowoverlap="f" filled="f" stroked="f" strokeweight=".5pt">
                    <v:textbox inset="0,0,0,0">
                      <w:txbxContent>
                        <w:p w:rsidR="009045CA" w:rsidRPr="000B5251" w:rsidRDefault="00647ADC" w:rsidP="00F70173">
                          <w:pPr>
                            <w:pStyle w:val="Puesto"/>
                            <w:shd w:val="clear" w:color="auto" w:fill="002060"/>
                            <w:jc w:val="center"/>
                            <w:rPr>
                              <w:sz w:val="16"/>
                              <w:szCs w:val="16"/>
                              <w:lang w:val="es-ES"/>
                            </w:rPr>
                          </w:pPr>
                          <w:sdt>
                            <w:sdtPr>
                              <w:rPr>
                                <w:sz w:val="40"/>
                                <w:szCs w:val="40"/>
                                <w:lang w:val="es-ES"/>
                              </w:rPr>
                              <w:alias w:val="Título"/>
                              <w:tag w:val=""/>
                              <w:id w:val="-533428861"/>
                              <w:dataBinding w:prefixMappings="xmlns:ns0='http://purl.org/dc/elements/1.1/' xmlns:ns1='http://schemas.openxmlformats.org/package/2006/metadata/core-properties' " w:xpath="/ns1:coreProperties[1]/ns0:title[1]" w:storeItemID="{6C3C8BC8-F283-45AE-878A-BAB7291924A1}"/>
                              <w:text w:multiLine="1"/>
                            </w:sdtPr>
                            <w:sdtEndPr/>
                            <w:sdtContent>
                              <w:r w:rsidR="009045CA" w:rsidRPr="000B5251">
                                <w:rPr>
                                  <w:sz w:val="40"/>
                                  <w:szCs w:val="40"/>
                                  <w:lang w:val="es-CO"/>
                                </w:rPr>
                                <w:t xml:space="preserve">PLAN </w:t>
                              </w:r>
                              <w:r w:rsidR="009045CA">
                                <w:rPr>
                                  <w:sz w:val="40"/>
                                  <w:szCs w:val="40"/>
                                  <w:lang w:val="es-CO"/>
                                </w:rPr>
                                <w:t>OPERATIVO INSTITUCIONAL</w:t>
                              </w:r>
                            </w:sdtContent>
                          </w:sdt>
                        </w:p>
                        <w:p w:rsidR="009045CA" w:rsidRPr="000B5251" w:rsidRDefault="009045CA" w:rsidP="00FB2B77">
                          <w:pPr>
                            <w:pStyle w:val="Subttulo"/>
                            <w:jc w:val="center"/>
                            <w:rPr>
                              <w:color w:val="A47617" w:themeColor="background2" w:themeShade="BF"/>
                              <w:sz w:val="32"/>
                              <w:szCs w:val="32"/>
                              <w:lang w:val="es-ES"/>
                              <w14:textOutline w14:w="9525" w14:cap="rnd" w14:cmpd="sng" w14:algn="ctr">
                                <w14:solidFill>
                                  <w14:schemeClr w14:val="bg2">
                                    <w14:lumMod w14:val="50000"/>
                                  </w14:schemeClr>
                                </w14:solidFill>
                                <w14:prstDash w14:val="solid"/>
                                <w14:bevel/>
                              </w14:textOutline>
                            </w:rPr>
                          </w:pPr>
                          <w:r>
                            <w:rPr>
                              <w:color w:val="A47617" w:themeColor="background2" w:themeShade="BF"/>
                              <w:sz w:val="32"/>
                              <w:szCs w:val="32"/>
                              <w:lang w:val="es-ES"/>
                              <w14:textOutline w14:w="9525" w14:cap="rnd" w14:cmpd="sng" w14:algn="ctr">
                                <w14:solidFill>
                                  <w14:schemeClr w14:val="bg2">
                                    <w14:lumMod w14:val="50000"/>
                                  </w14:schemeClr>
                                </w14:solidFill>
                                <w14:prstDash w14:val="solid"/>
                                <w14:bevel/>
                              </w14:textOutline>
                            </w:rPr>
                            <w:t>Año 2015</w:t>
                          </w:r>
                        </w:p>
                        <w:p w:rsidR="009045CA" w:rsidRPr="000B5251" w:rsidRDefault="009045CA" w:rsidP="0023189C">
                          <w:pPr>
                            <w:rPr>
                              <w:i/>
                              <w:sz w:val="16"/>
                              <w:szCs w:val="16"/>
                              <w:lang w:eastAsia="ja-JP"/>
                            </w:rPr>
                          </w:pPr>
                          <w:r w:rsidRPr="000B5251">
                            <w:rPr>
                              <w:i/>
                              <w:sz w:val="16"/>
                              <w:szCs w:val="16"/>
                              <w:lang w:eastAsia="ja-JP"/>
                            </w:rPr>
                            <w:t>“</w:t>
                          </w:r>
                          <w:r>
                            <w:rPr>
                              <w:i/>
                              <w:sz w:val="16"/>
                              <w:szCs w:val="16"/>
                              <w:lang w:eastAsia="ja-JP"/>
                            </w:rPr>
                            <w:t>U</w:t>
                          </w:r>
                          <w:r w:rsidRPr="000B5251">
                            <w:rPr>
                              <w:i/>
                              <w:sz w:val="16"/>
                              <w:szCs w:val="16"/>
                              <w:lang w:eastAsia="ja-JP"/>
                            </w:rPr>
                            <w:t xml:space="preserve">n </w:t>
                          </w:r>
                          <w:r>
                            <w:rPr>
                              <w:i/>
                              <w:sz w:val="16"/>
                              <w:szCs w:val="16"/>
                              <w:lang w:eastAsia="ja-JP"/>
                            </w:rPr>
                            <w:t>enfoque hacia el éxito</w:t>
                          </w:r>
                          <w:r w:rsidRPr="000B5251">
                            <w:rPr>
                              <w:i/>
                              <w:sz w:val="16"/>
                              <w:szCs w:val="16"/>
                              <w:lang w:eastAsia="ja-JP"/>
                            </w:rPr>
                            <w:t xml:space="preserve"> sostenible” </w:t>
                          </w:r>
                        </w:p>
                      </w:txbxContent>
                    </v:textbox>
                    <w10:wrap anchorx="page" anchory="page"/>
                  </v:shape>
                </w:pict>
              </mc:Fallback>
            </mc:AlternateContent>
          </w:r>
          <w:r>
            <w:rPr>
              <w:rFonts w:asciiTheme="minorHAnsi" w:eastAsiaTheme="minorHAnsi" w:hAnsiTheme="minorHAnsi" w:cstheme="minorBidi"/>
              <w:i/>
              <w:iCs/>
              <w:noProof/>
              <w:color w:val="7F7F7F" w:themeColor="text1" w:themeTint="80"/>
              <w:kern w:val="20"/>
              <w:sz w:val="28"/>
              <w:szCs w:val="20"/>
              <w:lang w:val="es-CO" w:eastAsia="es-CO"/>
            </w:rPr>
            <w:drawing>
              <wp:inline distT="0" distB="0" distL="0" distR="0" wp14:anchorId="0192A1BA" wp14:editId="71530900">
                <wp:extent cx="3430322" cy="3483171"/>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6085" cy="3560101"/>
                        </a:xfrm>
                        <a:prstGeom prst="rect">
                          <a:avLst/>
                        </a:prstGeom>
                        <a:noFill/>
                        <a:ln>
                          <a:noFill/>
                        </a:ln>
                      </pic:spPr>
                    </pic:pic>
                  </a:graphicData>
                </a:graphic>
              </wp:inline>
            </w:drawing>
          </w:r>
          <w:r w:rsidR="00EC73D6" w:rsidRPr="003435E5">
            <w:br w:type="page"/>
          </w:r>
        </w:p>
      </w:sdtContent>
    </w:sdt>
    <w:sdt>
      <w:sdtPr>
        <w:rPr>
          <w:rFonts w:ascii="Times New Roman" w:eastAsia="Times New Roman" w:hAnsi="Times New Roman" w:cs="Times New Roman"/>
          <w:color w:val="auto"/>
          <w:kern w:val="0"/>
          <w:sz w:val="20"/>
          <w:szCs w:val="24"/>
          <w:lang w:val="es-MX" w:eastAsia="es-MX"/>
        </w:rPr>
        <w:id w:val="1866023298"/>
        <w:docPartObj>
          <w:docPartGallery w:val="Table of Contents"/>
          <w:docPartUnique/>
        </w:docPartObj>
      </w:sdtPr>
      <w:sdtEndPr>
        <w:rPr>
          <w:b/>
          <w:bCs/>
          <w:noProof/>
          <w:sz w:val="24"/>
          <w:lang w:val="es-ES" w:eastAsia="es-ES"/>
        </w:rPr>
      </w:sdtEndPr>
      <w:sdtContent>
        <w:p w:rsidR="00F748B7" w:rsidRPr="00F128D5" w:rsidRDefault="00EC73D6">
          <w:pPr>
            <w:pStyle w:val="TtulodeTDC"/>
            <w:rPr>
              <w:lang w:val="es-ES"/>
            </w:rPr>
          </w:pPr>
          <w:r w:rsidRPr="00F128D5">
            <w:rPr>
              <w:rFonts w:ascii="Cambria" w:hAnsi="Cambria"/>
              <w:color w:val="595959"/>
              <w:lang w:val="es-ES"/>
            </w:rPr>
            <w:t>Contenido</w:t>
          </w:r>
        </w:p>
        <w:p w:rsidR="0057422F" w:rsidRDefault="00EC73D6">
          <w:pPr>
            <w:pStyle w:val="TDC1"/>
            <w:rPr>
              <w:rFonts w:eastAsiaTheme="minorEastAsia"/>
              <w:color w:val="auto"/>
              <w:kern w:val="0"/>
              <w:szCs w:val="22"/>
              <w:lang w:val="es-ES" w:eastAsia="es-ES"/>
            </w:rPr>
          </w:pPr>
          <w:r w:rsidRPr="00F128D5">
            <w:rPr>
              <w:lang w:val="es-ES"/>
            </w:rPr>
            <w:fldChar w:fldCharType="begin"/>
          </w:r>
          <w:r w:rsidRPr="00F128D5">
            <w:rPr>
              <w:lang w:val="es-ES"/>
            </w:rPr>
            <w:instrText xml:space="preserve"> TOC \o "1-1" \h \z \u </w:instrText>
          </w:r>
          <w:r w:rsidRPr="00F128D5">
            <w:rPr>
              <w:lang w:val="es-ES"/>
            </w:rPr>
            <w:fldChar w:fldCharType="separate"/>
          </w:r>
          <w:hyperlink w:anchor="_Toc409019050" w:history="1">
            <w:r w:rsidR="0057422F" w:rsidRPr="008F7600">
              <w:rPr>
                <w:rStyle w:val="Hipervnculo"/>
                <w:rFonts w:ascii="Cambria" w:hAnsi="Cambria"/>
                <w:b/>
                <w:lang w:val="es-ES"/>
              </w:rPr>
              <w:t>Introducción</w:t>
            </w:r>
            <w:r w:rsidR="0057422F">
              <w:rPr>
                <w:webHidden/>
              </w:rPr>
              <w:tab/>
            </w:r>
            <w:r w:rsidR="0057422F">
              <w:rPr>
                <w:webHidden/>
              </w:rPr>
              <w:fldChar w:fldCharType="begin"/>
            </w:r>
            <w:r w:rsidR="0057422F">
              <w:rPr>
                <w:webHidden/>
              </w:rPr>
              <w:instrText xml:space="preserve"> PAGEREF _Toc409019050 \h </w:instrText>
            </w:r>
            <w:r w:rsidR="0057422F">
              <w:rPr>
                <w:webHidden/>
              </w:rPr>
            </w:r>
            <w:r w:rsidR="0057422F">
              <w:rPr>
                <w:webHidden/>
              </w:rPr>
              <w:fldChar w:fldCharType="separate"/>
            </w:r>
            <w:r w:rsidR="00F505D3">
              <w:rPr>
                <w:webHidden/>
              </w:rPr>
              <w:t>1</w:t>
            </w:r>
            <w:r w:rsidR="0057422F">
              <w:rPr>
                <w:webHidden/>
              </w:rPr>
              <w:fldChar w:fldCharType="end"/>
            </w:r>
          </w:hyperlink>
        </w:p>
        <w:p w:rsidR="0057422F" w:rsidRDefault="00523DB6">
          <w:pPr>
            <w:pStyle w:val="TDC1"/>
            <w:rPr>
              <w:rFonts w:eastAsiaTheme="minorEastAsia"/>
              <w:color w:val="auto"/>
              <w:kern w:val="0"/>
              <w:szCs w:val="22"/>
              <w:lang w:val="es-ES" w:eastAsia="es-ES"/>
            </w:rPr>
          </w:pPr>
          <w:hyperlink w:anchor="_Toc409019051" w:history="1">
            <w:r w:rsidR="0057422F" w:rsidRPr="008F7600">
              <w:rPr>
                <w:rStyle w:val="Hipervnculo"/>
                <w:rFonts w:ascii="Cambria" w:hAnsi="Cambria"/>
                <w:b/>
                <w:lang w:val="es-ES"/>
              </w:rPr>
              <w:t xml:space="preserve">Estado actual del </w:t>
            </w:r>
            <w:r w:rsidR="007F1D9F">
              <w:rPr>
                <w:rStyle w:val="Hipervnculo"/>
                <w:rFonts w:ascii="Cambria" w:hAnsi="Cambria"/>
                <w:b/>
                <w:lang w:val="es-ES"/>
              </w:rPr>
              <w:t xml:space="preserve">SIGCMA                                                                                                                                     </w:t>
            </w:r>
            <w:r w:rsidR="0057422F">
              <w:rPr>
                <w:webHidden/>
              </w:rPr>
              <w:fldChar w:fldCharType="begin"/>
            </w:r>
            <w:r w:rsidR="0057422F">
              <w:rPr>
                <w:webHidden/>
              </w:rPr>
              <w:instrText xml:space="preserve"> PAGEREF _Toc409019051 \h </w:instrText>
            </w:r>
            <w:r w:rsidR="0057422F">
              <w:rPr>
                <w:webHidden/>
              </w:rPr>
            </w:r>
            <w:r w:rsidR="0057422F">
              <w:rPr>
                <w:webHidden/>
              </w:rPr>
              <w:fldChar w:fldCharType="separate"/>
            </w:r>
            <w:r w:rsidR="00F505D3">
              <w:rPr>
                <w:webHidden/>
              </w:rPr>
              <w:t>5</w:t>
            </w:r>
            <w:r w:rsidR="0057422F">
              <w:rPr>
                <w:webHidden/>
              </w:rPr>
              <w:fldChar w:fldCharType="end"/>
            </w:r>
          </w:hyperlink>
        </w:p>
        <w:p w:rsidR="0057422F" w:rsidRDefault="00523DB6">
          <w:pPr>
            <w:pStyle w:val="TDC1"/>
            <w:rPr>
              <w:rFonts w:eastAsiaTheme="minorEastAsia"/>
              <w:color w:val="auto"/>
              <w:kern w:val="0"/>
              <w:szCs w:val="22"/>
              <w:lang w:val="es-ES" w:eastAsia="es-ES"/>
            </w:rPr>
          </w:pPr>
          <w:hyperlink w:anchor="_Toc409019052" w:history="1">
            <w:r w:rsidR="0057422F" w:rsidRPr="008F7600">
              <w:rPr>
                <w:rStyle w:val="Hipervnculo"/>
                <w:rFonts w:ascii="Cambria" w:hAnsi="Cambria"/>
                <w:b/>
                <w:lang w:val="es-ES"/>
              </w:rPr>
              <w:t>Identificación de necesidades para el 2015</w:t>
            </w:r>
            <w:r w:rsidR="0057422F">
              <w:rPr>
                <w:webHidden/>
              </w:rPr>
              <w:tab/>
            </w:r>
            <w:r w:rsidR="0057422F">
              <w:rPr>
                <w:webHidden/>
              </w:rPr>
              <w:fldChar w:fldCharType="begin"/>
            </w:r>
            <w:r w:rsidR="0057422F">
              <w:rPr>
                <w:webHidden/>
              </w:rPr>
              <w:instrText xml:space="preserve"> PAGEREF _Toc409019052 \h </w:instrText>
            </w:r>
            <w:r w:rsidR="0057422F">
              <w:rPr>
                <w:webHidden/>
              </w:rPr>
            </w:r>
            <w:r w:rsidR="0057422F">
              <w:rPr>
                <w:webHidden/>
              </w:rPr>
              <w:fldChar w:fldCharType="separate"/>
            </w:r>
            <w:r w:rsidR="00F505D3">
              <w:rPr>
                <w:webHidden/>
              </w:rPr>
              <w:t>14</w:t>
            </w:r>
            <w:r w:rsidR="0057422F">
              <w:rPr>
                <w:webHidden/>
              </w:rPr>
              <w:fldChar w:fldCharType="end"/>
            </w:r>
          </w:hyperlink>
        </w:p>
        <w:p w:rsidR="0057422F" w:rsidRDefault="00523DB6">
          <w:pPr>
            <w:pStyle w:val="TDC1"/>
            <w:rPr>
              <w:rFonts w:eastAsiaTheme="minorEastAsia"/>
              <w:color w:val="auto"/>
              <w:kern w:val="0"/>
              <w:szCs w:val="22"/>
              <w:lang w:val="es-ES" w:eastAsia="es-ES"/>
            </w:rPr>
          </w:pPr>
          <w:hyperlink w:anchor="_Toc409019053" w:history="1">
            <w:r w:rsidR="0057422F" w:rsidRPr="008F7600">
              <w:rPr>
                <w:rStyle w:val="Hipervnculo"/>
                <w:rFonts w:ascii="Cambria" w:hAnsi="Cambria"/>
                <w:b/>
                <w:lang w:val="es-ES"/>
              </w:rPr>
              <w:t>Cronograma de Actividades propuesto año 2015</w:t>
            </w:r>
            <w:r w:rsidR="0057422F">
              <w:rPr>
                <w:webHidden/>
              </w:rPr>
              <w:tab/>
            </w:r>
            <w:r w:rsidR="0057422F">
              <w:rPr>
                <w:webHidden/>
              </w:rPr>
              <w:fldChar w:fldCharType="begin"/>
            </w:r>
            <w:r w:rsidR="0057422F">
              <w:rPr>
                <w:webHidden/>
              </w:rPr>
              <w:instrText xml:space="preserve"> PAGEREF _Toc409019053 \h </w:instrText>
            </w:r>
            <w:r w:rsidR="0057422F">
              <w:rPr>
                <w:webHidden/>
              </w:rPr>
            </w:r>
            <w:r w:rsidR="0057422F">
              <w:rPr>
                <w:webHidden/>
              </w:rPr>
              <w:fldChar w:fldCharType="separate"/>
            </w:r>
            <w:r w:rsidR="00F505D3">
              <w:rPr>
                <w:webHidden/>
              </w:rPr>
              <w:t>18</w:t>
            </w:r>
            <w:r w:rsidR="0057422F">
              <w:rPr>
                <w:webHidden/>
              </w:rPr>
              <w:fldChar w:fldCharType="end"/>
            </w:r>
          </w:hyperlink>
        </w:p>
        <w:p w:rsidR="0057422F" w:rsidRDefault="00523DB6">
          <w:pPr>
            <w:pStyle w:val="TDC1"/>
            <w:rPr>
              <w:rFonts w:eastAsiaTheme="minorEastAsia"/>
              <w:color w:val="auto"/>
              <w:kern w:val="0"/>
              <w:szCs w:val="22"/>
              <w:lang w:val="es-ES" w:eastAsia="es-ES"/>
            </w:rPr>
          </w:pPr>
          <w:hyperlink w:anchor="_Toc409019054" w:history="1">
            <w:r w:rsidR="0057422F" w:rsidRPr="008F7600">
              <w:rPr>
                <w:rStyle w:val="Hipervnculo"/>
                <w:rFonts w:ascii="Cambria" w:hAnsi="Cambria"/>
                <w:b/>
                <w:lang w:val="es-ES"/>
              </w:rPr>
              <w:t>Mecanismos de Seguimiento y Medición C</w:t>
            </w:r>
            <w:r w:rsidR="0057422F">
              <w:rPr>
                <w:webHidden/>
              </w:rPr>
              <w:tab/>
            </w:r>
            <w:r w:rsidR="0057422F">
              <w:rPr>
                <w:webHidden/>
              </w:rPr>
              <w:fldChar w:fldCharType="begin"/>
            </w:r>
            <w:r w:rsidR="0057422F">
              <w:rPr>
                <w:webHidden/>
              </w:rPr>
              <w:instrText xml:space="preserve"> PAGEREF _Toc409019054 \h </w:instrText>
            </w:r>
            <w:r w:rsidR="0057422F">
              <w:rPr>
                <w:webHidden/>
              </w:rPr>
            </w:r>
            <w:r w:rsidR="0057422F">
              <w:rPr>
                <w:webHidden/>
              </w:rPr>
              <w:fldChar w:fldCharType="separate"/>
            </w:r>
            <w:r w:rsidR="00F505D3">
              <w:rPr>
                <w:webHidden/>
              </w:rPr>
              <w:t>1</w:t>
            </w:r>
            <w:r w:rsidR="0057422F">
              <w:rPr>
                <w:webHidden/>
              </w:rPr>
              <w:fldChar w:fldCharType="end"/>
            </w:r>
          </w:hyperlink>
        </w:p>
        <w:p w:rsidR="00F748B7" w:rsidRDefault="00EC73D6">
          <w:pPr>
            <w:rPr>
              <w:b/>
              <w:bCs/>
              <w:noProof/>
            </w:rPr>
          </w:pPr>
          <w:r w:rsidRPr="00F128D5">
            <w:fldChar w:fldCharType="end"/>
          </w:r>
        </w:p>
      </w:sdtContent>
    </w:sdt>
    <w:p w:rsidR="00F748B7" w:rsidRDefault="00F748B7">
      <w:pPr>
        <w:sectPr w:rsidR="00F748B7" w:rsidSect="00B3360C">
          <w:headerReference w:type="even" r:id="rId13"/>
          <w:headerReference w:type="default" r:id="rId14"/>
          <w:footerReference w:type="even" r:id="rId15"/>
          <w:headerReference w:type="first" r:id="rId16"/>
          <w:pgSz w:w="12240" w:h="15840" w:code="1"/>
          <w:pgMar w:top="2520" w:right="1512" w:bottom="1800" w:left="1512" w:header="1080" w:footer="720" w:gutter="0"/>
          <w:pgNumType w:start="0"/>
          <w:cols w:space="720"/>
          <w:titlePg/>
          <w:docGrid w:linePitch="360"/>
        </w:sectPr>
      </w:pPr>
    </w:p>
    <w:p w:rsidR="00F748B7" w:rsidRPr="00922184" w:rsidRDefault="00922184" w:rsidP="008D6A00">
      <w:pPr>
        <w:pStyle w:val="Ttulo2"/>
        <w:numPr>
          <w:ilvl w:val="0"/>
          <w:numId w:val="9"/>
        </w:numPr>
        <w:spacing w:before="0" w:after="0"/>
        <w:rPr>
          <w:rFonts w:eastAsia="Calibri" w:cs="Times New Roman"/>
          <w:b/>
          <w:caps w:val="0"/>
          <w:color w:val="0070C0"/>
          <w:kern w:val="0"/>
          <w:szCs w:val="24"/>
          <w:lang w:val="es-ES" w:eastAsia="es-CO"/>
          <w14:ligatures w14:val="none"/>
        </w:rPr>
      </w:pPr>
      <w:r>
        <w:rPr>
          <w:rFonts w:eastAsia="Calibri" w:cs="Times New Roman"/>
          <w:b/>
          <w:caps w:val="0"/>
          <w:color w:val="0070C0"/>
          <w:kern w:val="0"/>
          <w:szCs w:val="24"/>
          <w:lang w:val="es-ES" w:eastAsia="es-CO"/>
          <w14:ligatures w14:val="none"/>
        </w:rPr>
        <w:lastRenderedPageBreak/>
        <w:t>INTRODUCCIÓN</w:t>
      </w:r>
    </w:p>
    <w:p w:rsidR="00C42676" w:rsidRDefault="00C42676" w:rsidP="00922184">
      <w:pPr>
        <w:pStyle w:val="CUERPOTEXTO"/>
        <w:pBdr>
          <w:bottom w:val="single" w:sz="4" w:space="1" w:color="auto"/>
        </w:pBdr>
        <w:rPr>
          <w:rFonts w:asciiTheme="majorHAnsi" w:hAnsiTheme="majorHAnsi"/>
        </w:rPr>
      </w:pPr>
    </w:p>
    <w:p w:rsidR="00B32B23" w:rsidRDefault="00B32B23" w:rsidP="00917AB8">
      <w:pPr>
        <w:pStyle w:val="CUERPOTEXTO"/>
        <w:rPr>
          <w:rFonts w:asciiTheme="majorHAnsi" w:hAnsiTheme="majorHAnsi"/>
          <w:color w:val="auto"/>
        </w:rPr>
      </w:pPr>
    </w:p>
    <w:p w:rsidR="00055A69" w:rsidRDefault="00B32B23" w:rsidP="00917AB8">
      <w:pPr>
        <w:pStyle w:val="CUERPOTEXTO"/>
        <w:rPr>
          <w:rFonts w:asciiTheme="majorHAnsi" w:hAnsiTheme="majorHAnsi"/>
          <w:color w:val="auto"/>
        </w:rPr>
      </w:pPr>
      <w:r>
        <w:rPr>
          <w:rFonts w:asciiTheme="majorHAnsi" w:hAnsiTheme="majorHAnsi"/>
          <w:color w:val="auto"/>
        </w:rPr>
        <w:t xml:space="preserve">El Plan </w:t>
      </w:r>
      <w:r w:rsidR="003557A4">
        <w:rPr>
          <w:rFonts w:asciiTheme="majorHAnsi" w:hAnsiTheme="majorHAnsi"/>
          <w:color w:val="auto"/>
        </w:rPr>
        <w:t xml:space="preserve">Operativo Institucional se constituye en una herramienta de gestión para el seguimiento a la planeación de segundo orden de la Sala Administrativa del Consejo Superior de la Judicatura y se encuentra en armonía con la </w:t>
      </w:r>
      <w:r w:rsidR="00055A69">
        <w:rPr>
          <w:rFonts w:asciiTheme="majorHAnsi" w:hAnsiTheme="majorHAnsi"/>
          <w:color w:val="auto"/>
        </w:rPr>
        <w:t>planeación estratégica y sectorial de la organización</w:t>
      </w:r>
      <w:r w:rsidR="003557A4">
        <w:rPr>
          <w:rFonts w:asciiTheme="majorHAnsi" w:hAnsiTheme="majorHAnsi"/>
          <w:color w:val="auto"/>
        </w:rPr>
        <w:t>.</w:t>
      </w:r>
    </w:p>
    <w:p w:rsidR="00055A69" w:rsidRDefault="00055A69" w:rsidP="00917AB8">
      <w:pPr>
        <w:pStyle w:val="CUERPOTEXTO"/>
        <w:rPr>
          <w:rFonts w:asciiTheme="majorHAnsi" w:hAnsiTheme="majorHAnsi"/>
          <w:color w:val="auto"/>
        </w:rPr>
      </w:pPr>
    </w:p>
    <w:p w:rsidR="004C0050" w:rsidRDefault="000B5251" w:rsidP="00917AB8">
      <w:pPr>
        <w:pStyle w:val="CUERPOTEXTO"/>
        <w:rPr>
          <w:rFonts w:asciiTheme="majorHAnsi" w:hAnsiTheme="majorHAnsi"/>
          <w:color w:val="auto"/>
        </w:rPr>
      </w:pPr>
      <w:r>
        <w:rPr>
          <w:rFonts w:asciiTheme="majorHAnsi" w:hAnsiTheme="majorHAnsi"/>
          <w:color w:val="auto"/>
        </w:rPr>
        <w:t xml:space="preserve">De esta forma en la etapa previa de </w:t>
      </w:r>
      <w:r w:rsidR="00034A33">
        <w:rPr>
          <w:rFonts w:asciiTheme="majorHAnsi" w:hAnsiTheme="majorHAnsi"/>
          <w:color w:val="auto"/>
        </w:rPr>
        <w:t>“</w:t>
      </w:r>
      <w:r w:rsidR="00034A33" w:rsidRPr="004C0050">
        <w:rPr>
          <w:rFonts w:asciiTheme="majorHAnsi" w:hAnsiTheme="majorHAnsi"/>
          <w:b/>
          <w:i/>
          <w:color w:val="002060"/>
        </w:rPr>
        <w:t>Direccionamiento Estratégico</w:t>
      </w:r>
      <w:r w:rsidR="00034A33">
        <w:rPr>
          <w:rFonts w:asciiTheme="majorHAnsi" w:hAnsiTheme="majorHAnsi"/>
          <w:color w:val="auto"/>
        </w:rPr>
        <w:t xml:space="preserve">”, </w:t>
      </w:r>
      <w:r>
        <w:rPr>
          <w:rFonts w:asciiTheme="majorHAnsi" w:hAnsiTheme="majorHAnsi"/>
          <w:color w:val="auto"/>
        </w:rPr>
        <w:t xml:space="preserve"> se</w:t>
      </w:r>
      <w:r w:rsidR="00034A33">
        <w:rPr>
          <w:rFonts w:asciiTheme="majorHAnsi" w:hAnsiTheme="majorHAnsi"/>
          <w:color w:val="auto"/>
        </w:rPr>
        <w:t xml:space="preserve"> presenta la alineación del plan a las directrices dadas por la Alta Dirección contenidas en el Plan Sectorial de Desarrollo 2015 – 2018, el cual contiene la política, objetivos (general y específicos), estrategias y recursos proyectados </w:t>
      </w:r>
      <w:r w:rsidR="004C0050">
        <w:rPr>
          <w:rFonts w:asciiTheme="majorHAnsi" w:hAnsiTheme="majorHAnsi"/>
          <w:color w:val="auto"/>
        </w:rPr>
        <w:t xml:space="preserve">en el cuatrienio. </w:t>
      </w:r>
    </w:p>
    <w:p w:rsidR="004C0050" w:rsidRDefault="00055A69" w:rsidP="00917AB8">
      <w:pPr>
        <w:pStyle w:val="CUERPOTEXTO"/>
        <w:rPr>
          <w:rFonts w:asciiTheme="majorHAnsi" w:hAnsiTheme="majorHAnsi"/>
          <w:color w:val="auto"/>
        </w:rPr>
      </w:pPr>
      <w:r>
        <w:rPr>
          <w:rFonts w:asciiTheme="majorHAnsi" w:hAnsiTheme="majorHAnsi"/>
          <w:color w:val="auto"/>
        </w:rPr>
        <w:t xml:space="preserve"> </w:t>
      </w:r>
    </w:p>
    <w:p w:rsidR="00AF24C8" w:rsidRDefault="000B5251" w:rsidP="00917AB8">
      <w:pPr>
        <w:pStyle w:val="CUERPOTEXTO"/>
        <w:rPr>
          <w:rFonts w:asciiTheme="majorHAnsi" w:hAnsiTheme="majorHAnsi"/>
          <w:color w:val="auto"/>
        </w:rPr>
      </w:pPr>
      <w:r>
        <w:rPr>
          <w:rFonts w:asciiTheme="majorHAnsi" w:hAnsiTheme="majorHAnsi"/>
          <w:color w:val="auto"/>
        </w:rPr>
        <w:t xml:space="preserve">En la fase de  </w:t>
      </w:r>
      <w:r w:rsidR="004C0050">
        <w:rPr>
          <w:rFonts w:asciiTheme="majorHAnsi" w:hAnsiTheme="majorHAnsi"/>
          <w:color w:val="auto"/>
        </w:rPr>
        <w:t>“</w:t>
      </w:r>
      <w:r w:rsidR="004C0050" w:rsidRPr="004C0050">
        <w:rPr>
          <w:rFonts w:asciiTheme="majorHAnsi" w:hAnsiTheme="majorHAnsi"/>
          <w:b/>
          <w:i/>
          <w:color w:val="002060"/>
        </w:rPr>
        <w:t>Planeación</w:t>
      </w:r>
      <w:r w:rsidR="004C0050">
        <w:rPr>
          <w:rFonts w:asciiTheme="majorHAnsi" w:hAnsiTheme="majorHAnsi"/>
          <w:color w:val="auto"/>
        </w:rPr>
        <w:t>”</w:t>
      </w:r>
      <w:r>
        <w:rPr>
          <w:rFonts w:asciiTheme="majorHAnsi" w:hAnsiTheme="majorHAnsi"/>
          <w:color w:val="auto"/>
        </w:rPr>
        <w:t xml:space="preserve"> </w:t>
      </w:r>
      <w:r w:rsidR="004C0050">
        <w:rPr>
          <w:rFonts w:asciiTheme="majorHAnsi" w:hAnsiTheme="majorHAnsi"/>
          <w:color w:val="auto"/>
        </w:rPr>
        <w:t>s</w:t>
      </w:r>
      <w:r>
        <w:rPr>
          <w:rFonts w:asciiTheme="majorHAnsi" w:hAnsiTheme="majorHAnsi"/>
          <w:color w:val="auto"/>
        </w:rPr>
        <w:t xml:space="preserve">e </w:t>
      </w:r>
      <w:r w:rsidR="004C0050">
        <w:rPr>
          <w:rFonts w:asciiTheme="majorHAnsi" w:hAnsiTheme="majorHAnsi"/>
          <w:color w:val="auto"/>
        </w:rPr>
        <w:t>hace el levantamiento de</w:t>
      </w:r>
      <w:r w:rsidR="00AF24C8">
        <w:rPr>
          <w:rFonts w:asciiTheme="majorHAnsi" w:hAnsiTheme="majorHAnsi"/>
          <w:color w:val="auto"/>
        </w:rPr>
        <w:t xml:space="preserve"> </w:t>
      </w:r>
      <w:r w:rsidR="004C0050">
        <w:rPr>
          <w:rFonts w:asciiTheme="majorHAnsi" w:hAnsiTheme="majorHAnsi"/>
          <w:color w:val="auto"/>
        </w:rPr>
        <w:t>l</w:t>
      </w:r>
      <w:r w:rsidR="00AF24C8">
        <w:rPr>
          <w:rFonts w:asciiTheme="majorHAnsi" w:hAnsiTheme="majorHAnsi"/>
          <w:color w:val="auto"/>
        </w:rPr>
        <w:t>a información necesaria para la dar cumplimiento a la</w:t>
      </w:r>
      <w:r w:rsidR="00055A69">
        <w:rPr>
          <w:rFonts w:asciiTheme="majorHAnsi" w:hAnsiTheme="majorHAnsi"/>
          <w:color w:val="auto"/>
        </w:rPr>
        <w:t>s</w:t>
      </w:r>
      <w:r w:rsidR="00AF24C8">
        <w:rPr>
          <w:rFonts w:asciiTheme="majorHAnsi" w:hAnsiTheme="majorHAnsi"/>
          <w:color w:val="auto"/>
        </w:rPr>
        <w:t xml:space="preserve"> política, objetivo</w:t>
      </w:r>
      <w:r w:rsidR="00055A69">
        <w:rPr>
          <w:rFonts w:asciiTheme="majorHAnsi" w:hAnsiTheme="majorHAnsi"/>
          <w:color w:val="auto"/>
        </w:rPr>
        <w:t>s</w:t>
      </w:r>
      <w:r w:rsidR="00AF24C8">
        <w:rPr>
          <w:rFonts w:asciiTheme="majorHAnsi" w:hAnsiTheme="majorHAnsi"/>
          <w:color w:val="auto"/>
        </w:rPr>
        <w:t xml:space="preserve"> general</w:t>
      </w:r>
      <w:r w:rsidR="00055A69">
        <w:rPr>
          <w:rFonts w:asciiTheme="majorHAnsi" w:hAnsiTheme="majorHAnsi"/>
          <w:color w:val="auto"/>
        </w:rPr>
        <w:t>es</w:t>
      </w:r>
      <w:r w:rsidR="00AF24C8">
        <w:rPr>
          <w:rFonts w:asciiTheme="majorHAnsi" w:hAnsiTheme="majorHAnsi"/>
          <w:color w:val="auto"/>
        </w:rPr>
        <w:t xml:space="preserve">, objetivos específicos y estrategias generales señaladas por la Sala Superior, con el fin de establecer las condiciones mínimas para el logro de dichos propósitos. </w:t>
      </w:r>
    </w:p>
    <w:p w:rsidR="00AF24C8" w:rsidRDefault="00AF24C8" w:rsidP="00917AB8">
      <w:pPr>
        <w:pStyle w:val="CUERPOTEXTO"/>
        <w:rPr>
          <w:rFonts w:asciiTheme="majorHAnsi" w:hAnsiTheme="majorHAnsi"/>
          <w:color w:val="auto"/>
        </w:rPr>
      </w:pPr>
    </w:p>
    <w:p w:rsidR="00AF24C8" w:rsidRDefault="00AF24C8" w:rsidP="00917AB8">
      <w:pPr>
        <w:pStyle w:val="CUERPOTEXTO"/>
        <w:rPr>
          <w:rFonts w:asciiTheme="majorHAnsi" w:hAnsiTheme="majorHAnsi"/>
          <w:color w:val="auto"/>
        </w:rPr>
      </w:pPr>
      <w:r>
        <w:rPr>
          <w:rFonts w:asciiTheme="majorHAnsi" w:hAnsiTheme="majorHAnsi"/>
          <w:color w:val="auto"/>
        </w:rPr>
        <w:t xml:space="preserve">Esta fase contempla las actividades siguientes: </w:t>
      </w:r>
    </w:p>
    <w:p w:rsidR="00AF24C8" w:rsidRDefault="00AF24C8" w:rsidP="00917AB8">
      <w:pPr>
        <w:pStyle w:val="CUERPOTEXTO"/>
        <w:rPr>
          <w:rFonts w:asciiTheme="majorHAnsi" w:hAnsiTheme="majorHAnsi"/>
          <w:color w:val="auto"/>
        </w:rPr>
      </w:pPr>
    </w:p>
    <w:p w:rsidR="00AF24C8" w:rsidRDefault="00AF24C8" w:rsidP="008D6A00">
      <w:pPr>
        <w:pStyle w:val="CUERPOTEXTO"/>
        <w:numPr>
          <w:ilvl w:val="0"/>
          <w:numId w:val="14"/>
        </w:numPr>
        <w:rPr>
          <w:rFonts w:asciiTheme="majorHAnsi" w:hAnsiTheme="majorHAnsi"/>
          <w:color w:val="auto"/>
        </w:rPr>
      </w:pPr>
      <w:r w:rsidRPr="000275CB">
        <w:rPr>
          <w:rFonts w:asciiTheme="majorHAnsi" w:hAnsiTheme="majorHAnsi"/>
          <w:b/>
          <w:color w:val="0070C0"/>
        </w:rPr>
        <w:t>Identificación de Necesidades:</w:t>
      </w:r>
      <w:r w:rsidRPr="000275CB">
        <w:rPr>
          <w:rFonts w:asciiTheme="majorHAnsi" w:hAnsiTheme="majorHAnsi"/>
          <w:color w:val="0070C0"/>
        </w:rPr>
        <w:t xml:space="preserve"> </w:t>
      </w:r>
      <w:r w:rsidR="000275CB">
        <w:rPr>
          <w:rFonts w:asciiTheme="majorHAnsi" w:hAnsiTheme="majorHAnsi"/>
          <w:color w:val="auto"/>
        </w:rPr>
        <w:t>Realizado a partir de la encuesta practicada a</w:t>
      </w:r>
      <w:r>
        <w:rPr>
          <w:rFonts w:asciiTheme="majorHAnsi" w:hAnsiTheme="majorHAnsi"/>
          <w:color w:val="auto"/>
        </w:rPr>
        <w:t xml:space="preserve"> las Sedes Administrativas y Judiciales certificadas en las normas de calidad</w:t>
      </w:r>
      <w:r w:rsidR="000275CB">
        <w:rPr>
          <w:rFonts w:asciiTheme="majorHAnsi" w:hAnsiTheme="majorHAnsi"/>
          <w:color w:val="auto"/>
        </w:rPr>
        <w:t>, los resultados de las encuestas de percepción, y las necesidades observadas desde la Coordinación Nacional del SIGCMA.</w:t>
      </w:r>
      <w:r>
        <w:rPr>
          <w:rFonts w:asciiTheme="majorHAnsi" w:hAnsiTheme="majorHAnsi"/>
          <w:color w:val="auto"/>
        </w:rPr>
        <w:t xml:space="preserve">  </w:t>
      </w:r>
    </w:p>
    <w:p w:rsidR="000275CB" w:rsidRDefault="00AF24C8" w:rsidP="008D6A00">
      <w:pPr>
        <w:pStyle w:val="CUERPOTEXTO"/>
        <w:numPr>
          <w:ilvl w:val="0"/>
          <w:numId w:val="14"/>
        </w:numPr>
        <w:rPr>
          <w:rFonts w:asciiTheme="majorHAnsi" w:hAnsiTheme="majorHAnsi"/>
          <w:color w:val="auto"/>
        </w:rPr>
      </w:pPr>
      <w:r w:rsidRPr="000275CB">
        <w:rPr>
          <w:rFonts w:asciiTheme="majorHAnsi" w:hAnsiTheme="majorHAnsi"/>
          <w:b/>
          <w:color w:val="0070C0"/>
        </w:rPr>
        <w:t>E</w:t>
      </w:r>
      <w:r w:rsidR="004C0050" w:rsidRPr="000275CB">
        <w:rPr>
          <w:rFonts w:asciiTheme="majorHAnsi" w:hAnsiTheme="majorHAnsi"/>
          <w:b/>
          <w:color w:val="0070C0"/>
        </w:rPr>
        <w:t xml:space="preserve">stado actual del sistema </w:t>
      </w:r>
      <w:r w:rsidRPr="000275CB">
        <w:rPr>
          <w:rFonts w:asciiTheme="majorHAnsi" w:hAnsiTheme="majorHAnsi"/>
          <w:b/>
          <w:color w:val="0070C0"/>
        </w:rPr>
        <w:t>integrado de gestión y control de la calidad y medio ambiente:</w:t>
      </w:r>
      <w:r w:rsidRPr="000275CB">
        <w:rPr>
          <w:rFonts w:asciiTheme="majorHAnsi" w:hAnsiTheme="majorHAnsi"/>
          <w:color w:val="0070C0"/>
        </w:rPr>
        <w:t xml:space="preserve"> </w:t>
      </w:r>
      <w:r>
        <w:rPr>
          <w:rFonts w:asciiTheme="majorHAnsi" w:hAnsiTheme="majorHAnsi"/>
          <w:color w:val="auto"/>
        </w:rPr>
        <w:t>E</w:t>
      </w:r>
      <w:r w:rsidR="000275CB">
        <w:rPr>
          <w:rFonts w:asciiTheme="majorHAnsi" w:hAnsiTheme="majorHAnsi"/>
          <w:color w:val="auto"/>
        </w:rPr>
        <w:t xml:space="preserve">laborada a partir de los resultados de las auditorías externas e internas de calidad y la revisión de los registros ubicados en el software de gestión de calidad. </w:t>
      </w:r>
    </w:p>
    <w:p w:rsidR="0045426C" w:rsidRDefault="000275CB" w:rsidP="008D6A00">
      <w:pPr>
        <w:pStyle w:val="CUERPOTEXTO"/>
        <w:numPr>
          <w:ilvl w:val="0"/>
          <w:numId w:val="14"/>
        </w:numPr>
        <w:rPr>
          <w:rFonts w:asciiTheme="majorHAnsi" w:hAnsiTheme="majorHAnsi"/>
          <w:color w:val="auto"/>
        </w:rPr>
      </w:pPr>
      <w:r>
        <w:rPr>
          <w:rFonts w:asciiTheme="majorHAnsi" w:hAnsiTheme="majorHAnsi"/>
          <w:b/>
          <w:color w:val="0070C0"/>
        </w:rPr>
        <w:t>Determinación de</w:t>
      </w:r>
      <w:r w:rsidR="0045426C">
        <w:rPr>
          <w:rFonts w:asciiTheme="majorHAnsi" w:hAnsiTheme="majorHAnsi"/>
          <w:b/>
          <w:color w:val="0070C0"/>
        </w:rPr>
        <w:t xml:space="preserve"> recursos</w:t>
      </w:r>
      <w:r>
        <w:rPr>
          <w:rFonts w:asciiTheme="majorHAnsi" w:hAnsiTheme="majorHAnsi"/>
          <w:b/>
          <w:color w:val="0070C0"/>
        </w:rPr>
        <w:t xml:space="preserve"> para la operación </w:t>
      </w:r>
      <w:r w:rsidR="00055A69">
        <w:rPr>
          <w:rFonts w:asciiTheme="majorHAnsi" w:hAnsiTheme="majorHAnsi"/>
          <w:b/>
          <w:color w:val="0070C0"/>
        </w:rPr>
        <w:t>y la ejecución del Plan</w:t>
      </w:r>
    </w:p>
    <w:p w:rsidR="00F03A89" w:rsidRDefault="00F03A89" w:rsidP="008D6A00">
      <w:pPr>
        <w:pStyle w:val="CUERPOTEXTO"/>
        <w:numPr>
          <w:ilvl w:val="0"/>
          <w:numId w:val="14"/>
        </w:numPr>
        <w:rPr>
          <w:rFonts w:asciiTheme="majorHAnsi" w:hAnsiTheme="majorHAnsi"/>
          <w:color w:val="auto"/>
        </w:rPr>
      </w:pPr>
      <w:r>
        <w:rPr>
          <w:rFonts w:asciiTheme="majorHAnsi" w:hAnsiTheme="majorHAnsi"/>
          <w:b/>
          <w:color w:val="0070C0"/>
        </w:rPr>
        <w:t>Formulación Riesgos para el cumplimiento del Plan:</w:t>
      </w:r>
      <w:r>
        <w:rPr>
          <w:rFonts w:asciiTheme="majorHAnsi" w:hAnsiTheme="majorHAnsi"/>
          <w:color w:val="auto"/>
        </w:rPr>
        <w:t xml:space="preserve"> Para tal efecto se hace uso de la metodología de riesgos aprobada por el Comité del SIGCMA, la cual contempla el enfoque bajo el esquema propuesto en la norma NTC ISO 31000.</w:t>
      </w:r>
    </w:p>
    <w:p w:rsidR="00F03A89" w:rsidRDefault="00F03A89" w:rsidP="008D6A00">
      <w:pPr>
        <w:pStyle w:val="CUERPOTEXTO"/>
        <w:numPr>
          <w:ilvl w:val="0"/>
          <w:numId w:val="14"/>
        </w:numPr>
        <w:rPr>
          <w:rFonts w:asciiTheme="majorHAnsi" w:hAnsiTheme="majorHAnsi"/>
          <w:color w:val="auto"/>
        </w:rPr>
      </w:pPr>
      <w:r>
        <w:rPr>
          <w:rFonts w:asciiTheme="majorHAnsi" w:hAnsiTheme="majorHAnsi"/>
          <w:b/>
          <w:color w:val="0070C0"/>
        </w:rPr>
        <w:t>Formulación mecanismos seguimiento:</w:t>
      </w:r>
      <w:r>
        <w:rPr>
          <w:rFonts w:asciiTheme="majorHAnsi" w:hAnsiTheme="majorHAnsi"/>
          <w:color w:val="auto"/>
        </w:rPr>
        <w:t xml:space="preserve"> Se establecen los indicadores que permitirán monitorear el cumplimiento de los objetivos y metas contemplados en el Plan.</w:t>
      </w:r>
    </w:p>
    <w:p w:rsidR="00F03A89" w:rsidRDefault="00F03A89" w:rsidP="00F03A89">
      <w:pPr>
        <w:pStyle w:val="CUERPOTEXTO"/>
        <w:rPr>
          <w:rFonts w:asciiTheme="majorHAnsi" w:hAnsiTheme="majorHAnsi"/>
          <w:color w:val="auto"/>
        </w:rPr>
      </w:pPr>
    </w:p>
    <w:p w:rsidR="0045426C" w:rsidRDefault="0045426C" w:rsidP="0045426C">
      <w:pPr>
        <w:pStyle w:val="CUERPOTEXTO"/>
        <w:rPr>
          <w:rFonts w:asciiTheme="majorHAnsi" w:hAnsiTheme="majorHAnsi"/>
          <w:color w:val="auto"/>
        </w:rPr>
      </w:pPr>
    </w:p>
    <w:p w:rsidR="00F03A89" w:rsidRDefault="0045426C" w:rsidP="0045426C">
      <w:pPr>
        <w:pStyle w:val="CUERPOTEXTO"/>
        <w:rPr>
          <w:rFonts w:asciiTheme="majorHAnsi" w:hAnsiTheme="majorHAnsi"/>
          <w:color w:val="auto"/>
        </w:rPr>
      </w:pPr>
      <w:r>
        <w:rPr>
          <w:rFonts w:asciiTheme="majorHAnsi" w:hAnsiTheme="majorHAnsi"/>
          <w:color w:val="auto"/>
        </w:rPr>
        <w:t>En la fase del  “</w:t>
      </w:r>
      <w:r>
        <w:rPr>
          <w:rFonts w:asciiTheme="majorHAnsi" w:hAnsiTheme="majorHAnsi"/>
          <w:b/>
          <w:i/>
          <w:color w:val="002060"/>
        </w:rPr>
        <w:t>Hacer</w:t>
      </w:r>
      <w:r>
        <w:rPr>
          <w:rFonts w:asciiTheme="majorHAnsi" w:hAnsiTheme="majorHAnsi"/>
          <w:color w:val="auto"/>
        </w:rPr>
        <w:t>” se desarrollan las estrategias propuestas para dar cumplimiento a</w:t>
      </w:r>
      <w:r w:rsidR="00F03A89">
        <w:rPr>
          <w:rFonts w:asciiTheme="majorHAnsi" w:hAnsiTheme="majorHAnsi"/>
          <w:color w:val="auto"/>
        </w:rPr>
        <w:t xml:space="preserve"> las políticas y </w:t>
      </w:r>
      <w:r>
        <w:rPr>
          <w:rFonts w:asciiTheme="majorHAnsi" w:hAnsiTheme="majorHAnsi"/>
          <w:color w:val="auto"/>
        </w:rPr>
        <w:t>objetivo</w:t>
      </w:r>
      <w:r w:rsidR="00F03A89">
        <w:rPr>
          <w:rFonts w:asciiTheme="majorHAnsi" w:hAnsiTheme="majorHAnsi"/>
          <w:color w:val="auto"/>
        </w:rPr>
        <w:t>s</w:t>
      </w:r>
      <w:r>
        <w:rPr>
          <w:rFonts w:asciiTheme="majorHAnsi" w:hAnsiTheme="majorHAnsi"/>
          <w:color w:val="auto"/>
        </w:rPr>
        <w:t xml:space="preserve"> </w:t>
      </w:r>
      <w:r w:rsidR="00F03A89">
        <w:rPr>
          <w:rFonts w:asciiTheme="majorHAnsi" w:hAnsiTheme="majorHAnsi"/>
          <w:color w:val="auto"/>
        </w:rPr>
        <w:t>contemplad</w:t>
      </w:r>
      <w:r w:rsidR="00055A69">
        <w:rPr>
          <w:rFonts w:asciiTheme="majorHAnsi" w:hAnsiTheme="majorHAnsi"/>
          <w:color w:val="auto"/>
        </w:rPr>
        <w:t>a</w:t>
      </w:r>
      <w:r w:rsidR="00F03A89">
        <w:rPr>
          <w:rFonts w:asciiTheme="majorHAnsi" w:hAnsiTheme="majorHAnsi"/>
          <w:color w:val="auto"/>
        </w:rPr>
        <w:t>s por la Sala Superior en el Plan Sectorial de Desarrollo 2015 – 2018.</w:t>
      </w:r>
    </w:p>
    <w:p w:rsidR="00F03A89" w:rsidRDefault="00F03A89" w:rsidP="0045426C">
      <w:pPr>
        <w:pStyle w:val="CUERPOTEXTO"/>
        <w:rPr>
          <w:rFonts w:asciiTheme="majorHAnsi" w:hAnsiTheme="majorHAnsi"/>
          <w:color w:val="auto"/>
        </w:rPr>
      </w:pPr>
    </w:p>
    <w:p w:rsidR="00F03A89" w:rsidRDefault="00F03A89" w:rsidP="00F03A89">
      <w:pPr>
        <w:pStyle w:val="CUERPOTEXTO"/>
        <w:rPr>
          <w:rFonts w:asciiTheme="majorHAnsi" w:hAnsiTheme="majorHAnsi"/>
          <w:color w:val="auto"/>
        </w:rPr>
      </w:pPr>
      <w:r>
        <w:rPr>
          <w:rFonts w:asciiTheme="majorHAnsi" w:hAnsiTheme="majorHAnsi"/>
          <w:color w:val="auto"/>
        </w:rPr>
        <w:lastRenderedPageBreak/>
        <w:t>La fase del  “</w:t>
      </w:r>
      <w:r>
        <w:rPr>
          <w:rFonts w:asciiTheme="majorHAnsi" w:hAnsiTheme="majorHAnsi"/>
          <w:b/>
          <w:i/>
          <w:color w:val="002060"/>
        </w:rPr>
        <w:t>Verificar</w:t>
      </w:r>
      <w:r>
        <w:rPr>
          <w:rFonts w:asciiTheme="majorHAnsi" w:hAnsiTheme="majorHAnsi"/>
          <w:color w:val="auto"/>
        </w:rPr>
        <w:t xml:space="preserve">” </w:t>
      </w:r>
      <w:r w:rsidR="00931AF9">
        <w:rPr>
          <w:rFonts w:asciiTheme="majorHAnsi" w:hAnsiTheme="majorHAnsi"/>
          <w:color w:val="auto"/>
        </w:rPr>
        <w:t>presenta la propuesta metodológica para llevar a cabo el seguimiento al plan junto con el cronograma establecido para tal fin.</w:t>
      </w:r>
    </w:p>
    <w:p w:rsidR="00F03A89" w:rsidRDefault="00F03A89" w:rsidP="0045426C">
      <w:pPr>
        <w:pStyle w:val="CUERPOTEXTO"/>
        <w:rPr>
          <w:rFonts w:asciiTheme="majorHAnsi" w:hAnsiTheme="majorHAnsi"/>
          <w:color w:val="auto"/>
        </w:rPr>
      </w:pPr>
    </w:p>
    <w:p w:rsidR="00931AF9" w:rsidRDefault="00931AF9" w:rsidP="00931AF9">
      <w:pPr>
        <w:pStyle w:val="CUERPOTEXTO"/>
        <w:rPr>
          <w:rFonts w:asciiTheme="majorHAnsi" w:hAnsiTheme="majorHAnsi"/>
          <w:color w:val="auto"/>
        </w:rPr>
      </w:pPr>
      <w:r>
        <w:rPr>
          <w:rFonts w:asciiTheme="majorHAnsi" w:hAnsiTheme="majorHAnsi"/>
          <w:color w:val="auto"/>
        </w:rPr>
        <w:t>La fase del  “</w:t>
      </w:r>
      <w:r>
        <w:rPr>
          <w:rFonts w:asciiTheme="majorHAnsi" w:hAnsiTheme="majorHAnsi"/>
          <w:b/>
          <w:i/>
          <w:color w:val="002060"/>
        </w:rPr>
        <w:t>Actuar</w:t>
      </w:r>
      <w:r>
        <w:rPr>
          <w:rFonts w:asciiTheme="majorHAnsi" w:hAnsiTheme="majorHAnsi"/>
          <w:color w:val="auto"/>
        </w:rPr>
        <w:t>” desarrolla el procedimiento para la actualización del Plan cuando sea necesario.</w:t>
      </w:r>
    </w:p>
    <w:p w:rsidR="00931AF9" w:rsidRDefault="00931AF9" w:rsidP="0045426C">
      <w:pPr>
        <w:pStyle w:val="CUERPOTEXTO"/>
        <w:rPr>
          <w:rFonts w:asciiTheme="majorHAnsi" w:hAnsiTheme="majorHAnsi"/>
          <w:color w:val="auto"/>
        </w:rPr>
      </w:pPr>
    </w:p>
    <w:p w:rsidR="00931AF9" w:rsidRPr="00931AF9" w:rsidRDefault="00931AF9" w:rsidP="008D6A00">
      <w:pPr>
        <w:pStyle w:val="Ttulo2"/>
        <w:numPr>
          <w:ilvl w:val="0"/>
          <w:numId w:val="9"/>
        </w:numPr>
        <w:rPr>
          <w:rFonts w:eastAsia="Calibri" w:cs="Times New Roman"/>
          <w:b/>
          <w:caps w:val="0"/>
          <w:color w:val="0070C0"/>
          <w:kern w:val="0"/>
          <w:szCs w:val="24"/>
          <w:lang w:val="es-ES" w:eastAsia="es-CO"/>
          <w14:ligatures w14:val="none"/>
        </w:rPr>
      </w:pPr>
      <w:r>
        <w:rPr>
          <w:rFonts w:eastAsia="Calibri" w:cs="Times New Roman"/>
          <w:b/>
          <w:caps w:val="0"/>
          <w:color w:val="0070C0"/>
          <w:kern w:val="0"/>
          <w:szCs w:val="24"/>
          <w:lang w:val="es-ES" w:eastAsia="es-CO"/>
          <w14:ligatures w14:val="none"/>
        </w:rPr>
        <w:t>DIRECCIONAMIENTO ESTRATÉGICO</w:t>
      </w:r>
    </w:p>
    <w:p w:rsidR="00931AF9" w:rsidRDefault="00931AF9" w:rsidP="00931AF9">
      <w:pPr>
        <w:pStyle w:val="CUERPOTEXTO"/>
        <w:pBdr>
          <w:bottom w:val="single" w:sz="4" w:space="1" w:color="auto"/>
        </w:pBdr>
        <w:rPr>
          <w:rFonts w:asciiTheme="majorHAnsi" w:hAnsiTheme="majorHAnsi"/>
          <w:color w:val="auto"/>
        </w:rPr>
      </w:pPr>
    </w:p>
    <w:p w:rsidR="00931AF9" w:rsidRDefault="00931AF9" w:rsidP="0045426C">
      <w:pPr>
        <w:pStyle w:val="CUERPOTEXTO"/>
        <w:rPr>
          <w:rFonts w:asciiTheme="majorHAnsi" w:hAnsiTheme="majorHAnsi"/>
          <w:color w:val="auto"/>
        </w:rPr>
      </w:pPr>
    </w:p>
    <w:p w:rsidR="00D85659" w:rsidRDefault="00D85659" w:rsidP="00B32B23">
      <w:pPr>
        <w:pStyle w:val="CUERPOTEXTO"/>
        <w:rPr>
          <w:rFonts w:asciiTheme="majorHAnsi" w:hAnsiTheme="majorHAnsi"/>
          <w:color w:val="auto"/>
        </w:rPr>
      </w:pPr>
      <w:r>
        <w:rPr>
          <w:rFonts w:asciiTheme="majorHAnsi" w:hAnsiTheme="majorHAnsi"/>
          <w:color w:val="auto"/>
        </w:rPr>
        <w:t xml:space="preserve">Conforme con la estructura dada en el Plan </w:t>
      </w:r>
      <w:r w:rsidR="00B32B23">
        <w:rPr>
          <w:rFonts w:asciiTheme="majorHAnsi" w:hAnsiTheme="majorHAnsi"/>
          <w:color w:val="auto"/>
        </w:rPr>
        <w:t>Sectorial de Desarrollo 2015 – 2018,</w:t>
      </w:r>
      <w:r w:rsidR="00FB0334">
        <w:rPr>
          <w:rFonts w:asciiTheme="majorHAnsi" w:hAnsiTheme="majorHAnsi"/>
          <w:color w:val="auto"/>
        </w:rPr>
        <w:t xml:space="preserve"> </w:t>
      </w:r>
      <w:r>
        <w:rPr>
          <w:rFonts w:asciiTheme="majorHAnsi" w:hAnsiTheme="majorHAnsi"/>
          <w:color w:val="auto"/>
        </w:rPr>
        <w:t xml:space="preserve"> a continuación se presenta el direccionamiento dado por la Sala Superior en materia de </w:t>
      </w:r>
      <w:r w:rsidR="00EF5DF9">
        <w:rPr>
          <w:rFonts w:asciiTheme="majorHAnsi" w:hAnsiTheme="majorHAnsi"/>
          <w:color w:val="auto"/>
        </w:rPr>
        <w:t xml:space="preserve">su modelo de planeación. </w:t>
      </w:r>
    </w:p>
    <w:p w:rsidR="00D85659" w:rsidRDefault="00D85659" w:rsidP="00B32B23">
      <w:pPr>
        <w:pStyle w:val="CUERPOTEXTO"/>
        <w:rPr>
          <w:rFonts w:asciiTheme="majorHAnsi" w:hAnsiTheme="majorHAnsi"/>
          <w:color w:val="auto"/>
        </w:rPr>
      </w:pPr>
    </w:p>
    <w:p w:rsidR="00EF5DF9" w:rsidRDefault="00D85659" w:rsidP="00D85659">
      <w:pPr>
        <w:autoSpaceDE w:val="0"/>
        <w:autoSpaceDN w:val="0"/>
        <w:adjustRightInd w:val="0"/>
        <w:jc w:val="both"/>
        <w:rPr>
          <w:rFonts w:asciiTheme="majorHAnsi" w:hAnsiTheme="majorHAnsi"/>
        </w:rPr>
      </w:pPr>
      <w:r>
        <w:rPr>
          <w:rFonts w:asciiTheme="majorHAnsi" w:hAnsiTheme="majorHAnsi"/>
        </w:rPr>
        <w:t xml:space="preserve">En este sentido, la Sala Administrativa del Consejo Superior de la Judicatura estableció </w:t>
      </w:r>
      <w:r w:rsidR="00EF5DF9">
        <w:rPr>
          <w:rFonts w:asciiTheme="majorHAnsi" w:hAnsiTheme="majorHAnsi"/>
        </w:rPr>
        <w:t xml:space="preserve">a través del Plan Sectorial de Desarrollo 2015 – 2018 el modelo de planeación, el cual guarda armonía con lo preceptuado en el Acuerdo 2636 de 2004.  </w:t>
      </w:r>
    </w:p>
    <w:p w:rsidR="00EF5DF9" w:rsidRDefault="00EF5DF9" w:rsidP="00D85659">
      <w:pPr>
        <w:autoSpaceDE w:val="0"/>
        <w:autoSpaceDN w:val="0"/>
        <w:adjustRightInd w:val="0"/>
        <w:jc w:val="both"/>
        <w:rPr>
          <w:rFonts w:asciiTheme="majorHAnsi" w:hAnsiTheme="majorHAnsi"/>
        </w:rPr>
      </w:pPr>
    </w:p>
    <w:p w:rsidR="00EF5DF9" w:rsidRDefault="00EF5DF9" w:rsidP="00D85659">
      <w:pPr>
        <w:autoSpaceDE w:val="0"/>
        <w:autoSpaceDN w:val="0"/>
        <w:adjustRightInd w:val="0"/>
        <w:jc w:val="both"/>
        <w:rPr>
          <w:rFonts w:asciiTheme="majorHAnsi" w:hAnsiTheme="majorHAnsi"/>
        </w:rPr>
      </w:pPr>
      <w:r>
        <w:rPr>
          <w:rFonts w:asciiTheme="majorHAnsi" w:hAnsiTheme="majorHAnsi"/>
        </w:rPr>
        <w:t>La Planeación en la organización presenta la estructura siguiente:</w:t>
      </w:r>
    </w:p>
    <w:p w:rsidR="00EF5DF9" w:rsidRDefault="00EF5DF9" w:rsidP="00D85659">
      <w:pPr>
        <w:autoSpaceDE w:val="0"/>
        <w:autoSpaceDN w:val="0"/>
        <w:adjustRightInd w:val="0"/>
        <w:jc w:val="both"/>
        <w:rPr>
          <w:rFonts w:asciiTheme="majorHAnsi" w:hAnsiTheme="majorHAnsi"/>
        </w:rPr>
      </w:pPr>
    </w:p>
    <w:p w:rsidR="00EF5DF9" w:rsidRDefault="00EF5DF9" w:rsidP="00D85659">
      <w:pPr>
        <w:autoSpaceDE w:val="0"/>
        <w:autoSpaceDN w:val="0"/>
        <w:adjustRightInd w:val="0"/>
        <w:jc w:val="both"/>
        <w:rPr>
          <w:rFonts w:asciiTheme="majorHAnsi" w:hAnsiTheme="majorHAnsi"/>
        </w:rPr>
      </w:pPr>
    </w:p>
    <w:p w:rsidR="00EF5DF9" w:rsidRDefault="00EF5DF9" w:rsidP="00D85659">
      <w:pPr>
        <w:autoSpaceDE w:val="0"/>
        <w:autoSpaceDN w:val="0"/>
        <w:adjustRightInd w:val="0"/>
        <w:jc w:val="both"/>
        <w:rPr>
          <w:rFonts w:asciiTheme="majorHAnsi" w:hAnsiTheme="majorHAnsi"/>
        </w:rPr>
      </w:pPr>
    </w:p>
    <w:p w:rsidR="00EF5DF9" w:rsidRDefault="00EF5DF9" w:rsidP="00EF5DF9">
      <w:pPr>
        <w:autoSpaceDE w:val="0"/>
        <w:autoSpaceDN w:val="0"/>
        <w:adjustRightInd w:val="0"/>
        <w:jc w:val="center"/>
        <w:rPr>
          <w:rFonts w:asciiTheme="majorHAnsi" w:hAnsiTheme="majorHAnsi"/>
        </w:rPr>
      </w:pPr>
      <w:r>
        <w:rPr>
          <w:rFonts w:asciiTheme="majorHAnsi" w:hAnsiTheme="majorHAnsi"/>
          <w:noProof/>
          <w:lang w:val="es-CO" w:eastAsia="es-CO"/>
        </w:rPr>
        <w:drawing>
          <wp:inline distT="0" distB="0" distL="0" distR="0">
            <wp:extent cx="4767565" cy="2473109"/>
            <wp:effectExtent l="0" t="0" r="0" b="2286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F5DF9" w:rsidRDefault="00EF5DF9" w:rsidP="00D85659">
      <w:pPr>
        <w:autoSpaceDE w:val="0"/>
        <w:autoSpaceDN w:val="0"/>
        <w:adjustRightInd w:val="0"/>
        <w:jc w:val="both"/>
        <w:rPr>
          <w:rFonts w:asciiTheme="majorHAnsi" w:hAnsiTheme="majorHAnsi"/>
        </w:rPr>
      </w:pPr>
    </w:p>
    <w:p w:rsidR="00EF5DF9" w:rsidRDefault="00EF5DF9" w:rsidP="00D85659">
      <w:pPr>
        <w:autoSpaceDE w:val="0"/>
        <w:autoSpaceDN w:val="0"/>
        <w:adjustRightInd w:val="0"/>
        <w:jc w:val="both"/>
        <w:rPr>
          <w:rFonts w:asciiTheme="majorHAnsi" w:hAnsiTheme="majorHAnsi"/>
        </w:rPr>
      </w:pPr>
    </w:p>
    <w:p w:rsidR="00EF5DF9" w:rsidRDefault="00EF5DF9" w:rsidP="00D85659">
      <w:pPr>
        <w:autoSpaceDE w:val="0"/>
        <w:autoSpaceDN w:val="0"/>
        <w:adjustRightInd w:val="0"/>
        <w:jc w:val="both"/>
        <w:rPr>
          <w:rFonts w:asciiTheme="majorHAnsi" w:hAnsiTheme="majorHAnsi"/>
        </w:rPr>
      </w:pPr>
    </w:p>
    <w:p w:rsidR="00EF5DF9" w:rsidRDefault="00EF5DF9" w:rsidP="00D85659">
      <w:pPr>
        <w:autoSpaceDE w:val="0"/>
        <w:autoSpaceDN w:val="0"/>
        <w:adjustRightInd w:val="0"/>
        <w:jc w:val="both"/>
        <w:rPr>
          <w:rFonts w:asciiTheme="majorHAnsi" w:hAnsiTheme="majorHAnsi"/>
        </w:rPr>
      </w:pPr>
    </w:p>
    <w:p w:rsidR="00FB0334" w:rsidRDefault="00FB0334" w:rsidP="00B32B23">
      <w:pPr>
        <w:pStyle w:val="CUERPOTEXTO"/>
        <w:rPr>
          <w:rFonts w:asciiTheme="majorHAnsi" w:hAnsiTheme="majorHAnsi"/>
          <w:color w:val="auto"/>
        </w:rPr>
      </w:pPr>
      <w:r>
        <w:rPr>
          <w:rFonts w:asciiTheme="majorHAnsi" w:hAnsiTheme="majorHAnsi"/>
          <w:color w:val="auto"/>
        </w:rPr>
        <w:t>De esta forma, se busca garantizar la alineación de</w:t>
      </w:r>
      <w:r w:rsidR="00EF5DF9">
        <w:rPr>
          <w:rFonts w:asciiTheme="majorHAnsi" w:hAnsiTheme="majorHAnsi"/>
          <w:color w:val="auto"/>
        </w:rPr>
        <w:t xml:space="preserve"> </w:t>
      </w:r>
      <w:r>
        <w:rPr>
          <w:rFonts w:asciiTheme="majorHAnsi" w:hAnsiTheme="majorHAnsi"/>
          <w:color w:val="auto"/>
        </w:rPr>
        <w:t>l</w:t>
      </w:r>
      <w:r w:rsidR="00EF5DF9">
        <w:rPr>
          <w:rFonts w:asciiTheme="majorHAnsi" w:hAnsiTheme="majorHAnsi"/>
          <w:color w:val="auto"/>
        </w:rPr>
        <w:t xml:space="preserve">os </w:t>
      </w:r>
      <w:r>
        <w:rPr>
          <w:rFonts w:asciiTheme="majorHAnsi" w:hAnsiTheme="majorHAnsi"/>
          <w:color w:val="auto"/>
        </w:rPr>
        <w:t xml:space="preserve"> </w:t>
      </w:r>
      <w:r w:rsidR="00EF5DF9">
        <w:rPr>
          <w:rFonts w:asciiTheme="majorHAnsi" w:hAnsiTheme="majorHAnsi"/>
          <w:color w:val="auto"/>
        </w:rPr>
        <w:t>p</w:t>
      </w:r>
      <w:r>
        <w:rPr>
          <w:rFonts w:asciiTheme="majorHAnsi" w:hAnsiTheme="majorHAnsi"/>
          <w:color w:val="auto"/>
        </w:rPr>
        <w:t>lan</w:t>
      </w:r>
      <w:r w:rsidR="00EF5DF9">
        <w:rPr>
          <w:rFonts w:asciiTheme="majorHAnsi" w:hAnsiTheme="majorHAnsi"/>
          <w:color w:val="auto"/>
        </w:rPr>
        <w:t xml:space="preserve">es y programas en la organización,  </w:t>
      </w:r>
      <w:r>
        <w:rPr>
          <w:rFonts w:asciiTheme="majorHAnsi" w:hAnsiTheme="majorHAnsi"/>
          <w:color w:val="auto"/>
        </w:rPr>
        <w:t xml:space="preserve">  partiendo desde </w:t>
      </w:r>
      <w:r w:rsidR="00470DC0">
        <w:rPr>
          <w:rFonts w:asciiTheme="majorHAnsi" w:hAnsiTheme="majorHAnsi"/>
          <w:color w:val="auto"/>
        </w:rPr>
        <w:t xml:space="preserve">el direccionamiento estratégico y observando los </w:t>
      </w:r>
      <w:r w:rsidR="00CE7510">
        <w:rPr>
          <w:rFonts w:asciiTheme="majorHAnsi" w:hAnsiTheme="majorHAnsi"/>
          <w:color w:val="auto"/>
        </w:rPr>
        <w:t xml:space="preserve">distintos </w:t>
      </w:r>
      <w:r w:rsidR="00470DC0">
        <w:rPr>
          <w:rFonts w:asciiTheme="majorHAnsi" w:hAnsiTheme="majorHAnsi"/>
          <w:color w:val="auto"/>
        </w:rPr>
        <w:t xml:space="preserve">niveles </w:t>
      </w:r>
      <w:r w:rsidR="00CE7510">
        <w:rPr>
          <w:rFonts w:asciiTheme="majorHAnsi" w:hAnsiTheme="majorHAnsi"/>
          <w:color w:val="auto"/>
        </w:rPr>
        <w:t xml:space="preserve">establecidos en el proceso de la planeación. </w:t>
      </w:r>
    </w:p>
    <w:p w:rsidR="00931AF9" w:rsidRDefault="00931AF9" w:rsidP="00B32B23">
      <w:pPr>
        <w:pStyle w:val="CUERPOTEXTO"/>
        <w:rPr>
          <w:rFonts w:asciiTheme="majorHAnsi" w:hAnsiTheme="majorHAnsi"/>
          <w:color w:val="auto"/>
        </w:rPr>
      </w:pPr>
    </w:p>
    <w:p w:rsidR="00E13D03" w:rsidRPr="00931AF9" w:rsidRDefault="00931AF9" w:rsidP="00931AF9">
      <w:pPr>
        <w:pStyle w:val="Ttulo3"/>
        <w:rPr>
          <w:color w:val="0070C0"/>
          <w:szCs w:val="24"/>
          <w:lang w:val="es-ES"/>
        </w:rPr>
      </w:pPr>
      <w:r w:rsidRPr="00931AF9">
        <w:rPr>
          <w:color w:val="0070C0"/>
          <w:szCs w:val="24"/>
          <w:lang w:val="es-ES"/>
        </w:rPr>
        <w:t xml:space="preserve">2.1 </w:t>
      </w:r>
      <w:r w:rsidR="00E13D03" w:rsidRPr="00931AF9">
        <w:rPr>
          <w:color w:val="0070C0"/>
          <w:szCs w:val="24"/>
          <w:lang w:val="es-ES"/>
        </w:rPr>
        <w:t>OBJETIVO GENERAL:</w:t>
      </w:r>
    </w:p>
    <w:p w:rsidR="00922184" w:rsidRDefault="00922184" w:rsidP="00917AB8">
      <w:pPr>
        <w:jc w:val="both"/>
        <w:rPr>
          <w:rFonts w:asciiTheme="majorHAnsi" w:eastAsia="Calibri" w:hAnsiTheme="majorHAnsi"/>
          <w:lang w:eastAsia="es-CO"/>
        </w:rPr>
      </w:pPr>
    </w:p>
    <w:p w:rsidR="00470DC0" w:rsidRDefault="00EF5DF9" w:rsidP="00917AB8">
      <w:pPr>
        <w:jc w:val="both"/>
      </w:pPr>
      <w:r>
        <w:rPr>
          <w:rFonts w:asciiTheme="majorHAnsi" w:eastAsia="Calibri" w:hAnsiTheme="majorHAnsi"/>
          <w:lang w:eastAsia="es-CO"/>
        </w:rPr>
        <w:t>Optimizar los resultados de la gestión de la organización a través de una planeación alineada con las políticas y objetivos establecidos en el Plan Sectorial de Desarrollo 2015 - 2018</w:t>
      </w:r>
      <w:r w:rsidR="00C36655" w:rsidRPr="00470DC0">
        <w:rPr>
          <w:i/>
        </w:rPr>
        <w:t>.</w:t>
      </w:r>
      <w:r w:rsidR="00C36655">
        <w:t xml:space="preserve"> </w:t>
      </w:r>
      <w:r w:rsidR="00470DC0">
        <w:t xml:space="preserve">  </w:t>
      </w:r>
    </w:p>
    <w:p w:rsidR="00F748B7" w:rsidRPr="00542E42" w:rsidRDefault="00542E42" w:rsidP="00542E42">
      <w:pPr>
        <w:pStyle w:val="Ttulo3"/>
        <w:rPr>
          <w:color w:val="0070C0"/>
          <w:szCs w:val="24"/>
          <w:lang w:val="es-ES"/>
        </w:rPr>
      </w:pPr>
      <w:r w:rsidRPr="00542E42">
        <w:rPr>
          <w:color w:val="0070C0"/>
          <w:szCs w:val="24"/>
          <w:lang w:val="es-ES"/>
        </w:rPr>
        <w:t xml:space="preserve">2.2 </w:t>
      </w:r>
      <w:r w:rsidR="004001DB">
        <w:rPr>
          <w:color w:val="0070C0"/>
          <w:szCs w:val="24"/>
          <w:lang w:val="es-ES"/>
        </w:rPr>
        <w:t xml:space="preserve">POLÍTICAS </w:t>
      </w:r>
    </w:p>
    <w:p w:rsidR="00542E42" w:rsidRDefault="00542E42" w:rsidP="002518E9">
      <w:pPr>
        <w:jc w:val="both"/>
        <w:rPr>
          <w:rFonts w:asciiTheme="majorHAnsi" w:eastAsia="Calibri" w:hAnsiTheme="majorHAnsi"/>
          <w:lang w:eastAsia="es-CO"/>
        </w:rPr>
      </w:pPr>
    </w:p>
    <w:p w:rsidR="004001DB" w:rsidRDefault="004001DB" w:rsidP="004001DB">
      <w:pPr>
        <w:pStyle w:val="CUERPOTEXTO"/>
        <w:rPr>
          <w:rFonts w:asciiTheme="majorHAnsi" w:hAnsiTheme="majorHAnsi"/>
          <w:color w:val="auto"/>
        </w:rPr>
      </w:pPr>
      <w:r>
        <w:rPr>
          <w:rFonts w:asciiTheme="majorHAnsi" w:hAnsiTheme="majorHAnsi"/>
          <w:color w:val="auto"/>
        </w:rPr>
        <w:t xml:space="preserve">Corresponde este ítem a las políticas definidas por la Alta Dirección para atender la visión y objetivos generales plasmados en el plan rector de la Rama Judicial.  Estas son: </w:t>
      </w:r>
    </w:p>
    <w:p w:rsidR="004001DB" w:rsidRDefault="004001DB" w:rsidP="004001DB">
      <w:pPr>
        <w:pStyle w:val="CUERPOTEXTO"/>
        <w:rPr>
          <w:rFonts w:asciiTheme="majorHAnsi" w:hAnsiTheme="majorHAnsi"/>
          <w:color w:val="auto"/>
        </w:rPr>
      </w:pPr>
    </w:p>
    <w:p w:rsidR="004001DB" w:rsidRDefault="008E1368" w:rsidP="004001DB">
      <w:pPr>
        <w:pStyle w:val="CUERPOTEXTO"/>
        <w:numPr>
          <w:ilvl w:val="0"/>
          <w:numId w:val="14"/>
        </w:numPr>
        <w:rPr>
          <w:rFonts w:asciiTheme="majorHAnsi" w:hAnsiTheme="majorHAnsi"/>
          <w:color w:val="auto"/>
        </w:rPr>
      </w:pPr>
      <w:r>
        <w:rPr>
          <w:rFonts w:asciiTheme="majorHAnsi" w:hAnsiTheme="majorHAnsi"/>
          <w:color w:val="auto"/>
        </w:rPr>
        <w:t>Política Tecnológica</w:t>
      </w:r>
    </w:p>
    <w:p w:rsidR="008E1368" w:rsidRDefault="008E1368" w:rsidP="004001DB">
      <w:pPr>
        <w:pStyle w:val="CUERPOTEXTO"/>
        <w:numPr>
          <w:ilvl w:val="0"/>
          <w:numId w:val="14"/>
        </w:numPr>
        <w:rPr>
          <w:rFonts w:asciiTheme="majorHAnsi" w:hAnsiTheme="majorHAnsi"/>
          <w:color w:val="auto"/>
        </w:rPr>
      </w:pPr>
      <w:r>
        <w:rPr>
          <w:rFonts w:asciiTheme="majorHAnsi" w:hAnsiTheme="majorHAnsi"/>
          <w:color w:val="auto"/>
        </w:rPr>
        <w:t>Política de Infraestructura Judicial</w:t>
      </w:r>
    </w:p>
    <w:p w:rsidR="008E1368" w:rsidRDefault="008E1368" w:rsidP="004001DB">
      <w:pPr>
        <w:pStyle w:val="CUERPOTEXTO"/>
        <w:numPr>
          <w:ilvl w:val="0"/>
          <w:numId w:val="14"/>
        </w:numPr>
        <w:rPr>
          <w:rFonts w:asciiTheme="majorHAnsi" w:hAnsiTheme="majorHAnsi"/>
          <w:color w:val="auto"/>
        </w:rPr>
      </w:pPr>
      <w:r>
        <w:rPr>
          <w:rFonts w:asciiTheme="majorHAnsi" w:hAnsiTheme="majorHAnsi"/>
          <w:color w:val="auto"/>
        </w:rPr>
        <w:t>Política de Desarrollo del Talento Humano</w:t>
      </w:r>
    </w:p>
    <w:p w:rsidR="008E1368" w:rsidRDefault="008E1368" w:rsidP="004001DB">
      <w:pPr>
        <w:pStyle w:val="CUERPOTEXTO"/>
        <w:numPr>
          <w:ilvl w:val="0"/>
          <w:numId w:val="14"/>
        </w:numPr>
        <w:rPr>
          <w:rFonts w:asciiTheme="majorHAnsi" w:hAnsiTheme="majorHAnsi"/>
          <w:color w:val="auto"/>
        </w:rPr>
      </w:pPr>
      <w:r>
        <w:rPr>
          <w:rFonts w:asciiTheme="majorHAnsi" w:hAnsiTheme="majorHAnsi"/>
          <w:color w:val="auto"/>
        </w:rPr>
        <w:t>Política de Rediseños Organizacionales</w:t>
      </w:r>
    </w:p>
    <w:p w:rsidR="008E1368" w:rsidRDefault="008E1368" w:rsidP="004001DB">
      <w:pPr>
        <w:pStyle w:val="CUERPOTEXTO"/>
        <w:numPr>
          <w:ilvl w:val="0"/>
          <w:numId w:val="14"/>
        </w:numPr>
        <w:rPr>
          <w:rFonts w:asciiTheme="majorHAnsi" w:hAnsiTheme="majorHAnsi"/>
          <w:color w:val="auto"/>
        </w:rPr>
      </w:pPr>
      <w:r>
        <w:rPr>
          <w:rFonts w:asciiTheme="majorHAnsi" w:hAnsiTheme="majorHAnsi"/>
          <w:color w:val="auto"/>
        </w:rPr>
        <w:t>Política de Protección y Seguridad</w:t>
      </w:r>
    </w:p>
    <w:p w:rsidR="008E1368" w:rsidRDefault="008E1368" w:rsidP="004001DB">
      <w:pPr>
        <w:pStyle w:val="CUERPOTEXTO"/>
        <w:numPr>
          <w:ilvl w:val="0"/>
          <w:numId w:val="14"/>
        </w:numPr>
        <w:rPr>
          <w:rFonts w:asciiTheme="majorHAnsi" w:hAnsiTheme="majorHAnsi"/>
          <w:color w:val="auto"/>
        </w:rPr>
      </w:pPr>
      <w:r>
        <w:rPr>
          <w:rFonts w:asciiTheme="majorHAnsi" w:hAnsiTheme="majorHAnsi"/>
          <w:color w:val="auto"/>
        </w:rPr>
        <w:t>Política de Democratización de la Administración de Justicia</w:t>
      </w:r>
    </w:p>
    <w:p w:rsidR="008E1368" w:rsidRDefault="008E1368" w:rsidP="004001DB">
      <w:pPr>
        <w:pStyle w:val="CUERPOTEXTO"/>
        <w:numPr>
          <w:ilvl w:val="0"/>
          <w:numId w:val="14"/>
        </w:numPr>
        <w:rPr>
          <w:rFonts w:asciiTheme="majorHAnsi" w:hAnsiTheme="majorHAnsi"/>
          <w:color w:val="auto"/>
        </w:rPr>
      </w:pPr>
      <w:r>
        <w:rPr>
          <w:rFonts w:asciiTheme="majorHAnsi" w:hAnsiTheme="majorHAnsi"/>
          <w:color w:val="auto"/>
        </w:rPr>
        <w:t>Política de Calidad de la Justicia</w:t>
      </w:r>
    </w:p>
    <w:p w:rsidR="004001DB" w:rsidRDefault="004001DB" w:rsidP="004001DB">
      <w:pPr>
        <w:pStyle w:val="CUERPOTEXTO"/>
        <w:rPr>
          <w:rFonts w:asciiTheme="majorHAnsi" w:hAnsiTheme="majorHAnsi"/>
          <w:color w:val="auto"/>
        </w:rPr>
      </w:pPr>
    </w:p>
    <w:p w:rsidR="00542E42" w:rsidRPr="00931AF9" w:rsidRDefault="00542E42" w:rsidP="008D6A00">
      <w:pPr>
        <w:pStyle w:val="Ttulo2"/>
        <w:numPr>
          <w:ilvl w:val="0"/>
          <w:numId w:val="9"/>
        </w:numPr>
        <w:rPr>
          <w:rFonts w:eastAsia="Calibri" w:cs="Times New Roman"/>
          <w:b/>
          <w:caps w:val="0"/>
          <w:color w:val="0070C0"/>
          <w:kern w:val="0"/>
          <w:szCs w:val="24"/>
          <w:lang w:val="es-ES" w:eastAsia="es-CO"/>
          <w14:ligatures w14:val="none"/>
        </w:rPr>
      </w:pPr>
      <w:r>
        <w:rPr>
          <w:rFonts w:eastAsia="Calibri" w:cs="Times New Roman"/>
          <w:b/>
          <w:caps w:val="0"/>
          <w:color w:val="0070C0"/>
          <w:kern w:val="0"/>
          <w:szCs w:val="24"/>
          <w:lang w:val="es-ES" w:eastAsia="es-CO"/>
          <w14:ligatures w14:val="none"/>
        </w:rPr>
        <w:t>ETAPA DE PLANEACIÓN</w:t>
      </w:r>
    </w:p>
    <w:p w:rsidR="00542E42" w:rsidRDefault="00542E42" w:rsidP="00542E42">
      <w:pPr>
        <w:pStyle w:val="CUERPOTEXTO"/>
        <w:pBdr>
          <w:bottom w:val="single" w:sz="4" w:space="1" w:color="auto"/>
        </w:pBdr>
        <w:rPr>
          <w:rFonts w:asciiTheme="majorHAnsi" w:hAnsiTheme="majorHAnsi"/>
          <w:color w:val="auto"/>
        </w:rPr>
      </w:pPr>
    </w:p>
    <w:p w:rsidR="00542E42" w:rsidRDefault="00542E42" w:rsidP="00542E42">
      <w:pPr>
        <w:pStyle w:val="CUERPOTEXTO"/>
        <w:rPr>
          <w:rFonts w:asciiTheme="majorHAnsi" w:hAnsiTheme="majorHAnsi"/>
          <w:color w:val="auto"/>
        </w:rPr>
      </w:pPr>
    </w:p>
    <w:p w:rsidR="00542E42" w:rsidRDefault="00542E42" w:rsidP="00542E42">
      <w:pPr>
        <w:pStyle w:val="CUERPOTEXTO"/>
        <w:rPr>
          <w:rFonts w:asciiTheme="majorHAnsi" w:hAnsiTheme="majorHAnsi"/>
          <w:color w:val="auto"/>
        </w:rPr>
      </w:pPr>
      <w:r>
        <w:rPr>
          <w:rFonts w:asciiTheme="majorHAnsi" w:hAnsiTheme="majorHAnsi"/>
          <w:color w:val="auto"/>
        </w:rPr>
        <w:t xml:space="preserve">De esta forma, se busca garantizar la alineación del Plan de Mantenimiento y Mejoramiento del SIGCMA con los diferentes niveles de la planeación en la organización, partiendo desde el direccionamiento estratégico y observando los distintos niveles establecidos en el proceso de la planeación. </w:t>
      </w:r>
    </w:p>
    <w:p w:rsidR="00542E42" w:rsidRDefault="00542E42" w:rsidP="00542E42">
      <w:pPr>
        <w:pStyle w:val="CUERPOTEXTO"/>
        <w:rPr>
          <w:rFonts w:asciiTheme="majorHAnsi" w:hAnsiTheme="majorHAnsi"/>
          <w:color w:val="auto"/>
        </w:rPr>
      </w:pPr>
    </w:p>
    <w:p w:rsidR="00542E42" w:rsidRDefault="00542E42" w:rsidP="008D6A00">
      <w:pPr>
        <w:pStyle w:val="CUERPOTEXTO"/>
        <w:numPr>
          <w:ilvl w:val="0"/>
          <w:numId w:val="14"/>
        </w:numPr>
        <w:rPr>
          <w:rFonts w:asciiTheme="majorHAnsi" w:hAnsiTheme="majorHAnsi"/>
          <w:color w:val="auto"/>
        </w:rPr>
      </w:pPr>
      <w:r w:rsidRPr="000275CB">
        <w:rPr>
          <w:rFonts w:asciiTheme="majorHAnsi" w:hAnsiTheme="majorHAnsi"/>
          <w:b/>
          <w:color w:val="0070C0"/>
        </w:rPr>
        <w:t>Identificación de Necesidades:</w:t>
      </w:r>
      <w:r w:rsidRPr="000275CB">
        <w:rPr>
          <w:rFonts w:asciiTheme="majorHAnsi" w:hAnsiTheme="majorHAnsi"/>
          <w:color w:val="0070C0"/>
        </w:rPr>
        <w:t xml:space="preserve"> </w:t>
      </w:r>
      <w:r>
        <w:rPr>
          <w:rFonts w:asciiTheme="majorHAnsi" w:hAnsiTheme="majorHAnsi"/>
          <w:color w:val="auto"/>
        </w:rPr>
        <w:t xml:space="preserve">Realizado a partir de la encuesta practicada a las Sedes Administrativas y Judiciales, los resultados de las encuestas de percepción, y las necesidades observadas desde la </w:t>
      </w:r>
      <w:r w:rsidR="008E1368">
        <w:rPr>
          <w:rFonts w:asciiTheme="majorHAnsi" w:hAnsiTheme="majorHAnsi"/>
          <w:color w:val="auto"/>
        </w:rPr>
        <w:t>Unidad de Desarrollo y Análisis Estadístico</w:t>
      </w:r>
      <w:r>
        <w:rPr>
          <w:rFonts w:asciiTheme="majorHAnsi" w:hAnsiTheme="majorHAnsi"/>
          <w:color w:val="auto"/>
        </w:rPr>
        <w:t xml:space="preserve">.  </w:t>
      </w:r>
    </w:p>
    <w:p w:rsidR="00542E42" w:rsidRDefault="00542E42" w:rsidP="008D6A00">
      <w:pPr>
        <w:pStyle w:val="CUERPOTEXTO"/>
        <w:numPr>
          <w:ilvl w:val="0"/>
          <w:numId w:val="14"/>
        </w:numPr>
        <w:rPr>
          <w:rFonts w:asciiTheme="majorHAnsi" w:hAnsiTheme="majorHAnsi"/>
          <w:color w:val="auto"/>
        </w:rPr>
      </w:pPr>
      <w:r w:rsidRPr="000275CB">
        <w:rPr>
          <w:rFonts w:asciiTheme="majorHAnsi" w:hAnsiTheme="majorHAnsi"/>
          <w:b/>
          <w:color w:val="0070C0"/>
        </w:rPr>
        <w:t>Estado actual:</w:t>
      </w:r>
      <w:r w:rsidRPr="000275CB">
        <w:rPr>
          <w:rFonts w:asciiTheme="majorHAnsi" w:hAnsiTheme="majorHAnsi"/>
          <w:color w:val="0070C0"/>
        </w:rPr>
        <w:t xml:space="preserve"> </w:t>
      </w:r>
      <w:r>
        <w:rPr>
          <w:rFonts w:asciiTheme="majorHAnsi" w:hAnsiTheme="majorHAnsi"/>
          <w:color w:val="auto"/>
        </w:rPr>
        <w:t>Elaborada a partir de los resultados de las auditorías externas e internas de calidad</w:t>
      </w:r>
      <w:r w:rsidR="008E1368">
        <w:rPr>
          <w:rFonts w:asciiTheme="majorHAnsi" w:hAnsiTheme="majorHAnsi"/>
          <w:color w:val="auto"/>
        </w:rPr>
        <w:t>, de los resultados de las auditorías de la Contraloría General de la Nación</w:t>
      </w:r>
      <w:r>
        <w:rPr>
          <w:rFonts w:asciiTheme="majorHAnsi" w:hAnsiTheme="majorHAnsi"/>
          <w:color w:val="auto"/>
        </w:rPr>
        <w:t xml:space="preserve"> y la revisión de los registros ubicados en </w:t>
      </w:r>
      <w:r w:rsidR="008E1368">
        <w:rPr>
          <w:rFonts w:asciiTheme="majorHAnsi" w:hAnsiTheme="majorHAnsi"/>
          <w:color w:val="auto"/>
        </w:rPr>
        <w:t>los diferentes aplicativos</w:t>
      </w:r>
      <w:r>
        <w:rPr>
          <w:rFonts w:asciiTheme="majorHAnsi" w:hAnsiTheme="majorHAnsi"/>
          <w:color w:val="auto"/>
        </w:rPr>
        <w:t xml:space="preserve">. </w:t>
      </w:r>
    </w:p>
    <w:p w:rsidR="00542E42" w:rsidRDefault="00542E42" w:rsidP="008D6A00">
      <w:pPr>
        <w:pStyle w:val="CUERPOTEXTO"/>
        <w:numPr>
          <w:ilvl w:val="0"/>
          <w:numId w:val="14"/>
        </w:numPr>
        <w:rPr>
          <w:rFonts w:asciiTheme="majorHAnsi" w:hAnsiTheme="majorHAnsi"/>
          <w:color w:val="auto"/>
        </w:rPr>
      </w:pPr>
      <w:r>
        <w:rPr>
          <w:rFonts w:asciiTheme="majorHAnsi" w:hAnsiTheme="majorHAnsi"/>
          <w:b/>
          <w:color w:val="0070C0"/>
        </w:rPr>
        <w:lastRenderedPageBreak/>
        <w:t xml:space="preserve">Determinación de recursos para la operación </w:t>
      </w:r>
      <w:r w:rsidR="008E1368">
        <w:rPr>
          <w:rFonts w:asciiTheme="majorHAnsi" w:hAnsiTheme="majorHAnsi"/>
          <w:b/>
          <w:color w:val="0070C0"/>
        </w:rPr>
        <w:t>y fortalecimiento de la organización</w:t>
      </w:r>
      <w:r>
        <w:rPr>
          <w:rFonts w:asciiTheme="majorHAnsi" w:hAnsiTheme="majorHAnsi"/>
          <w:b/>
          <w:color w:val="0070C0"/>
        </w:rPr>
        <w:t>:</w:t>
      </w:r>
      <w:r>
        <w:rPr>
          <w:rFonts w:asciiTheme="majorHAnsi" w:hAnsiTheme="majorHAnsi"/>
          <w:color w:val="auto"/>
        </w:rPr>
        <w:t xml:space="preserve"> </w:t>
      </w:r>
      <w:r w:rsidR="008E1368">
        <w:rPr>
          <w:rFonts w:asciiTheme="majorHAnsi" w:hAnsiTheme="majorHAnsi"/>
          <w:color w:val="auto"/>
        </w:rPr>
        <w:t>Estos se establecen a partir de la proyección de los recursos asignados en el Plan Sectorial de Desarrollo para los proyectos que cuentan con recursos de inversión</w:t>
      </w:r>
      <w:r>
        <w:rPr>
          <w:rFonts w:asciiTheme="majorHAnsi" w:hAnsiTheme="majorHAnsi"/>
          <w:color w:val="auto"/>
        </w:rPr>
        <w:t>.</w:t>
      </w:r>
    </w:p>
    <w:p w:rsidR="00542E42" w:rsidRDefault="00542E42" w:rsidP="008D6A00">
      <w:pPr>
        <w:pStyle w:val="CUERPOTEXTO"/>
        <w:numPr>
          <w:ilvl w:val="0"/>
          <w:numId w:val="14"/>
        </w:numPr>
        <w:rPr>
          <w:rFonts w:asciiTheme="majorHAnsi" w:hAnsiTheme="majorHAnsi"/>
          <w:color w:val="auto"/>
        </w:rPr>
      </w:pPr>
      <w:r>
        <w:rPr>
          <w:rFonts w:asciiTheme="majorHAnsi" w:hAnsiTheme="majorHAnsi"/>
          <w:b/>
          <w:color w:val="0070C0"/>
        </w:rPr>
        <w:t>Formulación Riesgos para el cumplimiento del Plan:</w:t>
      </w:r>
      <w:r>
        <w:rPr>
          <w:rFonts w:asciiTheme="majorHAnsi" w:hAnsiTheme="majorHAnsi"/>
          <w:color w:val="auto"/>
        </w:rPr>
        <w:t xml:space="preserve"> Para tal efecto se hace uso de la metodología de riesgos aprobada por el Comité del SIGCMA, la cual contempla el enfoque bajo el esquema propuesto en la norma NTC ISO 31000.</w:t>
      </w:r>
    </w:p>
    <w:p w:rsidR="00542E42" w:rsidRDefault="00542E42" w:rsidP="008D6A00">
      <w:pPr>
        <w:pStyle w:val="CUERPOTEXTO"/>
        <w:numPr>
          <w:ilvl w:val="0"/>
          <w:numId w:val="14"/>
        </w:numPr>
        <w:rPr>
          <w:rFonts w:asciiTheme="majorHAnsi" w:hAnsiTheme="majorHAnsi"/>
          <w:color w:val="auto"/>
        </w:rPr>
      </w:pPr>
      <w:r>
        <w:rPr>
          <w:rFonts w:asciiTheme="majorHAnsi" w:hAnsiTheme="majorHAnsi"/>
          <w:b/>
          <w:color w:val="0070C0"/>
        </w:rPr>
        <w:t>Formulación mecanismos seguimiento:</w:t>
      </w:r>
      <w:r>
        <w:rPr>
          <w:rFonts w:asciiTheme="majorHAnsi" w:hAnsiTheme="majorHAnsi"/>
          <w:color w:val="auto"/>
        </w:rPr>
        <w:t xml:space="preserve"> Se establecen los indicadores que permitirán monitorear el cumplimiento de los objetivos y metas contemplados en el Plan.</w:t>
      </w:r>
    </w:p>
    <w:p w:rsidR="00542E42" w:rsidRDefault="00542E42" w:rsidP="00542E42">
      <w:pPr>
        <w:pStyle w:val="CUERPOTEXTO"/>
        <w:rPr>
          <w:rFonts w:asciiTheme="majorHAnsi" w:hAnsiTheme="majorHAnsi"/>
          <w:color w:val="auto"/>
        </w:rPr>
      </w:pPr>
    </w:p>
    <w:p w:rsidR="00542E42" w:rsidRPr="00931AF9" w:rsidRDefault="00542E42" w:rsidP="00542E42">
      <w:pPr>
        <w:pStyle w:val="Ttulo3"/>
        <w:rPr>
          <w:color w:val="0070C0"/>
          <w:szCs w:val="24"/>
          <w:lang w:val="es-ES"/>
        </w:rPr>
      </w:pPr>
      <w:r>
        <w:rPr>
          <w:color w:val="0070C0"/>
          <w:szCs w:val="24"/>
          <w:lang w:val="es-ES"/>
        </w:rPr>
        <w:t xml:space="preserve">3.1 </w:t>
      </w:r>
      <w:r w:rsidRPr="00931AF9">
        <w:rPr>
          <w:color w:val="0070C0"/>
          <w:szCs w:val="24"/>
          <w:lang w:val="es-ES"/>
        </w:rPr>
        <w:t xml:space="preserve"> </w:t>
      </w:r>
      <w:r>
        <w:rPr>
          <w:color w:val="0070C0"/>
          <w:szCs w:val="24"/>
          <w:lang w:val="es-ES"/>
        </w:rPr>
        <w:t>IDENTIFICACIÓN DE NECESIDADES</w:t>
      </w:r>
      <w:r w:rsidRPr="00931AF9">
        <w:rPr>
          <w:color w:val="0070C0"/>
          <w:szCs w:val="24"/>
          <w:lang w:val="es-ES"/>
        </w:rPr>
        <w:t>:</w:t>
      </w:r>
    </w:p>
    <w:p w:rsidR="00542E42" w:rsidRDefault="00542E42" w:rsidP="00542E42">
      <w:pPr>
        <w:jc w:val="both"/>
        <w:rPr>
          <w:rFonts w:asciiTheme="majorHAnsi" w:eastAsia="Calibri" w:hAnsiTheme="majorHAnsi"/>
          <w:lang w:eastAsia="es-CO"/>
        </w:rPr>
      </w:pPr>
    </w:p>
    <w:p w:rsidR="00CD033D" w:rsidRPr="00C36801" w:rsidRDefault="00534C4C" w:rsidP="00542E42">
      <w:pPr>
        <w:pStyle w:val="CUERPOTEXTO"/>
        <w:rPr>
          <w:rFonts w:asciiTheme="majorHAnsi" w:hAnsiTheme="majorHAnsi"/>
          <w:color w:val="auto"/>
        </w:rPr>
      </w:pPr>
      <w:r w:rsidRPr="00C36801">
        <w:rPr>
          <w:rFonts w:asciiTheme="majorHAnsi" w:hAnsiTheme="majorHAnsi"/>
          <w:color w:val="auto"/>
        </w:rPr>
        <w:t xml:space="preserve">Durante el mes de diciembre </w:t>
      </w:r>
      <w:r w:rsidR="008E1368">
        <w:rPr>
          <w:rFonts w:asciiTheme="majorHAnsi" w:hAnsiTheme="majorHAnsi"/>
          <w:color w:val="auto"/>
        </w:rPr>
        <w:t xml:space="preserve">de 2014 </w:t>
      </w:r>
      <w:r w:rsidRPr="00C36801">
        <w:rPr>
          <w:rFonts w:asciiTheme="majorHAnsi" w:hAnsiTheme="majorHAnsi"/>
          <w:color w:val="auto"/>
        </w:rPr>
        <w:t xml:space="preserve">la Coordinación Nacional del SIGCMA practicó una encuesta en las Sedes Administrativas y Judiciales con el fin de conocer </w:t>
      </w:r>
      <w:r w:rsidR="00CD033D" w:rsidRPr="00C36801">
        <w:rPr>
          <w:rFonts w:asciiTheme="majorHAnsi" w:hAnsiTheme="majorHAnsi"/>
          <w:color w:val="auto"/>
        </w:rPr>
        <w:t xml:space="preserve">de primera mano las necesidades para </w:t>
      </w:r>
      <w:r w:rsidR="008E1368">
        <w:rPr>
          <w:rFonts w:asciiTheme="majorHAnsi" w:hAnsiTheme="majorHAnsi"/>
          <w:color w:val="auto"/>
        </w:rPr>
        <w:t>la operación y mejoramiento de la organización.  Esta encuesta se encuentra en armonía con las políticas y planes establecidos en el Plan Sectorial de Desarrollo.</w:t>
      </w:r>
      <w:r w:rsidR="00CD033D" w:rsidRPr="00C36801">
        <w:rPr>
          <w:rFonts w:asciiTheme="majorHAnsi" w:hAnsiTheme="majorHAnsi"/>
          <w:color w:val="auto"/>
        </w:rPr>
        <w:t xml:space="preserve"> </w:t>
      </w:r>
    </w:p>
    <w:p w:rsidR="00CD033D" w:rsidRDefault="00CD033D" w:rsidP="00542E42">
      <w:pPr>
        <w:pStyle w:val="CUERPOTEXTO"/>
        <w:rPr>
          <w:rFonts w:asciiTheme="majorHAnsi" w:hAnsiTheme="majorHAnsi"/>
        </w:rPr>
      </w:pPr>
    </w:p>
    <w:p w:rsidR="00CD033D" w:rsidRDefault="00CD033D" w:rsidP="00542E42">
      <w:pPr>
        <w:pStyle w:val="CUERPOTEXTO"/>
        <w:rPr>
          <w:rFonts w:asciiTheme="majorHAnsi" w:hAnsiTheme="majorHAnsi"/>
        </w:rPr>
      </w:pPr>
      <w:r>
        <w:rPr>
          <w:rFonts w:asciiTheme="majorHAnsi" w:hAnsiTheme="majorHAnsi"/>
        </w:rPr>
        <w:t>Los resultados obtenidos fueron los siguientes:</w:t>
      </w:r>
    </w:p>
    <w:p w:rsidR="00CD033D" w:rsidRDefault="00CD033D" w:rsidP="00542E42">
      <w:pPr>
        <w:pStyle w:val="CUERPOTEXTO"/>
        <w:rPr>
          <w:rFonts w:asciiTheme="majorHAnsi" w:hAnsiTheme="majorHAnsi"/>
        </w:rPr>
      </w:pPr>
    </w:p>
    <w:p w:rsidR="00A4174C" w:rsidRDefault="00A4174C" w:rsidP="00542E42">
      <w:pPr>
        <w:pStyle w:val="CUERPOTEXTO"/>
        <w:rPr>
          <w:rFonts w:asciiTheme="majorHAnsi" w:hAnsiTheme="majorHAnsi"/>
        </w:rPr>
      </w:pPr>
    </w:p>
    <w:p w:rsidR="00551812" w:rsidRPr="00C36801" w:rsidRDefault="00551812" w:rsidP="008D6A00">
      <w:pPr>
        <w:pStyle w:val="CUERPOTEXTO"/>
        <w:numPr>
          <w:ilvl w:val="0"/>
          <w:numId w:val="14"/>
        </w:numPr>
        <w:rPr>
          <w:rFonts w:asciiTheme="majorHAnsi" w:hAnsiTheme="majorHAnsi"/>
          <w:b/>
          <w:color w:val="auto"/>
        </w:rPr>
      </w:pPr>
      <w:r w:rsidRPr="00C36801">
        <w:rPr>
          <w:rFonts w:asciiTheme="majorHAnsi" w:hAnsiTheme="majorHAnsi"/>
          <w:b/>
          <w:color w:val="auto"/>
        </w:rPr>
        <w:t xml:space="preserve">Necesidades de Capacitación: </w:t>
      </w:r>
      <w:r w:rsidR="00B02622" w:rsidRPr="00C36801">
        <w:rPr>
          <w:rFonts w:asciiTheme="majorHAnsi" w:hAnsiTheme="majorHAnsi"/>
          <w:color w:val="auto"/>
        </w:rPr>
        <w:t>Este componente debe entenderse como la formación adicional requerida por los servidores judiciales que actualmente hacen parte del sistema integrado de gestión y control de la calidad y medio ambiente</w:t>
      </w:r>
      <w:r w:rsidR="00B02622" w:rsidRPr="00C36801">
        <w:rPr>
          <w:rFonts w:asciiTheme="majorHAnsi" w:hAnsiTheme="majorHAnsi"/>
          <w:b/>
          <w:color w:val="auto"/>
        </w:rPr>
        <w:t xml:space="preserve"> </w:t>
      </w:r>
      <w:r w:rsidR="00B02622" w:rsidRPr="00C36801">
        <w:rPr>
          <w:rFonts w:asciiTheme="majorHAnsi" w:hAnsiTheme="majorHAnsi"/>
          <w:color w:val="auto"/>
        </w:rPr>
        <w:t>para el desarrollo de las competencias necesarias para operar correctamente el SIGCMA</w:t>
      </w:r>
      <w:r w:rsidR="00B02622" w:rsidRPr="00C36801">
        <w:rPr>
          <w:rFonts w:asciiTheme="majorHAnsi" w:hAnsiTheme="majorHAnsi"/>
          <w:b/>
          <w:color w:val="auto"/>
        </w:rPr>
        <w:t>.</w:t>
      </w:r>
      <w:r w:rsidR="00A8223E" w:rsidRPr="00C36801">
        <w:rPr>
          <w:rFonts w:asciiTheme="majorHAnsi" w:hAnsiTheme="majorHAnsi"/>
          <w:b/>
          <w:color w:val="auto"/>
        </w:rPr>
        <w:t xml:space="preserve"> </w:t>
      </w:r>
      <w:r w:rsidR="00A8223E" w:rsidRPr="00C36801">
        <w:rPr>
          <w:rFonts w:asciiTheme="majorHAnsi" w:hAnsiTheme="majorHAnsi"/>
          <w:color w:val="auto"/>
        </w:rPr>
        <w:t>Los resultados arroja</w:t>
      </w:r>
      <w:r w:rsidR="00A4174C" w:rsidRPr="00C36801">
        <w:rPr>
          <w:rFonts w:asciiTheme="majorHAnsi" w:hAnsiTheme="majorHAnsi"/>
          <w:color w:val="auto"/>
        </w:rPr>
        <w:t>d</w:t>
      </w:r>
      <w:r w:rsidR="00A8223E" w:rsidRPr="00C36801">
        <w:rPr>
          <w:rFonts w:asciiTheme="majorHAnsi" w:hAnsiTheme="majorHAnsi"/>
          <w:color w:val="auto"/>
        </w:rPr>
        <w:t>o</w:t>
      </w:r>
      <w:r w:rsidR="00A4174C" w:rsidRPr="00C36801">
        <w:rPr>
          <w:rFonts w:asciiTheme="majorHAnsi" w:hAnsiTheme="majorHAnsi"/>
          <w:color w:val="auto"/>
        </w:rPr>
        <w:t>s</w:t>
      </w:r>
      <w:r w:rsidR="00A8223E" w:rsidRPr="00C36801">
        <w:rPr>
          <w:rFonts w:asciiTheme="majorHAnsi" w:hAnsiTheme="majorHAnsi"/>
          <w:color w:val="auto"/>
        </w:rPr>
        <w:t xml:space="preserve"> fueron los siguientes:</w:t>
      </w:r>
      <w:r w:rsidR="00A8223E" w:rsidRPr="00C36801">
        <w:rPr>
          <w:rFonts w:asciiTheme="majorHAnsi" w:hAnsiTheme="majorHAnsi"/>
          <w:b/>
          <w:color w:val="auto"/>
        </w:rPr>
        <w:t xml:space="preserve"> </w:t>
      </w:r>
    </w:p>
    <w:p w:rsidR="00551812" w:rsidRDefault="00551812" w:rsidP="00551812">
      <w:pPr>
        <w:pStyle w:val="CUERPOTEXTO"/>
        <w:rPr>
          <w:rFonts w:asciiTheme="majorHAnsi" w:hAnsiTheme="majorHAnsi"/>
        </w:rPr>
      </w:pPr>
    </w:p>
    <w:tbl>
      <w:tblPr>
        <w:tblW w:w="8926" w:type="dxa"/>
        <w:jc w:val="center"/>
        <w:tblCellMar>
          <w:left w:w="70" w:type="dxa"/>
          <w:right w:w="70" w:type="dxa"/>
        </w:tblCellMar>
        <w:tblLook w:val="04A0" w:firstRow="1" w:lastRow="0" w:firstColumn="1" w:lastColumn="0" w:noHBand="0" w:noVBand="1"/>
      </w:tblPr>
      <w:tblGrid>
        <w:gridCol w:w="5382"/>
        <w:gridCol w:w="1843"/>
        <w:gridCol w:w="1701"/>
      </w:tblGrid>
      <w:tr w:rsidR="00551812" w:rsidRPr="00E56C1D" w:rsidTr="00513AC9">
        <w:trPr>
          <w:trHeight w:val="255"/>
          <w:tblHeader/>
          <w:jc w:val="center"/>
        </w:trPr>
        <w:tc>
          <w:tcPr>
            <w:tcW w:w="5382" w:type="dxa"/>
            <w:vMerge w:val="restart"/>
            <w:tcBorders>
              <w:top w:val="single" w:sz="4" w:space="0" w:color="auto"/>
              <w:left w:val="single" w:sz="4" w:space="0" w:color="auto"/>
              <w:right w:val="single" w:sz="4" w:space="0" w:color="auto"/>
            </w:tcBorders>
            <w:shd w:val="clear" w:color="auto" w:fill="FF7C80"/>
            <w:vAlign w:val="center"/>
            <w:hideMark/>
          </w:tcPr>
          <w:p w:rsidR="00551812" w:rsidRPr="00E56C1D" w:rsidRDefault="00551812" w:rsidP="006334EE">
            <w:pPr>
              <w:jc w:val="center"/>
              <w:rPr>
                <w:rFonts w:ascii="Arial" w:hAnsi="Arial" w:cs="Arial"/>
                <w:b/>
                <w:bCs/>
                <w:sz w:val="18"/>
                <w:szCs w:val="18"/>
              </w:rPr>
            </w:pPr>
            <w:r>
              <w:rPr>
                <w:rFonts w:ascii="Arial" w:hAnsi="Arial" w:cs="Arial"/>
                <w:b/>
                <w:bCs/>
                <w:sz w:val="18"/>
                <w:szCs w:val="18"/>
              </w:rPr>
              <w:t>TEMAS DE CAPACITACIÓN</w:t>
            </w:r>
          </w:p>
        </w:tc>
        <w:tc>
          <w:tcPr>
            <w:tcW w:w="3544" w:type="dxa"/>
            <w:gridSpan w:val="2"/>
            <w:tcBorders>
              <w:top w:val="single" w:sz="4" w:space="0" w:color="auto"/>
              <w:left w:val="nil"/>
              <w:bottom w:val="single" w:sz="4" w:space="0" w:color="auto"/>
              <w:right w:val="single" w:sz="4" w:space="0" w:color="auto"/>
            </w:tcBorders>
            <w:shd w:val="clear" w:color="auto" w:fill="FF7C80"/>
            <w:noWrap/>
            <w:vAlign w:val="bottom"/>
            <w:hideMark/>
          </w:tcPr>
          <w:p w:rsidR="00551812" w:rsidRPr="00E56C1D" w:rsidRDefault="00551812" w:rsidP="006334EE">
            <w:pPr>
              <w:jc w:val="center"/>
              <w:rPr>
                <w:rFonts w:ascii="Arial" w:hAnsi="Arial" w:cs="Arial"/>
                <w:b/>
                <w:bCs/>
                <w:sz w:val="18"/>
                <w:szCs w:val="18"/>
              </w:rPr>
            </w:pPr>
            <w:r>
              <w:rPr>
                <w:rFonts w:ascii="Arial" w:hAnsi="Arial" w:cs="Arial"/>
                <w:b/>
                <w:bCs/>
                <w:sz w:val="18"/>
                <w:szCs w:val="18"/>
              </w:rPr>
              <w:t xml:space="preserve">PORCENTAJE DEL PERSONAL  </w:t>
            </w:r>
          </w:p>
          <w:p w:rsidR="00551812" w:rsidRPr="00E56C1D" w:rsidRDefault="00551812" w:rsidP="006334EE">
            <w:pPr>
              <w:jc w:val="center"/>
              <w:rPr>
                <w:rFonts w:ascii="Arial" w:hAnsi="Arial" w:cs="Arial"/>
                <w:b/>
                <w:bCs/>
                <w:sz w:val="18"/>
                <w:szCs w:val="18"/>
              </w:rPr>
            </w:pPr>
            <w:r>
              <w:rPr>
                <w:rFonts w:ascii="Arial" w:hAnsi="Arial" w:cs="Arial"/>
                <w:b/>
                <w:bCs/>
                <w:sz w:val="18"/>
                <w:szCs w:val="18"/>
              </w:rPr>
              <w:t>QUE REQUIERE CAPACITACIÓN POR TEMA</w:t>
            </w:r>
          </w:p>
        </w:tc>
      </w:tr>
      <w:tr w:rsidR="00551812" w:rsidRPr="0093047D" w:rsidTr="00513AC9">
        <w:trPr>
          <w:trHeight w:val="481"/>
          <w:tblHeader/>
          <w:jc w:val="center"/>
        </w:trPr>
        <w:tc>
          <w:tcPr>
            <w:tcW w:w="5382" w:type="dxa"/>
            <w:vMerge/>
            <w:tcBorders>
              <w:left w:val="single" w:sz="4" w:space="0" w:color="auto"/>
              <w:bottom w:val="single" w:sz="4" w:space="0" w:color="auto"/>
              <w:right w:val="single" w:sz="4" w:space="0" w:color="auto"/>
            </w:tcBorders>
            <w:shd w:val="clear" w:color="000000" w:fill="FFFFFF"/>
            <w:vAlign w:val="center"/>
          </w:tcPr>
          <w:p w:rsidR="00551812" w:rsidRDefault="00551812" w:rsidP="006334EE">
            <w:pPr>
              <w:jc w:val="both"/>
              <w:rPr>
                <w:rFonts w:ascii="Arial" w:hAnsi="Arial" w:cs="Arial"/>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FEDEE1"/>
            <w:noWrap/>
            <w:vAlign w:val="bottom"/>
          </w:tcPr>
          <w:p w:rsidR="00551812" w:rsidRPr="00551812" w:rsidRDefault="00551812" w:rsidP="006334EE">
            <w:pPr>
              <w:jc w:val="center"/>
              <w:rPr>
                <w:rFonts w:ascii="Arial" w:hAnsi="Arial" w:cs="Arial"/>
                <w:b/>
                <w:color w:val="0070C0"/>
                <w:sz w:val="18"/>
                <w:szCs w:val="18"/>
              </w:rPr>
            </w:pPr>
            <w:r w:rsidRPr="00551812">
              <w:rPr>
                <w:rFonts w:ascii="Arial" w:hAnsi="Arial" w:cs="Arial"/>
                <w:b/>
                <w:color w:val="0070C0"/>
                <w:sz w:val="18"/>
                <w:szCs w:val="18"/>
              </w:rPr>
              <w:t>SEDES ADMINISTRATIVAS</w:t>
            </w:r>
          </w:p>
        </w:tc>
        <w:tc>
          <w:tcPr>
            <w:tcW w:w="1701" w:type="dxa"/>
            <w:tcBorders>
              <w:top w:val="single" w:sz="4" w:space="0" w:color="auto"/>
              <w:left w:val="nil"/>
              <w:bottom w:val="single" w:sz="4" w:space="0" w:color="auto"/>
              <w:right w:val="single" w:sz="4" w:space="0" w:color="auto"/>
            </w:tcBorders>
            <w:shd w:val="clear" w:color="auto" w:fill="FEDEE1"/>
            <w:noWrap/>
            <w:vAlign w:val="bottom"/>
          </w:tcPr>
          <w:p w:rsidR="00551812" w:rsidRPr="00551812" w:rsidRDefault="00551812" w:rsidP="006334EE">
            <w:pPr>
              <w:jc w:val="center"/>
              <w:rPr>
                <w:rFonts w:ascii="Arial" w:hAnsi="Arial" w:cs="Arial"/>
                <w:b/>
                <w:color w:val="0070C0"/>
                <w:sz w:val="18"/>
                <w:szCs w:val="18"/>
              </w:rPr>
            </w:pPr>
            <w:r w:rsidRPr="00551812">
              <w:rPr>
                <w:rFonts w:ascii="Arial" w:hAnsi="Arial" w:cs="Arial"/>
                <w:b/>
                <w:color w:val="0070C0"/>
                <w:sz w:val="18"/>
                <w:szCs w:val="18"/>
              </w:rPr>
              <w:t>SEDES JUDICIALES</w:t>
            </w:r>
          </w:p>
        </w:tc>
      </w:tr>
      <w:tr w:rsidR="00551812" w:rsidRPr="00E56C1D" w:rsidTr="00551812">
        <w:trPr>
          <w:trHeight w:val="481"/>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1812" w:rsidRPr="00E56C1D" w:rsidRDefault="00551812" w:rsidP="006334EE">
            <w:pPr>
              <w:jc w:val="both"/>
              <w:rPr>
                <w:rFonts w:ascii="Arial" w:hAnsi="Arial" w:cs="Arial"/>
                <w:color w:val="000000"/>
                <w:sz w:val="18"/>
                <w:szCs w:val="18"/>
              </w:rPr>
            </w:pPr>
            <w:r>
              <w:rPr>
                <w:rFonts w:ascii="Arial" w:hAnsi="Arial" w:cs="Arial"/>
                <w:color w:val="000000"/>
                <w:sz w:val="18"/>
                <w:szCs w:val="18"/>
              </w:rPr>
              <w:t xml:space="preserve">Conocimiento del Sistema de Gestión de Calidad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68%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79%</w:t>
            </w:r>
          </w:p>
        </w:tc>
      </w:tr>
      <w:tr w:rsidR="00551812" w:rsidRPr="00E56C1D" w:rsidTr="00551812">
        <w:trPr>
          <w:trHeight w:val="547"/>
          <w:jc w:val="center"/>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551812" w:rsidRPr="00E56C1D" w:rsidRDefault="00551812" w:rsidP="006334EE">
            <w:pPr>
              <w:jc w:val="both"/>
              <w:rPr>
                <w:rFonts w:ascii="Arial" w:hAnsi="Arial" w:cs="Arial"/>
                <w:color w:val="000000"/>
                <w:sz w:val="18"/>
                <w:szCs w:val="18"/>
              </w:rPr>
            </w:pPr>
            <w:r>
              <w:rPr>
                <w:rFonts w:ascii="Arial" w:hAnsi="Arial" w:cs="Arial"/>
                <w:color w:val="000000"/>
                <w:sz w:val="18"/>
                <w:szCs w:val="18"/>
              </w:rPr>
              <w:t>Conocimiento e implementación del Sistema de Gestión Ambiental.</w:t>
            </w:r>
          </w:p>
        </w:tc>
        <w:tc>
          <w:tcPr>
            <w:tcW w:w="1843"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100%</w:t>
            </w:r>
          </w:p>
        </w:tc>
        <w:tc>
          <w:tcPr>
            <w:tcW w:w="1701"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100%</w:t>
            </w:r>
          </w:p>
        </w:tc>
      </w:tr>
      <w:tr w:rsidR="00551812" w:rsidRPr="00E56C1D" w:rsidTr="00551812">
        <w:trPr>
          <w:trHeight w:val="532"/>
          <w:jc w:val="center"/>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551812" w:rsidRPr="00E56C1D" w:rsidRDefault="00551812" w:rsidP="00551812">
            <w:pPr>
              <w:jc w:val="both"/>
              <w:rPr>
                <w:rFonts w:ascii="Arial" w:hAnsi="Arial" w:cs="Arial"/>
                <w:color w:val="000000"/>
                <w:sz w:val="18"/>
                <w:szCs w:val="18"/>
              </w:rPr>
            </w:pPr>
            <w:r>
              <w:rPr>
                <w:rFonts w:ascii="Arial" w:hAnsi="Arial" w:cs="Arial"/>
                <w:color w:val="000000"/>
                <w:sz w:val="18"/>
                <w:szCs w:val="18"/>
              </w:rPr>
              <w:t>Formación de Auditores (Calidad, MECI, Ambiental)</w:t>
            </w:r>
          </w:p>
        </w:tc>
        <w:tc>
          <w:tcPr>
            <w:tcW w:w="1843"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89%</w:t>
            </w:r>
          </w:p>
        </w:tc>
        <w:tc>
          <w:tcPr>
            <w:tcW w:w="1701"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100%</w:t>
            </w:r>
          </w:p>
        </w:tc>
      </w:tr>
      <w:tr w:rsidR="00551812" w:rsidRPr="00E56C1D" w:rsidTr="00551812">
        <w:trPr>
          <w:trHeight w:val="420"/>
          <w:jc w:val="center"/>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551812" w:rsidRPr="00E56C1D" w:rsidRDefault="00551812" w:rsidP="006334EE">
            <w:pPr>
              <w:jc w:val="both"/>
              <w:rPr>
                <w:rFonts w:ascii="Arial" w:hAnsi="Arial" w:cs="Arial"/>
                <w:color w:val="000000"/>
                <w:sz w:val="18"/>
                <w:szCs w:val="18"/>
              </w:rPr>
            </w:pPr>
            <w:r>
              <w:rPr>
                <w:rFonts w:ascii="Arial" w:hAnsi="Arial" w:cs="Arial"/>
                <w:color w:val="000000"/>
                <w:sz w:val="18"/>
                <w:szCs w:val="18"/>
              </w:rPr>
              <w:t>Formación de Indicadores y análisis.</w:t>
            </w:r>
          </w:p>
        </w:tc>
        <w:tc>
          <w:tcPr>
            <w:tcW w:w="1843"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89%</w:t>
            </w:r>
          </w:p>
        </w:tc>
        <w:tc>
          <w:tcPr>
            <w:tcW w:w="1701"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79%</w:t>
            </w:r>
          </w:p>
        </w:tc>
      </w:tr>
      <w:tr w:rsidR="00551812" w:rsidRPr="00E56C1D" w:rsidTr="00551812">
        <w:trPr>
          <w:trHeight w:val="480"/>
          <w:jc w:val="center"/>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551812" w:rsidRPr="00E56C1D" w:rsidRDefault="00551812" w:rsidP="006334EE">
            <w:pPr>
              <w:jc w:val="both"/>
              <w:rPr>
                <w:rFonts w:ascii="Arial" w:hAnsi="Arial" w:cs="Arial"/>
                <w:color w:val="000000"/>
                <w:sz w:val="18"/>
                <w:szCs w:val="18"/>
              </w:rPr>
            </w:pPr>
            <w:r>
              <w:rPr>
                <w:rFonts w:ascii="Arial" w:hAnsi="Arial" w:cs="Arial"/>
                <w:color w:val="000000"/>
                <w:sz w:val="18"/>
                <w:szCs w:val="18"/>
              </w:rPr>
              <w:t>Administración de Riesgos.</w:t>
            </w:r>
          </w:p>
        </w:tc>
        <w:tc>
          <w:tcPr>
            <w:tcW w:w="1843"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89%</w:t>
            </w:r>
          </w:p>
        </w:tc>
        <w:tc>
          <w:tcPr>
            <w:tcW w:w="1701"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100%</w:t>
            </w:r>
          </w:p>
        </w:tc>
      </w:tr>
      <w:tr w:rsidR="00551812" w:rsidRPr="00E56C1D" w:rsidTr="00551812">
        <w:trPr>
          <w:trHeight w:val="480"/>
          <w:jc w:val="center"/>
        </w:trPr>
        <w:tc>
          <w:tcPr>
            <w:tcW w:w="5382" w:type="dxa"/>
            <w:tcBorders>
              <w:top w:val="nil"/>
              <w:left w:val="single" w:sz="4" w:space="0" w:color="auto"/>
              <w:bottom w:val="single" w:sz="4" w:space="0" w:color="auto"/>
              <w:right w:val="single" w:sz="4" w:space="0" w:color="auto"/>
            </w:tcBorders>
            <w:shd w:val="clear" w:color="000000" w:fill="FFFFFF"/>
            <w:vAlign w:val="center"/>
          </w:tcPr>
          <w:p w:rsidR="00551812" w:rsidRDefault="00551812" w:rsidP="006334EE">
            <w:pPr>
              <w:jc w:val="both"/>
              <w:rPr>
                <w:rFonts w:ascii="Arial" w:hAnsi="Arial" w:cs="Arial"/>
                <w:color w:val="000000"/>
                <w:sz w:val="18"/>
                <w:szCs w:val="18"/>
              </w:rPr>
            </w:pPr>
            <w:r>
              <w:rPr>
                <w:rFonts w:ascii="Arial" w:hAnsi="Arial" w:cs="Arial"/>
                <w:color w:val="000000"/>
                <w:sz w:val="18"/>
                <w:szCs w:val="18"/>
              </w:rPr>
              <w:lastRenderedPageBreak/>
              <w:t>Producto no Conforme</w:t>
            </w:r>
          </w:p>
        </w:tc>
        <w:tc>
          <w:tcPr>
            <w:tcW w:w="1843"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95%</w:t>
            </w:r>
          </w:p>
        </w:tc>
        <w:tc>
          <w:tcPr>
            <w:tcW w:w="1701"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100%</w:t>
            </w:r>
          </w:p>
        </w:tc>
      </w:tr>
      <w:tr w:rsidR="00551812" w:rsidRPr="00E56C1D" w:rsidTr="00551812">
        <w:trPr>
          <w:trHeight w:val="480"/>
          <w:jc w:val="center"/>
        </w:trPr>
        <w:tc>
          <w:tcPr>
            <w:tcW w:w="5382" w:type="dxa"/>
            <w:tcBorders>
              <w:top w:val="nil"/>
              <w:left w:val="single" w:sz="4" w:space="0" w:color="auto"/>
              <w:bottom w:val="single" w:sz="4" w:space="0" w:color="auto"/>
              <w:right w:val="single" w:sz="4" w:space="0" w:color="auto"/>
            </w:tcBorders>
            <w:shd w:val="clear" w:color="000000" w:fill="FFFFFF"/>
            <w:vAlign w:val="center"/>
            <w:hideMark/>
          </w:tcPr>
          <w:p w:rsidR="00551812" w:rsidRPr="00E56C1D" w:rsidRDefault="00551812" w:rsidP="006334EE">
            <w:pPr>
              <w:jc w:val="both"/>
              <w:rPr>
                <w:rFonts w:ascii="Arial" w:hAnsi="Arial" w:cs="Arial"/>
                <w:color w:val="000000"/>
                <w:sz w:val="18"/>
                <w:szCs w:val="18"/>
              </w:rPr>
            </w:pPr>
            <w:r>
              <w:rPr>
                <w:rFonts w:ascii="Arial" w:hAnsi="Arial" w:cs="Arial"/>
                <w:color w:val="000000"/>
                <w:sz w:val="18"/>
                <w:szCs w:val="18"/>
              </w:rPr>
              <w:t>Levantamiento de Acciones de Gestión</w:t>
            </w:r>
          </w:p>
        </w:tc>
        <w:tc>
          <w:tcPr>
            <w:tcW w:w="1843"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89%</w:t>
            </w:r>
          </w:p>
        </w:tc>
        <w:tc>
          <w:tcPr>
            <w:tcW w:w="1701" w:type="dxa"/>
            <w:tcBorders>
              <w:top w:val="nil"/>
              <w:left w:val="nil"/>
              <w:bottom w:val="single" w:sz="4" w:space="0" w:color="auto"/>
              <w:right w:val="single" w:sz="4" w:space="0" w:color="auto"/>
            </w:tcBorders>
            <w:shd w:val="clear" w:color="auto" w:fill="auto"/>
            <w:noWrap/>
            <w:vAlign w:val="center"/>
          </w:tcPr>
          <w:p w:rsidR="00551812" w:rsidRPr="00E56C1D" w:rsidRDefault="00551812" w:rsidP="006334EE">
            <w:pPr>
              <w:jc w:val="center"/>
              <w:rPr>
                <w:rFonts w:ascii="Arial" w:hAnsi="Arial" w:cs="Arial"/>
                <w:sz w:val="18"/>
                <w:szCs w:val="18"/>
              </w:rPr>
            </w:pPr>
            <w:r>
              <w:rPr>
                <w:rFonts w:ascii="Arial" w:hAnsi="Arial" w:cs="Arial"/>
                <w:sz w:val="18"/>
                <w:szCs w:val="18"/>
              </w:rPr>
              <w:t>97%</w:t>
            </w:r>
          </w:p>
        </w:tc>
      </w:tr>
    </w:tbl>
    <w:p w:rsidR="00551812" w:rsidRDefault="00551812" w:rsidP="00551812">
      <w:pPr>
        <w:pStyle w:val="CUERPOTEXTO"/>
        <w:rPr>
          <w:rFonts w:asciiTheme="majorHAnsi" w:hAnsiTheme="majorHAnsi"/>
        </w:rPr>
      </w:pPr>
    </w:p>
    <w:p w:rsidR="00A4174C" w:rsidRDefault="00A4174C" w:rsidP="00551812">
      <w:pPr>
        <w:pStyle w:val="CUERPOTEXTO"/>
        <w:rPr>
          <w:rFonts w:asciiTheme="majorHAnsi" w:hAnsiTheme="majorHAnsi"/>
        </w:rPr>
      </w:pPr>
    </w:p>
    <w:p w:rsidR="00551812" w:rsidRPr="00C36801" w:rsidRDefault="00B02622" w:rsidP="008D6A00">
      <w:pPr>
        <w:pStyle w:val="CUERPOTEXTO"/>
        <w:numPr>
          <w:ilvl w:val="0"/>
          <w:numId w:val="14"/>
        </w:numPr>
        <w:rPr>
          <w:rFonts w:asciiTheme="majorHAnsi" w:hAnsiTheme="majorHAnsi"/>
          <w:color w:val="auto"/>
        </w:rPr>
      </w:pPr>
      <w:r w:rsidRPr="00C36801">
        <w:rPr>
          <w:rFonts w:asciiTheme="majorHAnsi" w:hAnsiTheme="majorHAnsi"/>
          <w:b/>
          <w:color w:val="auto"/>
        </w:rPr>
        <w:t>Necesidades en Asesoría y Acompañamiento en el proceso de implementación, mantenimiento y mejora</w:t>
      </w:r>
      <w:r w:rsidR="00A4174C" w:rsidRPr="00C36801">
        <w:rPr>
          <w:rFonts w:asciiTheme="majorHAnsi" w:hAnsiTheme="majorHAnsi"/>
          <w:b/>
          <w:color w:val="auto"/>
        </w:rPr>
        <w:t>:</w:t>
      </w:r>
      <w:r w:rsidR="00A4174C" w:rsidRPr="00C36801">
        <w:rPr>
          <w:rFonts w:asciiTheme="majorHAnsi" w:hAnsiTheme="majorHAnsi"/>
          <w:color w:val="auto"/>
        </w:rPr>
        <w:t xml:space="preserve"> Se entiende la asesoría y el acompañamiento como el “coaching” o entrenamiento realizado al personal para aplicar los conocimientos dados en materia de calidad, control y medio ambiente en el puesto de trabajo para efectos de poner en marcha, mantener o mejorar el sistema. </w:t>
      </w:r>
      <w:r w:rsidR="00A4174C" w:rsidRPr="00C36801">
        <w:rPr>
          <w:rFonts w:asciiTheme="majorHAnsi" w:hAnsiTheme="majorHAnsi"/>
          <w:b/>
          <w:color w:val="auto"/>
        </w:rPr>
        <w:t xml:space="preserve"> </w:t>
      </w:r>
      <w:r w:rsidR="00A4174C" w:rsidRPr="00C36801">
        <w:rPr>
          <w:rFonts w:asciiTheme="majorHAnsi" w:hAnsiTheme="majorHAnsi"/>
          <w:color w:val="auto"/>
        </w:rPr>
        <w:t>Los resultados arrojados fueron los siguientes:</w:t>
      </w:r>
    </w:p>
    <w:p w:rsidR="00A4174C" w:rsidRDefault="00A4174C" w:rsidP="00A4174C">
      <w:pPr>
        <w:pStyle w:val="CUERPOTEXTO"/>
        <w:rPr>
          <w:rFonts w:asciiTheme="majorHAnsi" w:hAnsiTheme="majorHAnsi"/>
        </w:rPr>
      </w:pPr>
    </w:p>
    <w:tbl>
      <w:tblPr>
        <w:tblW w:w="8648" w:type="dxa"/>
        <w:jc w:val="center"/>
        <w:tblCellMar>
          <w:left w:w="70" w:type="dxa"/>
          <w:right w:w="70" w:type="dxa"/>
        </w:tblCellMar>
        <w:tblLook w:val="04A0" w:firstRow="1" w:lastRow="0" w:firstColumn="1" w:lastColumn="0" w:noHBand="0" w:noVBand="1"/>
      </w:tblPr>
      <w:tblGrid>
        <w:gridCol w:w="4531"/>
        <w:gridCol w:w="1985"/>
        <w:gridCol w:w="2132"/>
      </w:tblGrid>
      <w:tr w:rsidR="006334EE" w:rsidRPr="004F2067" w:rsidTr="006334EE">
        <w:trPr>
          <w:trHeight w:val="255"/>
          <w:tblHeader/>
          <w:jc w:val="center"/>
        </w:trPr>
        <w:tc>
          <w:tcPr>
            <w:tcW w:w="4531" w:type="dxa"/>
            <w:vMerge w:val="restart"/>
            <w:tcBorders>
              <w:top w:val="single" w:sz="4" w:space="0" w:color="auto"/>
              <w:left w:val="single" w:sz="4" w:space="0" w:color="auto"/>
              <w:right w:val="single" w:sz="4" w:space="0" w:color="auto"/>
            </w:tcBorders>
            <w:shd w:val="clear" w:color="auto" w:fill="FF7C80"/>
            <w:vAlign w:val="center"/>
            <w:hideMark/>
          </w:tcPr>
          <w:p w:rsidR="006334EE" w:rsidRPr="004F2067" w:rsidRDefault="006334EE" w:rsidP="006334EE">
            <w:pPr>
              <w:jc w:val="center"/>
              <w:rPr>
                <w:rFonts w:ascii="Arial" w:hAnsi="Arial" w:cs="Arial"/>
                <w:b/>
                <w:sz w:val="18"/>
                <w:szCs w:val="18"/>
              </w:rPr>
            </w:pPr>
            <w:r>
              <w:rPr>
                <w:rFonts w:ascii="Arial" w:hAnsi="Arial" w:cs="Arial"/>
                <w:b/>
                <w:sz w:val="18"/>
                <w:szCs w:val="18"/>
              </w:rPr>
              <w:t>TEMAS DE ASESORÍA</w:t>
            </w:r>
          </w:p>
        </w:tc>
        <w:tc>
          <w:tcPr>
            <w:tcW w:w="4117" w:type="dxa"/>
            <w:gridSpan w:val="2"/>
            <w:tcBorders>
              <w:top w:val="single" w:sz="4" w:space="0" w:color="auto"/>
              <w:left w:val="nil"/>
              <w:bottom w:val="single" w:sz="4" w:space="0" w:color="auto"/>
              <w:right w:val="single" w:sz="4" w:space="0" w:color="auto"/>
            </w:tcBorders>
            <w:shd w:val="clear" w:color="auto" w:fill="FF7C80"/>
            <w:noWrap/>
            <w:vAlign w:val="center"/>
            <w:hideMark/>
          </w:tcPr>
          <w:p w:rsidR="006334EE" w:rsidRPr="00E56C1D" w:rsidRDefault="006334EE" w:rsidP="006334EE">
            <w:pPr>
              <w:jc w:val="center"/>
              <w:rPr>
                <w:rFonts w:ascii="Arial" w:hAnsi="Arial" w:cs="Arial"/>
                <w:b/>
                <w:bCs/>
                <w:sz w:val="18"/>
                <w:szCs w:val="18"/>
              </w:rPr>
            </w:pPr>
            <w:r>
              <w:rPr>
                <w:rFonts w:ascii="Arial" w:hAnsi="Arial" w:cs="Arial"/>
                <w:b/>
                <w:bCs/>
                <w:sz w:val="18"/>
                <w:szCs w:val="18"/>
              </w:rPr>
              <w:t xml:space="preserve">PORCENTAJE DEL PERSONAL  </w:t>
            </w:r>
          </w:p>
          <w:p w:rsidR="006334EE" w:rsidRPr="00E56C1D" w:rsidRDefault="006334EE" w:rsidP="006334EE">
            <w:pPr>
              <w:jc w:val="center"/>
              <w:rPr>
                <w:rFonts w:ascii="Arial" w:hAnsi="Arial" w:cs="Arial"/>
                <w:b/>
                <w:bCs/>
                <w:sz w:val="18"/>
                <w:szCs w:val="18"/>
              </w:rPr>
            </w:pPr>
            <w:r>
              <w:rPr>
                <w:rFonts w:ascii="Arial" w:hAnsi="Arial" w:cs="Arial"/>
                <w:b/>
                <w:bCs/>
                <w:sz w:val="18"/>
                <w:szCs w:val="18"/>
              </w:rPr>
              <w:t>QUE REQUIERE ASESORÍA POR TEMA</w:t>
            </w:r>
          </w:p>
        </w:tc>
      </w:tr>
      <w:tr w:rsidR="00A4174C" w:rsidRPr="004F2067" w:rsidTr="00A4174C">
        <w:trPr>
          <w:trHeight w:val="554"/>
          <w:tblHeader/>
          <w:jc w:val="center"/>
        </w:trPr>
        <w:tc>
          <w:tcPr>
            <w:tcW w:w="4531" w:type="dxa"/>
            <w:vMerge/>
            <w:tcBorders>
              <w:left w:val="single" w:sz="4" w:space="0" w:color="auto"/>
              <w:bottom w:val="single" w:sz="4" w:space="0" w:color="auto"/>
              <w:right w:val="single" w:sz="4" w:space="0" w:color="auto"/>
            </w:tcBorders>
            <w:shd w:val="clear" w:color="000000" w:fill="FFFFFF"/>
            <w:vAlign w:val="center"/>
          </w:tcPr>
          <w:p w:rsidR="00A4174C" w:rsidRPr="004F2067" w:rsidRDefault="00A4174C" w:rsidP="006334EE">
            <w:pPr>
              <w:jc w:val="center"/>
              <w:rPr>
                <w:rFonts w:ascii="Arial" w:hAnsi="Arial" w:cs="Arial"/>
                <w:color w:val="0070C0"/>
                <w:sz w:val="18"/>
                <w:szCs w:val="18"/>
              </w:rPr>
            </w:pPr>
          </w:p>
        </w:tc>
        <w:tc>
          <w:tcPr>
            <w:tcW w:w="1985" w:type="dxa"/>
            <w:tcBorders>
              <w:top w:val="nil"/>
              <w:left w:val="nil"/>
              <w:bottom w:val="single" w:sz="4" w:space="0" w:color="auto"/>
              <w:right w:val="single" w:sz="4" w:space="0" w:color="auto"/>
            </w:tcBorders>
            <w:shd w:val="clear" w:color="auto" w:fill="FEDEE1"/>
            <w:noWrap/>
            <w:vAlign w:val="center"/>
          </w:tcPr>
          <w:p w:rsidR="00A4174C" w:rsidRPr="004F2067" w:rsidRDefault="00A4174C" w:rsidP="006334EE">
            <w:pPr>
              <w:jc w:val="center"/>
              <w:rPr>
                <w:rFonts w:ascii="Arial" w:hAnsi="Arial" w:cs="Arial"/>
                <w:b/>
                <w:color w:val="0070C0"/>
                <w:sz w:val="18"/>
                <w:szCs w:val="18"/>
              </w:rPr>
            </w:pPr>
            <w:r w:rsidRPr="004F2067">
              <w:rPr>
                <w:rFonts w:ascii="Arial" w:hAnsi="Arial" w:cs="Arial"/>
                <w:b/>
                <w:color w:val="0070C0"/>
                <w:sz w:val="18"/>
                <w:szCs w:val="18"/>
              </w:rPr>
              <w:t>SEDES ADMINISTRATIVAS</w:t>
            </w:r>
          </w:p>
        </w:tc>
        <w:tc>
          <w:tcPr>
            <w:tcW w:w="2132" w:type="dxa"/>
            <w:tcBorders>
              <w:top w:val="nil"/>
              <w:left w:val="nil"/>
              <w:bottom w:val="single" w:sz="4" w:space="0" w:color="auto"/>
              <w:right w:val="single" w:sz="4" w:space="0" w:color="auto"/>
            </w:tcBorders>
            <w:shd w:val="clear" w:color="auto" w:fill="FEDEE1"/>
            <w:noWrap/>
            <w:vAlign w:val="center"/>
          </w:tcPr>
          <w:p w:rsidR="00A4174C" w:rsidRPr="004F2067" w:rsidRDefault="00A4174C" w:rsidP="006334EE">
            <w:pPr>
              <w:jc w:val="center"/>
              <w:rPr>
                <w:rFonts w:ascii="Arial" w:hAnsi="Arial" w:cs="Arial"/>
                <w:b/>
                <w:color w:val="0070C0"/>
                <w:sz w:val="18"/>
                <w:szCs w:val="18"/>
              </w:rPr>
            </w:pPr>
            <w:r w:rsidRPr="004F2067">
              <w:rPr>
                <w:rFonts w:ascii="Arial" w:hAnsi="Arial" w:cs="Arial"/>
                <w:b/>
                <w:color w:val="0070C0"/>
                <w:sz w:val="18"/>
                <w:szCs w:val="18"/>
              </w:rPr>
              <w:t xml:space="preserve">SEDES </w:t>
            </w:r>
            <w:r>
              <w:rPr>
                <w:rFonts w:ascii="Arial" w:hAnsi="Arial" w:cs="Arial"/>
                <w:b/>
                <w:color w:val="0070C0"/>
                <w:sz w:val="18"/>
                <w:szCs w:val="18"/>
              </w:rPr>
              <w:t>JUDICIALES</w:t>
            </w:r>
          </w:p>
        </w:tc>
      </w:tr>
      <w:tr w:rsidR="00A4174C" w:rsidRPr="00646183" w:rsidTr="006334EE">
        <w:trPr>
          <w:trHeight w:val="554"/>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A4174C" w:rsidRPr="00646183" w:rsidRDefault="00A4174C" w:rsidP="006334EE">
            <w:pPr>
              <w:jc w:val="both"/>
              <w:rPr>
                <w:rFonts w:ascii="Arial" w:hAnsi="Arial" w:cs="Arial"/>
                <w:color w:val="000000"/>
                <w:sz w:val="18"/>
                <w:szCs w:val="18"/>
              </w:rPr>
            </w:pPr>
            <w:r>
              <w:rPr>
                <w:rFonts w:ascii="Arial" w:hAnsi="Arial" w:cs="Arial"/>
                <w:color w:val="000000"/>
                <w:sz w:val="18"/>
                <w:szCs w:val="18"/>
              </w:rPr>
              <w:t>Administración de Riesgos.</w:t>
            </w:r>
          </w:p>
        </w:tc>
        <w:tc>
          <w:tcPr>
            <w:tcW w:w="1985"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95%</w:t>
            </w:r>
          </w:p>
        </w:tc>
        <w:tc>
          <w:tcPr>
            <w:tcW w:w="2132"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r>
      <w:tr w:rsidR="00A4174C" w:rsidRPr="00646183" w:rsidTr="006334EE">
        <w:trPr>
          <w:trHeight w:val="480"/>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A4174C" w:rsidRPr="00646183" w:rsidRDefault="00A4174C" w:rsidP="006334EE">
            <w:pPr>
              <w:jc w:val="both"/>
              <w:rPr>
                <w:rFonts w:ascii="Arial" w:hAnsi="Arial" w:cs="Arial"/>
                <w:color w:val="000000"/>
                <w:sz w:val="18"/>
                <w:szCs w:val="18"/>
              </w:rPr>
            </w:pPr>
            <w:r>
              <w:rPr>
                <w:rFonts w:ascii="Arial" w:hAnsi="Arial" w:cs="Arial"/>
                <w:color w:val="000000"/>
                <w:sz w:val="18"/>
                <w:szCs w:val="18"/>
              </w:rPr>
              <w:t>Análisis de Indicadores.</w:t>
            </w:r>
          </w:p>
        </w:tc>
        <w:tc>
          <w:tcPr>
            <w:tcW w:w="1985"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95%</w:t>
            </w:r>
          </w:p>
        </w:tc>
        <w:tc>
          <w:tcPr>
            <w:tcW w:w="2132"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r>
      <w:tr w:rsidR="00A4174C" w:rsidRPr="00646183" w:rsidTr="006334EE">
        <w:trPr>
          <w:trHeight w:val="497"/>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A4174C" w:rsidRPr="00646183" w:rsidRDefault="00A4174C" w:rsidP="006334EE">
            <w:pPr>
              <w:jc w:val="both"/>
              <w:rPr>
                <w:rFonts w:ascii="Arial" w:hAnsi="Arial" w:cs="Arial"/>
                <w:color w:val="000000"/>
                <w:sz w:val="18"/>
                <w:szCs w:val="18"/>
              </w:rPr>
            </w:pPr>
            <w:r>
              <w:rPr>
                <w:rFonts w:ascii="Arial" w:hAnsi="Arial" w:cs="Arial"/>
                <w:color w:val="000000"/>
                <w:sz w:val="18"/>
                <w:szCs w:val="18"/>
              </w:rPr>
              <w:t>Levantamiento de Acciones de gestión.</w:t>
            </w:r>
          </w:p>
        </w:tc>
        <w:tc>
          <w:tcPr>
            <w:tcW w:w="1985"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c>
          <w:tcPr>
            <w:tcW w:w="2132"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r>
      <w:tr w:rsidR="00A4174C" w:rsidRPr="00646183" w:rsidTr="006334EE">
        <w:trPr>
          <w:trHeight w:val="497"/>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A4174C" w:rsidRDefault="00A4174C" w:rsidP="006334EE">
            <w:pPr>
              <w:jc w:val="both"/>
              <w:rPr>
                <w:rFonts w:ascii="Arial" w:hAnsi="Arial" w:cs="Arial"/>
                <w:color w:val="000000"/>
                <w:sz w:val="18"/>
                <w:szCs w:val="18"/>
              </w:rPr>
            </w:pPr>
            <w:r>
              <w:rPr>
                <w:rFonts w:ascii="Arial" w:hAnsi="Arial" w:cs="Arial"/>
                <w:color w:val="000000"/>
                <w:sz w:val="18"/>
                <w:szCs w:val="18"/>
              </w:rPr>
              <w:t>Fortalecimiento de Competencias.</w:t>
            </w:r>
          </w:p>
        </w:tc>
        <w:tc>
          <w:tcPr>
            <w:tcW w:w="1985"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89%</w:t>
            </w:r>
          </w:p>
        </w:tc>
        <w:tc>
          <w:tcPr>
            <w:tcW w:w="2132"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r>
      <w:tr w:rsidR="00A4174C" w:rsidRPr="00646183" w:rsidTr="006334EE">
        <w:trPr>
          <w:trHeight w:val="497"/>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A4174C" w:rsidRDefault="00A4174C" w:rsidP="006334EE">
            <w:pPr>
              <w:jc w:val="both"/>
              <w:rPr>
                <w:rFonts w:ascii="Arial" w:hAnsi="Arial" w:cs="Arial"/>
                <w:color w:val="000000"/>
                <w:sz w:val="18"/>
                <w:szCs w:val="18"/>
              </w:rPr>
            </w:pPr>
            <w:r>
              <w:rPr>
                <w:rFonts w:ascii="Arial" w:hAnsi="Arial" w:cs="Arial"/>
                <w:color w:val="000000"/>
                <w:sz w:val="18"/>
                <w:szCs w:val="18"/>
              </w:rPr>
              <w:t>Producto no Conforme.</w:t>
            </w:r>
          </w:p>
        </w:tc>
        <w:tc>
          <w:tcPr>
            <w:tcW w:w="1985"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c>
          <w:tcPr>
            <w:tcW w:w="2132"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r>
      <w:tr w:rsidR="00A4174C" w:rsidRPr="00646183" w:rsidTr="006334EE">
        <w:trPr>
          <w:trHeight w:val="497"/>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A4174C" w:rsidRDefault="00A4174C" w:rsidP="006334EE">
            <w:pPr>
              <w:jc w:val="both"/>
              <w:rPr>
                <w:rFonts w:ascii="Arial" w:hAnsi="Arial" w:cs="Arial"/>
                <w:color w:val="000000"/>
                <w:sz w:val="18"/>
                <w:szCs w:val="18"/>
              </w:rPr>
            </w:pPr>
            <w:r>
              <w:rPr>
                <w:rFonts w:ascii="Arial" w:hAnsi="Arial" w:cs="Arial"/>
                <w:color w:val="000000"/>
                <w:sz w:val="18"/>
                <w:szCs w:val="18"/>
              </w:rPr>
              <w:t>Elaboración de informe de revisión para la alta dirección</w:t>
            </w:r>
          </w:p>
        </w:tc>
        <w:tc>
          <w:tcPr>
            <w:tcW w:w="1985"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69%</w:t>
            </w:r>
          </w:p>
        </w:tc>
        <w:tc>
          <w:tcPr>
            <w:tcW w:w="2132"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r>
      <w:tr w:rsidR="00A4174C" w:rsidRPr="00646183" w:rsidTr="006334EE">
        <w:trPr>
          <w:trHeight w:val="530"/>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A4174C" w:rsidRPr="00646183" w:rsidRDefault="00A4174C" w:rsidP="006334EE">
            <w:pPr>
              <w:jc w:val="both"/>
              <w:rPr>
                <w:rFonts w:ascii="Arial" w:hAnsi="Arial" w:cs="Arial"/>
                <w:color w:val="000000"/>
                <w:sz w:val="18"/>
                <w:szCs w:val="18"/>
              </w:rPr>
            </w:pPr>
            <w:r>
              <w:rPr>
                <w:rFonts w:ascii="Arial" w:hAnsi="Arial" w:cs="Arial"/>
                <w:color w:val="000000"/>
                <w:sz w:val="18"/>
                <w:szCs w:val="18"/>
              </w:rPr>
              <w:t>Gestión del Cambio.</w:t>
            </w:r>
          </w:p>
        </w:tc>
        <w:tc>
          <w:tcPr>
            <w:tcW w:w="1985"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100%</w:t>
            </w:r>
          </w:p>
        </w:tc>
        <w:tc>
          <w:tcPr>
            <w:tcW w:w="2132" w:type="dxa"/>
            <w:tcBorders>
              <w:top w:val="nil"/>
              <w:left w:val="nil"/>
              <w:bottom w:val="single" w:sz="4" w:space="0" w:color="auto"/>
              <w:right w:val="single" w:sz="4" w:space="0" w:color="auto"/>
            </w:tcBorders>
            <w:shd w:val="clear" w:color="auto" w:fill="auto"/>
            <w:noWrap/>
            <w:vAlign w:val="center"/>
          </w:tcPr>
          <w:p w:rsidR="00A4174C" w:rsidRPr="00646183" w:rsidRDefault="00A4174C" w:rsidP="006334EE">
            <w:pPr>
              <w:jc w:val="center"/>
              <w:rPr>
                <w:rFonts w:ascii="Arial" w:hAnsi="Arial" w:cs="Arial"/>
                <w:sz w:val="18"/>
                <w:szCs w:val="18"/>
              </w:rPr>
            </w:pPr>
            <w:r>
              <w:rPr>
                <w:rFonts w:ascii="Arial" w:hAnsi="Arial" w:cs="Arial"/>
                <w:sz w:val="18"/>
                <w:szCs w:val="18"/>
              </w:rPr>
              <w:t>67%</w:t>
            </w:r>
          </w:p>
        </w:tc>
      </w:tr>
    </w:tbl>
    <w:p w:rsidR="00A4174C" w:rsidRDefault="00A4174C" w:rsidP="00A4174C">
      <w:pPr>
        <w:pStyle w:val="CUERPOTEXTO"/>
        <w:rPr>
          <w:rFonts w:asciiTheme="majorHAnsi" w:hAnsiTheme="majorHAnsi"/>
        </w:rPr>
      </w:pPr>
    </w:p>
    <w:p w:rsidR="00A4174C" w:rsidRDefault="00A4174C" w:rsidP="00A4174C">
      <w:pPr>
        <w:pStyle w:val="CUERPOTEXTO"/>
        <w:rPr>
          <w:rFonts w:asciiTheme="majorHAnsi" w:hAnsiTheme="majorHAnsi"/>
        </w:rPr>
      </w:pPr>
    </w:p>
    <w:p w:rsidR="00A4174C" w:rsidRDefault="00A4174C" w:rsidP="008D6A00">
      <w:pPr>
        <w:pStyle w:val="CUERPOTEXTO"/>
        <w:numPr>
          <w:ilvl w:val="0"/>
          <w:numId w:val="14"/>
        </w:numPr>
        <w:tabs>
          <w:tab w:val="left" w:pos="5735"/>
        </w:tabs>
        <w:spacing w:before="240"/>
        <w:rPr>
          <w:rFonts w:asciiTheme="majorHAnsi" w:hAnsiTheme="majorHAnsi"/>
        </w:rPr>
      </w:pPr>
      <w:r w:rsidRPr="006334EE">
        <w:rPr>
          <w:rFonts w:asciiTheme="majorHAnsi" w:hAnsiTheme="majorHAnsi"/>
          <w:b/>
        </w:rPr>
        <w:t xml:space="preserve">Necesidades </w:t>
      </w:r>
      <w:r w:rsidR="00513AC9">
        <w:rPr>
          <w:rFonts w:asciiTheme="majorHAnsi" w:hAnsiTheme="majorHAnsi"/>
          <w:b/>
        </w:rPr>
        <w:t>en tecnología (software de gestión)</w:t>
      </w:r>
      <w:r w:rsidRPr="006334EE">
        <w:rPr>
          <w:rFonts w:asciiTheme="majorHAnsi" w:hAnsiTheme="majorHAnsi"/>
          <w:b/>
        </w:rPr>
        <w:t>:</w:t>
      </w:r>
      <w:r>
        <w:rPr>
          <w:rFonts w:asciiTheme="majorHAnsi" w:hAnsiTheme="majorHAnsi"/>
        </w:rPr>
        <w:t xml:space="preserve"> La Sala Administrativa y la Dirección Ejecutiva de Administración Judicial cuentan con un software para el manejo del sistema de gestión de calidad.  A pesar de llevar operando más de ocho (8) años de manera ininterrumpida, la rotación del personal en las Seccionales, la falta de licencias </w:t>
      </w:r>
      <w:r w:rsidR="006334EE">
        <w:rPr>
          <w:rFonts w:asciiTheme="majorHAnsi" w:hAnsiTheme="majorHAnsi"/>
        </w:rPr>
        <w:t xml:space="preserve">(600 en total) </w:t>
      </w:r>
      <w:r>
        <w:rPr>
          <w:rFonts w:asciiTheme="majorHAnsi" w:hAnsiTheme="majorHAnsi"/>
        </w:rPr>
        <w:t xml:space="preserve">para usuarios y la concentración del trabajo de registro en el aplicativo </w:t>
      </w:r>
      <w:r>
        <w:rPr>
          <w:rFonts w:asciiTheme="majorHAnsi" w:hAnsiTheme="majorHAnsi"/>
        </w:rPr>
        <w:lastRenderedPageBreak/>
        <w:t>han evitado que éste  sea utilizado</w:t>
      </w:r>
      <w:r w:rsidR="006334EE">
        <w:rPr>
          <w:rFonts w:asciiTheme="majorHAnsi" w:hAnsiTheme="majorHAnsi"/>
        </w:rPr>
        <w:t xml:space="preserve"> por la totalidad del personal, haciéndose necesario llevar a cabo un reentrenamiento del uso del aplicativo, especialmente en los temas siguientes</w:t>
      </w:r>
      <w:r>
        <w:rPr>
          <w:rFonts w:asciiTheme="majorHAnsi" w:hAnsiTheme="majorHAnsi"/>
        </w:rPr>
        <w:t>:</w:t>
      </w:r>
    </w:p>
    <w:p w:rsidR="00A4174C" w:rsidRDefault="00A4174C" w:rsidP="00A4174C">
      <w:pPr>
        <w:pStyle w:val="CUERPOTEXTO"/>
        <w:tabs>
          <w:tab w:val="left" w:pos="5735"/>
        </w:tabs>
        <w:spacing w:before="240"/>
        <w:rPr>
          <w:rFonts w:asciiTheme="majorHAnsi" w:hAnsiTheme="majorHAnsi"/>
        </w:rPr>
      </w:pPr>
    </w:p>
    <w:p w:rsidR="006334EE" w:rsidRDefault="00A4174C" w:rsidP="006334EE">
      <w:pPr>
        <w:pStyle w:val="CUERPOTEXTO"/>
        <w:tabs>
          <w:tab w:val="left" w:pos="480"/>
          <w:tab w:val="left" w:pos="5735"/>
        </w:tabs>
        <w:spacing w:before="240"/>
        <w:rPr>
          <w:rFonts w:asciiTheme="majorHAnsi" w:hAnsiTheme="majorHAnsi"/>
        </w:rPr>
      </w:pPr>
      <w:r>
        <w:rPr>
          <w:rFonts w:asciiTheme="majorHAnsi" w:hAnsiTheme="majorHAnsi"/>
        </w:rPr>
        <w:tab/>
      </w:r>
    </w:p>
    <w:tbl>
      <w:tblPr>
        <w:tblW w:w="8648" w:type="dxa"/>
        <w:jc w:val="center"/>
        <w:tblCellMar>
          <w:left w:w="70" w:type="dxa"/>
          <w:right w:w="70" w:type="dxa"/>
        </w:tblCellMar>
        <w:tblLook w:val="04A0" w:firstRow="1" w:lastRow="0" w:firstColumn="1" w:lastColumn="0" w:noHBand="0" w:noVBand="1"/>
      </w:tblPr>
      <w:tblGrid>
        <w:gridCol w:w="4531"/>
        <w:gridCol w:w="4117"/>
      </w:tblGrid>
      <w:tr w:rsidR="006334EE" w:rsidRPr="004F2067" w:rsidTr="006334EE">
        <w:trPr>
          <w:trHeight w:val="255"/>
          <w:tblHeader/>
          <w:jc w:val="center"/>
        </w:trPr>
        <w:tc>
          <w:tcPr>
            <w:tcW w:w="4531" w:type="dxa"/>
            <w:vMerge w:val="restart"/>
            <w:tcBorders>
              <w:top w:val="single" w:sz="4" w:space="0" w:color="auto"/>
              <w:left w:val="single" w:sz="4" w:space="0" w:color="auto"/>
              <w:right w:val="single" w:sz="4" w:space="0" w:color="auto"/>
            </w:tcBorders>
            <w:shd w:val="clear" w:color="auto" w:fill="FF7C80"/>
            <w:vAlign w:val="center"/>
            <w:hideMark/>
          </w:tcPr>
          <w:p w:rsidR="006334EE" w:rsidRPr="004F2067" w:rsidRDefault="006334EE" w:rsidP="006334EE">
            <w:pPr>
              <w:jc w:val="center"/>
              <w:rPr>
                <w:rFonts w:ascii="Arial" w:hAnsi="Arial" w:cs="Arial"/>
                <w:b/>
                <w:sz w:val="18"/>
                <w:szCs w:val="18"/>
              </w:rPr>
            </w:pPr>
            <w:r>
              <w:rPr>
                <w:rFonts w:ascii="Arial" w:hAnsi="Arial" w:cs="Arial"/>
                <w:b/>
                <w:sz w:val="18"/>
                <w:szCs w:val="18"/>
              </w:rPr>
              <w:t>TEMAS DE ENTRENAMIENTO SOFTWARE DE GESTIÓN DE CALIDAD</w:t>
            </w:r>
          </w:p>
        </w:tc>
        <w:tc>
          <w:tcPr>
            <w:tcW w:w="4117" w:type="dxa"/>
            <w:tcBorders>
              <w:top w:val="single" w:sz="4" w:space="0" w:color="auto"/>
              <w:left w:val="nil"/>
              <w:bottom w:val="single" w:sz="4" w:space="0" w:color="auto"/>
              <w:right w:val="single" w:sz="4" w:space="0" w:color="auto"/>
            </w:tcBorders>
            <w:shd w:val="clear" w:color="auto" w:fill="FF7C80"/>
            <w:noWrap/>
            <w:vAlign w:val="center"/>
            <w:hideMark/>
          </w:tcPr>
          <w:p w:rsidR="006334EE" w:rsidRPr="00E56C1D" w:rsidRDefault="006334EE" w:rsidP="006334EE">
            <w:pPr>
              <w:jc w:val="center"/>
              <w:rPr>
                <w:rFonts w:ascii="Arial" w:hAnsi="Arial" w:cs="Arial"/>
                <w:b/>
                <w:bCs/>
                <w:sz w:val="18"/>
                <w:szCs w:val="18"/>
              </w:rPr>
            </w:pPr>
            <w:r>
              <w:rPr>
                <w:rFonts w:ascii="Arial" w:hAnsi="Arial" w:cs="Arial"/>
                <w:b/>
                <w:bCs/>
                <w:sz w:val="18"/>
                <w:szCs w:val="18"/>
              </w:rPr>
              <w:t xml:space="preserve">PORCENTAJE DEL PERSONAL  </w:t>
            </w:r>
          </w:p>
          <w:p w:rsidR="006334EE" w:rsidRPr="00E56C1D" w:rsidRDefault="006334EE" w:rsidP="006334EE">
            <w:pPr>
              <w:jc w:val="center"/>
              <w:rPr>
                <w:rFonts w:ascii="Arial" w:hAnsi="Arial" w:cs="Arial"/>
                <w:b/>
                <w:bCs/>
                <w:sz w:val="18"/>
                <w:szCs w:val="18"/>
              </w:rPr>
            </w:pPr>
            <w:r>
              <w:rPr>
                <w:rFonts w:ascii="Arial" w:hAnsi="Arial" w:cs="Arial"/>
                <w:b/>
                <w:bCs/>
                <w:sz w:val="18"/>
                <w:szCs w:val="18"/>
              </w:rPr>
              <w:t>QUE REQUIERE ENTRENAMIENTO SOFTWARE</w:t>
            </w:r>
          </w:p>
        </w:tc>
      </w:tr>
      <w:tr w:rsidR="00B14D56" w:rsidRPr="004F2067" w:rsidTr="00482FC6">
        <w:trPr>
          <w:trHeight w:val="554"/>
          <w:tblHeader/>
          <w:jc w:val="center"/>
        </w:trPr>
        <w:tc>
          <w:tcPr>
            <w:tcW w:w="4531" w:type="dxa"/>
            <w:vMerge/>
            <w:tcBorders>
              <w:left w:val="single" w:sz="4" w:space="0" w:color="auto"/>
              <w:bottom w:val="single" w:sz="4" w:space="0" w:color="auto"/>
              <w:right w:val="single" w:sz="4" w:space="0" w:color="auto"/>
            </w:tcBorders>
            <w:shd w:val="clear" w:color="000000" w:fill="FFFFFF"/>
            <w:vAlign w:val="center"/>
          </w:tcPr>
          <w:p w:rsidR="00B14D56" w:rsidRPr="004F2067" w:rsidRDefault="00B14D56" w:rsidP="006334EE">
            <w:pPr>
              <w:jc w:val="center"/>
              <w:rPr>
                <w:rFonts w:ascii="Arial" w:hAnsi="Arial" w:cs="Arial"/>
                <w:color w:val="0070C0"/>
                <w:sz w:val="18"/>
                <w:szCs w:val="18"/>
              </w:rPr>
            </w:pPr>
          </w:p>
        </w:tc>
        <w:tc>
          <w:tcPr>
            <w:tcW w:w="4117" w:type="dxa"/>
            <w:tcBorders>
              <w:top w:val="nil"/>
              <w:left w:val="nil"/>
              <w:bottom w:val="single" w:sz="4" w:space="0" w:color="auto"/>
              <w:right w:val="single" w:sz="4" w:space="0" w:color="auto"/>
            </w:tcBorders>
            <w:shd w:val="clear" w:color="auto" w:fill="FEDEE1"/>
            <w:noWrap/>
            <w:vAlign w:val="center"/>
          </w:tcPr>
          <w:p w:rsidR="00B14D56" w:rsidRDefault="00B14D56" w:rsidP="00C36801">
            <w:pPr>
              <w:jc w:val="center"/>
              <w:rPr>
                <w:rFonts w:ascii="Arial" w:hAnsi="Arial" w:cs="Arial"/>
                <w:b/>
                <w:color w:val="0070C0"/>
                <w:sz w:val="18"/>
                <w:szCs w:val="18"/>
              </w:rPr>
            </w:pPr>
            <w:r w:rsidRPr="004F2067">
              <w:rPr>
                <w:rFonts w:ascii="Arial" w:hAnsi="Arial" w:cs="Arial"/>
                <w:b/>
                <w:color w:val="0070C0"/>
                <w:sz w:val="18"/>
                <w:szCs w:val="18"/>
              </w:rPr>
              <w:t>SEDES ADMINISTRATIVAS</w:t>
            </w:r>
          </w:p>
          <w:p w:rsidR="00B14D56" w:rsidRPr="00C36801" w:rsidRDefault="00B14D56" w:rsidP="00C36801">
            <w:pPr>
              <w:jc w:val="center"/>
              <w:rPr>
                <w:rFonts w:ascii="Arial" w:hAnsi="Arial" w:cs="Arial"/>
                <w:b/>
                <w:color w:val="0070C0"/>
                <w:sz w:val="18"/>
                <w:szCs w:val="18"/>
              </w:rPr>
            </w:pPr>
            <w:r w:rsidRPr="00C36801">
              <w:rPr>
                <w:rFonts w:ascii="Arial" w:hAnsi="Arial" w:cs="Arial"/>
                <w:b/>
                <w:color w:val="0070C0"/>
                <w:sz w:val="18"/>
                <w:szCs w:val="18"/>
              </w:rPr>
              <w:t>No existe software instalado en Sedes Judiciales</w:t>
            </w:r>
          </w:p>
        </w:tc>
      </w:tr>
      <w:tr w:rsidR="00B14D56" w:rsidRPr="00646183" w:rsidTr="00482FC6">
        <w:trPr>
          <w:trHeight w:val="554"/>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B14D56" w:rsidRPr="00646183" w:rsidRDefault="00B14D56" w:rsidP="00B14D56">
            <w:pPr>
              <w:jc w:val="both"/>
              <w:rPr>
                <w:rFonts w:ascii="Arial" w:hAnsi="Arial" w:cs="Arial"/>
                <w:color w:val="000000"/>
                <w:sz w:val="18"/>
                <w:szCs w:val="18"/>
              </w:rPr>
            </w:pPr>
            <w:r>
              <w:rPr>
                <w:rFonts w:ascii="Arial" w:hAnsi="Arial" w:cs="Arial"/>
                <w:color w:val="000000"/>
                <w:sz w:val="18"/>
                <w:szCs w:val="18"/>
              </w:rPr>
              <w:t>Módulo Estrategia y Medición</w:t>
            </w:r>
          </w:p>
        </w:tc>
        <w:tc>
          <w:tcPr>
            <w:tcW w:w="4117" w:type="dxa"/>
            <w:tcBorders>
              <w:top w:val="nil"/>
              <w:left w:val="nil"/>
              <w:bottom w:val="single" w:sz="4" w:space="0" w:color="auto"/>
              <w:right w:val="single" w:sz="4" w:space="0" w:color="auto"/>
            </w:tcBorders>
            <w:shd w:val="clear" w:color="auto" w:fill="auto"/>
            <w:noWrap/>
            <w:vAlign w:val="center"/>
          </w:tcPr>
          <w:p w:rsidR="00B14D56" w:rsidRPr="00646183" w:rsidRDefault="00B14D56" w:rsidP="006334EE">
            <w:pPr>
              <w:jc w:val="center"/>
              <w:rPr>
                <w:rFonts w:ascii="Arial" w:hAnsi="Arial" w:cs="Arial"/>
                <w:sz w:val="18"/>
                <w:szCs w:val="18"/>
              </w:rPr>
            </w:pPr>
            <w:r>
              <w:rPr>
                <w:rFonts w:ascii="Arial" w:hAnsi="Arial" w:cs="Arial"/>
                <w:sz w:val="18"/>
                <w:szCs w:val="18"/>
              </w:rPr>
              <w:t>70%</w:t>
            </w:r>
          </w:p>
        </w:tc>
      </w:tr>
      <w:tr w:rsidR="00B14D56" w:rsidRPr="00646183" w:rsidTr="00482FC6">
        <w:trPr>
          <w:trHeight w:val="480"/>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B14D56" w:rsidRPr="00646183" w:rsidRDefault="00B14D56" w:rsidP="006334EE">
            <w:pPr>
              <w:jc w:val="both"/>
              <w:rPr>
                <w:rFonts w:ascii="Arial" w:hAnsi="Arial" w:cs="Arial"/>
                <w:color w:val="000000"/>
                <w:sz w:val="18"/>
                <w:szCs w:val="18"/>
              </w:rPr>
            </w:pPr>
            <w:r>
              <w:rPr>
                <w:rFonts w:ascii="Arial" w:hAnsi="Arial" w:cs="Arial"/>
                <w:color w:val="000000"/>
                <w:sz w:val="18"/>
                <w:szCs w:val="18"/>
              </w:rPr>
              <w:t>Módulo Auditorías</w:t>
            </w:r>
          </w:p>
        </w:tc>
        <w:tc>
          <w:tcPr>
            <w:tcW w:w="4117" w:type="dxa"/>
            <w:tcBorders>
              <w:top w:val="nil"/>
              <w:left w:val="nil"/>
              <w:bottom w:val="single" w:sz="4" w:space="0" w:color="auto"/>
              <w:right w:val="single" w:sz="4" w:space="0" w:color="auto"/>
            </w:tcBorders>
            <w:shd w:val="clear" w:color="auto" w:fill="auto"/>
            <w:noWrap/>
            <w:vAlign w:val="center"/>
          </w:tcPr>
          <w:p w:rsidR="00B14D56" w:rsidRPr="00646183" w:rsidRDefault="00B14D56" w:rsidP="006334EE">
            <w:pPr>
              <w:jc w:val="center"/>
              <w:rPr>
                <w:rFonts w:ascii="Arial" w:hAnsi="Arial" w:cs="Arial"/>
                <w:sz w:val="18"/>
                <w:szCs w:val="18"/>
              </w:rPr>
            </w:pPr>
            <w:r>
              <w:rPr>
                <w:rFonts w:ascii="Arial" w:hAnsi="Arial" w:cs="Arial"/>
                <w:sz w:val="18"/>
                <w:szCs w:val="18"/>
              </w:rPr>
              <w:t>95%</w:t>
            </w:r>
          </w:p>
        </w:tc>
      </w:tr>
      <w:tr w:rsidR="00B14D56" w:rsidRPr="00646183" w:rsidTr="00482FC6">
        <w:trPr>
          <w:trHeight w:val="497"/>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B14D56" w:rsidRPr="00646183" w:rsidRDefault="00B14D56" w:rsidP="006334EE">
            <w:pPr>
              <w:jc w:val="both"/>
              <w:rPr>
                <w:rFonts w:ascii="Arial" w:hAnsi="Arial" w:cs="Arial"/>
                <w:color w:val="000000"/>
                <w:sz w:val="18"/>
                <w:szCs w:val="18"/>
              </w:rPr>
            </w:pPr>
            <w:r>
              <w:rPr>
                <w:rFonts w:ascii="Arial" w:hAnsi="Arial" w:cs="Arial"/>
                <w:color w:val="000000"/>
                <w:sz w:val="18"/>
                <w:szCs w:val="18"/>
              </w:rPr>
              <w:t xml:space="preserve">Módulo Acciones de Gestión </w:t>
            </w:r>
          </w:p>
        </w:tc>
        <w:tc>
          <w:tcPr>
            <w:tcW w:w="4117" w:type="dxa"/>
            <w:tcBorders>
              <w:top w:val="nil"/>
              <w:left w:val="nil"/>
              <w:bottom w:val="single" w:sz="4" w:space="0" w:color="auto"/>
              <w:right w:val="single" w:sz="4" w:space="0" w:color="auto"/>
            </w:tcBorders>
            <w:shd w:val="clear" w:color="auto" w:fill="auto"/>
            <w:noWrap/>
            <w:vAlign w:val="center"/>
          </w:tcPr>
          <w:p w:rsidR="00B14D56" w:rsidRPr="00646183" w:rsidRDefault="00B14D56" w:rsidP="006334EE">
            <w:pPr>
              <w:jc w:val="center"/>
              <w:rPr>
                <w:rFonts w:ascii="Arial" w:hAnsi="Arial" w:cs="Arial"/>
                <w:sz w:val="18"/>
                <w:szCs w:val="18"/>
              </w:rPr>
            </w:pPr>
            <w:r>
              <w:rPr>
                <w:rFonts w:ascii="Arial" w:hAnsi="Arial" w:cs="Arial"/>
                <w:sz w:val="18"/>
                <w:szCs w:val="18"/>
              </w:rPr>
              <w:t>95%</w:t>
            </w:r>
          </w:p>
        </w:tc>
      </w:tr>
      <w:tr w:rsidR="00B14D56" w:rsidRPr="00646183" w:rsidTr="00482FC6">
        <w:trPr>
          <w:trHeight w:val="497"/>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B14D56" w:rsidRDefault="00B14D56" w:rsidP="006334EE">
            <w:pPr>
              <w:jc w:val="both"/>
              <w:rPr>
                <w:rFonts w:ascii="Arial" w:hAnsi="Arial" w:cs="Arial"/>
                <w:color w:val="000000"/>
                <w:sz w:val="18"/>
                <w:szCs w:val="18"/>
              </w:rPr>
            </w:pPr>
            <w:r>
              <w:rPr>
                <w:rFonts w:ascii="Arial" w:hAnsi="Arial" w:cs="Arial"/>
                <w:color w:val="000000"/>
                <w:sz w:val="18"/>
                <w:szCs w:val="18"/>
              </w:rPr>
              <w:t>Módulo  de Competencias.</w:t>
            </w:r>
          </w:p>
        </w:tc>
        <w:tc>
          <w:tcPr>
            <w:tcW w:w="4117" w:type="dxa"/>
            <w:tcBorders>
              <w:top w:val="nil"/>
              <w:left w:val="nil"/>
              <w:bottom w:val="single" w:sz="4" w:space="0" w:color="auto"/>
              <w:right w:val="single" w:sz="4" w:space="0" w:color="auto"/>
            </w:tcBorders>
            <w:shd w:val="clear" w:color="auto" w:fill="auto"/>
            <w:noWrap/>
            <w:vAlign w:val="center"/>
          </w:tcPr>
          <w:p w:rsidR="00B14D56" w:rsidRPr="00646183" w:rsidRDefault="00B14D56" w:rsidP="006334EE">
            <w:pPr>
              <w:jc w:val="center"/>
              <w:rPr>
                <w:rFonts w:ascii="Arial" w:hAnsi="Arial" w:cs="Arial"/>
                <w:sz w:val="18"/>
                <w:szCs w:val="18"/>
              </w:rPr>
            </w:pPr>
            <w:r>
              <w:rPr>
                <w:rFonts w:ascii="Arial" w:hAnsi="Arial" w:cs="Arial"/>
                <w:sz w:val="18"/>
                <w:szCs w:val="18"/>
              </w:rPr>
              <w:t>100%</w:t>
            </w:r>
          </w:p>
        </w:tc>
      </w:tr>
      <w:tr w:rsidR="00B14D56" w:rsidRPr="00646183" w:rsidTr="00482FC6">
        <w:trPr>
          <w:trHeight w:val="497"/>
          <w:jc w:val="center"/>
        </w:trPr>
        <w:tc>
          <w:tcPr>
            <w:tcW w:w="4531" w:type="dxa"/>
            <w:tcBorders>
              <w:top w:val="nil"/>
              <w:left w:val="single" w:sz="4" w:space="0" w:color="auto"/>
              <w:bottom w:val="single" w:sz="4" w:space="0" w:color="auto"/>
              <w:right w:val="single" w:sz="4" w:space="0" w:color="auto"/>
            </w:tcBorders>
            <w:shd w:val="clear" w:color="000000" w:fill="FFFFFF"/>
            <w:vAlign w:val="center"/>
          </w:tcPr>
          <w:p w:rsidR="00B14D56" w:rsidRDefault="00B14D56" w:rsidP="006334EE">
            <w:pPr>
              <w:jc w:val="both"/>
              <w:rPr>
                <w:rFonts w:ascii="Arial" w:hAnsi="Arial" w:cs="Arial"/>
                <w:color w:val="000000"/>
                <w:sz w:val="18"/>
                <w:szCs w:val="18"/>
              </w:rPr>
            </w:pPr>
            <w:r>
              <w:rPr>
                <w:rFonts w:ascii="Arial" w:hAnsi="Arial" w:cs="Arial"/>
                <w:color w:val="000000"/>
                <w:sz w:val="18"/>
                <w:szCs w:val="18"/>
              </w:rPr>
              <w:t>Módulo de Riesgos</w:t>
            </w:r>
          </w:p>
        </w:tc>
        <w:tc>
          <w:tcPr>
            <w:tcW w:w="4117" w:type="dxa"/>
            <w:tcBorders>
              <w:top w:val="nil"/>
              <w:left w:val="nil"/>
              <w:bottom w:val="single" w:sz="4" w:space="0" w:color="auto"/>
              <w:right w:val="single" w:sz="4" w:space="0" w:color="auto"/>
            </w:tcBorders>
            <w:shd w:val="clear" w:color="auto" w:fill="auto"/>
            <w:noWrap/>
            <w:vAlign w:val="center"/>
          </w:tcPr>
          <w:p w:rsidR="00B14D56" w:rsidRPr="00646183" w:rsidRDefault="00B14D56" w:rsidP="006334EE">
            <w:pPr>
              <w:jc w:val="center"/>
              <w:rPr>
                <w:rFonts w:ascii="Arial" w:hAnsi="Arial" w:cs="Arial"/>
                <w:sz w:val="18"/>
                <w:szCs w:val="18"/>
              </w:rPr>
            </w:pPr>
            <w:r>
              <w:rPr>
                <w:rFonts w:ascii="Arial" w:hAnsi="Arial" w:cs="Arial"/>
                <w:sz w:val="18"/>
                <w:szCs w:val="18"/>
              </w:rPr>
              <w:t>70%</w:t>
            </w:r>
          </w:p>
        </w:tc>
      </w:tr>
    </w:tbl>
    <w:p w:rsidR="00551812" w:rsidRDefault="006334EE" w:rsidP="006334EE">
      <w:pPr>
        <w:pStyle w:val="CUERPOTEXTO"/>
        <w:tabs>
          <w:tab w:val="left" w:pos="480"/>
          <w:tab w:val="left" w:pos="5735"/>
        </w:tabs>
        <w:spacing w:before="240"/>
        <w:rPr>
          <w:rFonts w:asciiTheme="majorHAnsi" w:hAnsiTheme="majorHAnsi"/>
        </w:rPr>
      </w:pPr>
      <w:r>
        <w:rPr>
          <w:rFonts w:asciiTheme="majorHAnsi" w:hAnsiTheme="majorHAnsi"/>
        </w:rPr>
        <w:tab/>
      </w:r>
    </w:p>
    <w:p w:rsidR="00C36801" w:rsidRDefault="00C36801" w:rsidP="008D6A00">
      <w:pPr>
        <w:pStyle w:val="CUERPOTEXTO"/>
        <w:numPr>
          <w:ilvl w:val="0"/>
          <w:numId w:val="14"/>
        </w:numPr>
        <w:tabs>
          <w:tab w:val="left" w:pos="5735"/>
        </w:tabs>
        <w:spacing w:before="240"/>
        <w:rPr>
          <w:rFonts w:asciiTheme="majorHAnsi" w:hAnsiTheme="majorHAnsi"/>
          <w:color w:val="auto"/>
        </w:rPr>
      </w:pPr>
      <w:r w:rsidRPr="00C36801">
        <w:rPr>
          <w:rFonts w:asciiTheme="majorHAnsi" w:hAnsiTheme="majorHAnsi"/>
          <w:b/>
          <w:color w:val="auto"/>
        </w:rPr>
        <w:t>Necesidades de implementación del sistema de gestión de calidad en otros Despachos Judiciales del país:</w:t>
      </w:r>
      <w:r w:rsidRPr="00C36801">
        <w:rPr>
          <w:rFonts w:asciiTheme="majorHAnsi" w:hAnsiTheme="majorHAnsi"/>
          <w:color w:val="auto"/>
        </w:rPr>
        <w:t xml:space="preserve"> </w:t>
      </w:r>
      <w:r>
        <w:rPr>
          <w:rFonts w:asciiTheme="majorHAnsi" w:hAnsiTheme="majorHAnsi"/>
          <w:color w:val="auto"/>
        </w:rPr>
        <w:t xml:space="preserve">A través de </w:t>
      </w:r>
      <w:r w:rsidR="00F8473A">
        <w:rPr>
          <w:rFonts w:asciiTheme="majorHAnsi" w:hAnsiTheme="majorHAnsi"/>
          <w:color w:val="auto"/>
        </w:rPr>
        <w:t xml:space="preserve">solicitudes telefónicas, escritas y </w:t>
      </w:r>
      <w:r>
        <w:rPr>
          <w:rFonts w:asciiTheme="majorHAnsi" w:hAnsiTheme="majorHAnsi"/>
          <w:color w:val="auto"/>
        </w:rPr>
        <w:t>las encuestas realizadas se pudo determinar que existe un claro interés de un número</w:t>
      </w:r>
      <w:r w:rsidR="00482FC6">
        <w:rPr>
          <w:rFonts w:asciiTheme="majorHAnsi" w:hAnsiTheme="majorHAnsi"/>
          <w:color w:val="auto"/>
        </w:rPr>
        <w:t xml:space="preserve"> significativo</w:t>
      </w:r>
      <w:r>
        <w:rPr>
          <w:rFonts w:asciiTheme="majorHAnsi" w:hAnsiTheme="majorHAnsi"/>
          <w:color w:val="auto"/>
        </w:rPr>
        <w:t xml:space="preserve"> de Despachos Judiciales </w:t>
      </w:r>
      <w:r w:rsidR="00482FC6">
        <w:rPr>
          <w:rFonts w:asciiTheme="majorHAnsi" w:hAnsiTheme="majorHAnsi"/>
          <w:color w:val="auto"/>
        </w:rPr>
        <w:t>que estarían dispuestos a</w:t>
      </w:r>
      <w:r>
        <w:rPr>
          <w:rFonts w:asciiTheme="majorHAnsi" w:hAnsiTheme="majorHAnsi"/>
          <w:color w:val="auto"/>
        </w:rPr>
        <w:t xml:space="preserve"> implementar el sistema de gestión de calidad.  Estos son</w:t>
      </w:r>
      <w:r w:rsidR="00F8473A">
        <w:rPr>
          <w:rFonts w:asciiTheme="majorHAnsi" w:hAnsiTheme="majorHAnsi"/>
          <w:color w:val="auto"/>
        </w:rPr>
        <w:t xml:space="preserve"> los correspondientes a las solicitudes recibidas desde las Seccionales del país</w:t>
      </w:r>
      <w:r w:rsidRPr="00C36801">
        <w:rPr>
          <w:rFonts w:asciiTheme="majorHAnsi" w:hAnsiTheme="majorHAnsi"/>
          <w:color w:val="auto"/>
        </w:rPr>
        <w:t>:</w:t>
      </w:r>
    </w:p>
    <w:p w:rsidR="00F8473A" w:rsidRDefault="00F8473A" w:rsidP="00F8473A">
      <w:pPr>
        <w:pStyle w:val="CUERPOTEXTO"/>
        <w:tabs>
          <w:tab w:val="left" w:pos="5735"/>
        </w:tabs>
        <w:spacing w:before="240"/>
        <w:ind w:left="720"/>
        <w:rPr>
          <w:rFonts w:asciiTheme="majorHAnsi" w:hAnsiTheme="majorHAnsi"/>
          <w:color w:val="auto"/>
        </w:rPr>
      </w:pPr>
    </w:p>
    <w:p w:rsidR="00F8473A" w:rsidRPr="00F8473A" w:rsidRDefault="00F8473A" w:rsidP="00F8473A">
      <w:pPr>
        <w:pStyle w:val="CUERPOTEXTO"/>
        <w:numPr>
          <w:ilvl w:val="1"/>
          <w:numId w:val="14"/>
        </w:numPr>
        <w:tabs>
          <w:tab w:val="left" w:pos="5735"/>
        </w:tabs>
        <w:spacing w:before="240"/>
        <w:rPr>
          <w:rFonts w:asciiTheme="majorHAnsi" w:hAnsiTheme="majorHAnsi"/>
          <w:color w:val="auto"/>
        </w:rPr>
      </w:pPr>
      <w:r w:rsidRPr="00F8473A">
        <w:rPr>
          <w:rFonts w:asciiTheme="majorHAnsi" w:hAnsiTheme="majorHAnsi"/>
          <w:color w:val="auto"/>
        </w:rPr>
        <w:t xml:space="preserve">NIVEL CENTRAL: </w:t>
      </w:r>
    </w:p>
    <w:p w:rsidR="002169B0" w:rsidRDefault="00513AC9" w:rsidP="00F8473A">
      <w:pPr>
        <w:pStyle w:val="CUERPOTEXTO"/>
        <w:numPr>
          <w:ilvl w:val="2"/>
          <w:numId w:val="14"/>
        </w:numPr>
        <w:tabs>
          <w:tab w:val="left" w:pos="5735"/>
        </w:tabs>
        <w:spacing w:before="240"/>
        <w:rPr>
          <w:rFonts w:asciiTheme="majorHAnsi" w:hAnsiTheme="majorHAnsi"/>
          <w:color w:val="auto"/>
        </w:rPr>
      </w:pPr>
      <w:r>
        <w:rPr>
          <w:rFonts w:asciiTheme="majorHAnsi" w:hAnsiTheme="majorHAnsi"/>
          <w:color w:val="auto"/>
        </w:rPr>
        <w:t>Sala Civil de la Corte Suprema de Justicia</w:t>
      </w:r>
    </w:p>
    <w:p w:rsidR="00F12368" w:rsidRDefault="00F12368" w:rsidP="00F12368">
      <w:pPr>
        <w:pStyle w:val="CUERPOTEXTO"/>
        <w:tabs>
          <w:tab w:val="left" w:pos="5735"/>
        </w:tabs>
        <w:spacing w:before="240"/>
        <w:ind w:left="2160"/>
        <w:rPr>
          <w:rFonts w:asciiTheme="majorHAnsi" w:hAnsiTheme="majorHAnsi"/>
          <w:color w:val="auto"/>
        </w:rPr>
      </w:pPr>
    </w:p>
    <w:p w:rsidR="00C36801" w:rsidRDefault="00C36801" w:rsidP="008D6A00">
      <w:pPr>
        <w:pStyle w:val="CUERPOTEXTO"/>
        <w:numPr>
          <w:ilvl w:val="1"/>
          <w:numId w:val="14"/>
        </w:numPr>
        <w:tabs>
          <w:tab w:val="left" w:pos="5735"/>
        </w:tabs>
        <w:spacing w:before="240"/>
        <w:rPr>
          <w:rFonts w:asciiTheme="majorHAnsi" w:hAnsiTheme="majorHAnsi"/>
          <w:color w:val="auto"/>
        </w:rPr>
      </w:pPr>
      <w:r>
        <w:rPr>
          <w:rFonts w:asciiTheme="majorHAnsi" w:hAnsiTheme="majorHAnsi"/>
          <w:color w:val="auto"/>
        </w:rPr>
        <w:t xml:space="preserve">SECCIONAL BOGOTÁ: </w:t>
      </w:r>
    </w:p>
    <w:p w:rsidR="00C36801" w:rsidRDefault="00513AC9" w:rsidP="008D6A00">
      <w:pPr>
        <w:pStyle w:val="CUERPOTEXTO"/>
        <w:numPr>
          <w:ilvl w:val="2"/>
          <w:numId w:val="14"/>
        </w:numPr>
        <w:tabs>
          <w:tab w:val="left" w:pos="5735"/>
        </w:tabs>
        <w:spacing w:before="240"/>
        <w:rPr>
          <w:rFonts w:asciiTheme="majorHAnsi" w:hAnsiTheme="majorHAnsi"/>
          <w:color w:val="auto"/>
        </w:rPr>
      </w:pPr>
      <w:r>
        <w:rPr>
          <w:rFonts w:asciiTheme="majorHAnsi" w:hAnsiTheme="majorHAnsi"/>
          <w:color w:val="auto"/>
        </w:rPr>
        <w:t>Juzgados del SAP de Bogotá</w:t>
      </w:r>
      <w:r w:rsidR="00C36801">
        <w:rPr>
          <w:rFonts w:asciiTheme="majorHAnsi" w:hAnsiTheme="majorHAnsi"/>
          <w:color w:val="auto"/>
        </w:rPr>
        <w:t xml:space="preserve">. </w:t>
      </w:r>
    </w:p>
    <w:p w:rsidR="00C36801" w:rsidRDefault="00C36801" w:rsidP="008D6A00">
      <w:pPr>
        <w:pStyle w:val="CUERPOTEXTO"/>
        <w:numPr>
          <w:ilvl w:val="1"/>
          <w:numId w:val="14"/>
        </w:numPr>
        <w:tabs>
          <w:tab w:val="left" w:pos="5735"/>
        </w:tabs>
        <w:spacing w:before="240"/>
        <w:rPr>
          <w:rFonts w:asciiTheme="majorHAnsi" w:hAnsiTheme="majorHAnsi"/>
          <w:color w:val="auto"/>
        </w:rPr>
      </w:pPr>
      <w:r>
        <w:rPr>
          <w:rFonts w:asciiTheme="majorHAnsi" w:hAnsiTheme="majorHAnsi"/>
          <w:color w:val="auto"/>
        </w:rPr>
        <w:t>SECCIONAL BOLÍVAR:</w:t>
      </w:r>
    </w:p>
    <w:p w:rsidR="00C36801" w:rsidRDefault="00513AC9" w:rsidP="008D6A00">
      <w:pPr>
        <w:pStyle w:val="CUERPOTEXTO"/>
        <w:numPr>
          <w:ilvl w:val="2"/>
          <w:numId w:val="14"/>
        </w:numPr>
        <w:tabs>
          <w:tab w:val="left" w:pos="5735"/>
        </w:tabs>
        <w:spacing w:before="240"/>
        <w:rPr>
          <w:rFonts w:asciiTheme="majorHAnsi" w:hAnsiTheme="majorHAnsi"/>
          <w:color w:val="auto"/>
        </w:rPr>
      </w:pPr>
      <w:r>
        <w:rPr>
          <w:rFonts w:asciiTheme="majorHAnsi" w:hAnsiTheme="majorHAnsi"/>
          <w:color w:val="auto"/>
        </w:rPr>
        <w:t>Zona de Consolidación El Carmen de Bolivar</w:t>
      </w:r>
    </w:p>
    <w:p w:rsidR="001B5318" w:rsidRDefault="001B5318" w:rsidP="008D6A00">
      <w:pPr>
        <w:pStyle w:val="CUERPOTEXTO"/>
        <w:numPr>
          <w:ilvl w:val="1"/>
          <w:numId w:val="14"/>
        </w:numPr>
        <w:tabs>
          <w:tab w:val="left" w:pos="5735"/>
        </w:tabs>
        <w:spacing w:before="240"/>
        <w:rPr>
          <w:rFonts w:asciiTheme="majorHAnsi" w:hAnsiTheme="majorHAnsi"/>
          <w:color w:val="auto"/>
        </w:rPr>
      </w:pPr>
      <w:r>
        <w:rPr>
          <w:rFonts w:asciiTheme="majorHAnsi" w:hAnsiTheme="majorHAnsi"/>
          <w:color w:val="auto"/>
        </w:rPr>
        <w:t>SECCIONAL TOLIMA</w:t>
      </w:r>
    </w:p>
    <w:p w:rsidR="001B5318" w:rsidRDefault="00513AC9" w:rsidP="008D6A00">
      <w:pPr>
        <w:pStyle w:val="CUERPOTEXTO"/>
        <w:numPr>
          <w:ilvl w:val="2"/>
          <w:numId w:val="14"/>
        </w:numPr>
        <w:tabs>
          <w:tab w:val="left" w:pos="5735"/>
        </w:tabs>
        <w:spacing w:before="240"/>
        <w:rPr>
          <w:rFonts w:asciiTheme="majorHAnsi" w:hAnsiTheme="majorHAnsi"/>
          <w:color w:val="auto"/>
        </w:rPr>
      </w:pPr>
      <w:r>
        <w:rPr>
          <w:rFonts w:asciiTheme="majorHAnsi" w:hAnsiTheme="majorHAnsi"/>
          <w:color w:val="auto"/>
        </w:rPr>
        <w:t>Juzgados del Circuito de Chaparral</w:t>
      </w:r>
    </w:p>
    <w:p w:rsidR="001701BF" w:rsidRDefault="001701BF" w:rsidP="008D6A00">
      <w:pPr>
        <w:pStyle w:val="CUERPOTEXTO"/>
        <w:numPr>
          <w:ilvl w:val="1"/>
          <w:numId w:val="14"/>
        </w:numPr>
        <w:tabs>
          <w:tab w:val="left" w:pos="5735"/>
        </w:tabs>
        <w:spacing w:before="240"/>
        <w:rPr>
          <w:rFonts w:asciiTheme="majorHAnsi" w:hAnsiTheme="majorHAnsi"/>
          <w:color w:val="auto"/>
        </w:rPr>
      </w:pPr>
      <w:r>
        <w:rPr>
          <w:rFonts w:asciiTheme="majorHAnsi" w:hAnsiTheme="majorHAnsi"/>
          <w:color w:val="auto"/>
        </w:rPr>
        <w:t xml:space="preserve">SECCIONAL </w:t>
      </w:r>
      <w:r w:rsidR="00513AC9">
        <w:rPr>
          <w:rFonts w:asciiTheme="majorHAnsi" w:hAnsiTheme="majorHAnsi"/>
          <w:color w:val="auto"/>
        </w:rPr>
        <w:t>QUINDIO</w:t>
      </w:r>
    </w:p>
    <w:p w:rsidR="001701BF" w:rsidRDefault="00513AC9" w:rsidP="008D6A00">
      <w:pPr>
        <w:pStyle w:val="CUERPOTEXTO"/>
        <w:numPr>
          <w:ilvl w:val="2"/>
          <w:numId w:val="14"/>
        </w:numPr>
        <w:tabs>
          <w:tab w:val="left" w:pos="5735"/>
        </w:tabs>
        <w:spacing w:before="240"/>
        <w:rPr>
          <w:rFonts w:asciiTheme="majorHAnsi" w:hAnsiTheme="majorHAnsi"/>
          <w:color w:val="auto"/>
        </w:rPr>
      </w:pPr>
      <w:r>
        <w:rPr>
          <w:rFonts w:asciiTheme="majorHAnsi" w:hAnsiTheme="majorHAnsi"/>
          <w:color w:val="auto"/>
        </w:rPr>
        <w:t>Juzgados del Circuito Judicial de Armenia</w:t>
      </w:r>
    </w:p>
    <w:p w:rsidR="00482FC6" w:rsidRDefault="00482FC6" w:rsidP="00542E42">
      <w:pPr>
        <w:pStyle w:val="CUERPOTEXTO"/>
        <w:rPr>
          <w:rFonts w:asciiTheme="majorHAnsi" w:hAnsiTheme="majorHAnsi"/>
        </w:rPr>
      </w:pPr>
    </w:p>
    <w:p w:rsidR="00513AC9" w:rsidRDefault="00513AC9" w:rsidP="00542E42">
      <w:pPr>
        <w:pStyle w:val="CUERPOTEXTO"/>
        <w:rPr>
          <w:rFonts w:asciiTheme="majorHAnsi" w:hAnsiTheme="majorHAnsi"/>
          <w:color w:val="auto"/>
        </w:rPr>
      </w:pPr>
      <w:bookmarkStart w:id="0" w:name="_GoBack"/>
      <w:bookmarkEnd w:id="0"/>
    </w:p>
    <w:p w:rsidR="00513AC9" w:rsidRDefault="00513AC9" w:rsidP="00513AC9">
      <w:pPr>
        <w:pStyle w:val="CUERPOTEXTO"/>
        <w:numPr>
          <w:ilvl w:val="0"/>
          <w:numId w:val="14"/>
        </w:numPr>
        <w:tabs>
          <w:tab w:val="left" w:pos="5735"/>
        </w:tabs>
        <w:spacing w:before="240"/>
        <w:rPr>
          <w:rFonts w:asciiTheme="majorHAnsi" w:hAnsiTheme="majorHAnsi"/>
          <w:color w:val="auto"/>
        </w:rPr>
      </w:pPr>
      <w:r w:rsidRPr="00C36801">
        <w:rPr>
          <w:rFonts w:asciiTheme="majorHAnsi" w:hAnsiTheme="majorHAnsi"/>
          <w:b/>
          <w:color w:val="auto"/>
        </w:rPr>
        <w:t xml:space="preserve">Necesidades de </w:t>
      </w:r>
      <w:r>
        <w:rPr>
          <w:rFonts w:asciiTheme="majorHAnsi" w:hAnsiTheme="majorHAnsi"/>
          <w:b/>
          <w:color w:val="auto"/>
        </w:rPr>
        <w:t>personal</w:t>
      </w:r>
      <w:r w:rsidRPr="00C36801">
        <w:rPr>
          <w:rFonts w:asciiTheme="majorHAnsi" w:hAnsiTheme="majorHAnsi"/>
          <w:b/>
          <w:color w:val="auto"/>
        </w:rPr>
        <w:t>:</w:t>
      </w:r>
      <w:r w:rsidRPr="00C36801">
        <w:rPr>
          <w:rFonts w:asciiTheme="majorHAnsi" w:hAnsiTheme="majorHAnsi"/>
          <w:color w:val="auto"/>
        </w:rPr>
        <w:t xml:space="preserve"> </w:t>
      </w:r>
      <w:r>
        <w:rPr>
          <w:rFonts w:asciiTheme="majorHAnsi" w:hAnsiTheme="majorHAnsi"/>
          <w:color w:val="auto"/>
        </w:rPr>
        <w:t>La totalidad de las sedes administrativas han solicitado el fortalecimiento de la planta de personal para atender el sinnúmero de actividades propias de su gestión.  Así mismo los Despachos Judiciales han solicitado la continuación de las medidas de descongestión que venían operando durante el 2014.</w:t>
      </w:r>
    </w:p>
    <w:p w:rsidR="00513AC9" w:rsidRDefault="00513AC9" w:rsidP="00513AC9">
      <w:pPr>
        <w:pStyle w:val="CUERPOTEXTO"/>
        <w:tabs>
          <w:tab w:val="left" w:pos="5735"/>
        </w:tabs>
        <w:spacing w:before="240"/>
        <w:ind w:left="720"/>
        <w:rPr>
          <w:rFonts w:asciiTheme="majorHAnsi" w:hAnsiTheme="majorHAnsi"/>
          <w:b/>
          <w:color w:val="auto"/>
        </w:rPr>
      </w:pPr>
    </w:p>
    <w:p w:rsidR="00542E42" w:rsidRPr="00931AF9" w:rsidRDefault="00542E42" w:rsidP="00542E42">
      <w:pPr>
        <w:pStyle w:val="Ttulo3"/>
        <w:rPr>
          <w:color w:val="0070C0"/>
          <w:szCs w:val="24"/>
          <w:lang w:val="es-ES"/>
        </w:rPr>
      </w:pPr>
      <w:r>
        <w:rPr>
          <w:color w:val="0070C0"/>
          <w:szCs w:val="24"/>
          <w:lang w:val="es-ES"/>
        </w:rPr>
        <w:t xml:space="preserve">3.2 </w:t>
      </w:r>
      <w:r w:rsidRPr="00931AF9">
        <w:rPr>
          <w:color w:val="0070C0"/>
          <w:szCs w:val="24"/>
          <w:lang w:val="es-ES"/>
        </w:rPr>
        <w:t xml:space="preserve"> </w:t>
      </w:r>
      <w:r>
        <w:rPr>
          <w:color w:val="0070C0"/>
          <w:szCs w:val="24"/>
          <w:lang w:val="es-ES"/>
        </w:rPr>
        <w:t>ESTADO ACTUAL</w:t>
      </w:r>
      <w:r w:rsidRPr="00931AF9">
        <w:rPr>
          <w:color w:val="0070C0"/>
          <w:szCs w:val="24"/>
          <w:lang w:val="es-ES"/>
        </w:rPr>
        <w:t>:</w:t>
      </w:r>
    </w:p>
    <w:p w:rsidR="00542E42" w:rsidRDefault="00542E42" w:rsidP="00542E42">
      <w:pPr>
        <w:jc w:val="both"/>
        <w:rPr>
          <w:rFonts w:asciiTheme="majorHAnsi" w:eastAsia="Calibri" w:hAnsiTheme="majorHAnsi"/>
          <w:lang w:eastAsia="es-CO"/>
        </w:rPr>
      </w:pPr>
    </w:p>
    <w:p w:rsidR="003D5001" w:rsidRDefault="003D5001" w:rsidP="00542E42">
      <w:pPr>
        <w:pStyle w:val="CUERPOTEXTO"/>
        <w:rPr>
          <w:rFonts w:asciiTheme="majorHAnsi" w:hAnsiTheme="majorHAnsi"/>
          <w:color w:val="auto"/>
        </w:rPr>
      </w:pPr>
      <w:r w:rsidRPr="003D5001">
        <w:rPr>
          <w:rFonts w:asciiTheme="majorHAnsi" w:hAnsiTheme="majorHAnsi"/>
          <w:color w:val="auto"/>
        </w:rPr>
        <w:t>L</w:t>
      </w:r>
      <w:r w:rsidR="00513AC9">
        <w:rPr>
          <w:rFonts w:asciiTheme="majorHAnsi" w:hAnsiTheme="majorHAnsi"/>
          <w:color w:val="auto"/>
        </w:rPr>
        <w:t>os insumos tenidos en cuenta para llevar a cabo l</w:t>
      </w:r>
      <w:r w:rsidRPr="003D5001">
        <w:rPr>
          <w:rFonts w:asciiTheme="majorHAnsi" w:hAnsiTheme="majorHAnsi"/>
          <w:color w:val="auto"/>
        </w:rPr>
        <w:t xml:space="preserve">a evaluación del estado </w:t>
      </w:r>
      <w:r w:rsidR="00513AC9">
        <w:rPr>
          <w:rFonts w:asciiTheme="majorHAnsi" w:hAnsiTheme="majorHAnsi"/>
          <w:color w:val="auto"/>
        </w:rPr>
        <w:t>de la operación de la organización, la cual se fundamenta en el modelo de gestión basado en las normas de calidad es obtenida a partir de la información siguiente:</w:t>
      </w:r>
    </w:p>
    <w:p w:rsidR="00513AC9" w:rsidRDefault="00513AC9" w:rsidP="00542E42">
      <w:pPr>
        <w:pStyle w:val="CUERPOTEXTO"/>
        <w:rPr>
          <w:rFonts w:asciiTheme="majorHAnsi" w:hAnsiTheme="majorHAnsi"/>
        </w:rPr>
      </w:pPr>
    </w:p>
    <w:p w:rsidR="003D5001" w:rsidRPr="00DD2928" w:rsidRDefault="003D5001" w:rsidP="008D6A00">
      <w:pPr>
        <w:pStyle w:val="CUERPOTEXTO"/>
        <w:numPr>
          <w:ilvl w:val="0"/>
          <w:numId w:val="14"/>
        </w:numPr>
        <w:rPr>
          <w:rFonts w:asciiTheme="majorHAnsi" w:hAnsiTheme="majorHAnsi"/>
          <w:color w:val="auto"/>
        </w:rPr>
      </w:pPr>
      <w:r w:rsidRPr="00DD2928">
        <w:rPr>
          <w:rFonts w:asciiTheme="majorHAnsi" w:hAnsiTheme="majorHAnsi"/>
          <w:color w:val="auto"/>
        </w:rPr>
        <w:t>Informe de la auditoría inter</w:t>
      </w:r>
      <w:r w:rsidR="0062635F">
        <w:rPr>
          <w:rFonts w:asciiTheme="majorHAnsi" w:hAnsiTheme="majorHAnsi"/>
          <w:color w:val="auto"/>
        </w:rPr>
        <w:t>na de calidad año 2014</w:t>
      </w:r>
      <w:r w:rsidRPr="00DD2928">
        <w:rPr>
          <w:rFonts w:asciiTheme="majorHAnsi" w:hAnsiTheme="majorHAnsi"/>
          <w:color w:val="auto"/>
        </w:rPr>
        <w:t>.</w:t>
      </w:r>
    </w:p>
    <w:p w:rsidR="003D5001" w:rsidRPr="00DD2928" w:rsidRDefault="003D5001" w:rsidP="008D6A00">
      <w:pPr>
        <w:pStyle w:val="CUERPOTEXTO"/>
        <w:numPr>
          <w:ilvl w:val="0"/>
          <w:numId w:val="14"/>
        </w:numPr>
        <w:rPr>
          <w:rFonts w:asciiTheme="majorHAnsi" w:hAnsiTheme="majorHAnsi"/>
          <w:color w:val="auto"/>
        </w:rPr>
      </w:pPr>
      <w:r w:rsidRPr="00DD2928">
        <w:rPr>
          <w:rFonts w:asciiTheme="majorHAnsi" w:hAnsiTheme="majorHAnsi"/>
          <w:color w:val="auto"/>
        </w:rPr>
        <w:t>Informe de la auditoría externa de calidad año 201</w:t>
      </w:r>
      <w:r w:rsidR="0062635F">
        <w:rPr>
          <w:rFonts w:asciiTheme="majorHAnsi" w:hAnsiTheme="majorHAnsi"/>
          <w:color w:val="auto"/>
        </w:rPr>
        <w:t>4</w:t>
      </w:r>
      <w:r w:rsidRPr="00DD2928">
        <w:rPr>
          <w:rFonts w:asciiTheme="majorHAnsi" w:hAnsiTheme="majorHAnsi"/>
          <w:color w:val="auto"/>
        </w:rPr>
        <w:t>.</w:t>
      </w:r>
    </w:p>
    <w:p w:rsidR="003D5001" w:rsidRPr="00DD2928" w:rsidRDefault="003D5001" w:rsidP="008D6A00">
      <w:pPr>
        <w:pStyle w:val="CUERPOTEXTO"/>
        <w:numPr>
          <w:ilvl w:val="0"/>
          <w:numId w:val="14"/>
        </w:numPr>
        <w:rPr>
          <w:rFonts w:asciiTheme="majorHAnsi" w:hAnsiTheme="majorHAnsi"/>
          <w:color w:val="auto"/>
        </w:rPr>
      </w:pPr>
      <w:r w:rsidRPr="00DD2928">
        <w:rPr>
          <w:rFonts w:asciiTheme="majorHAnsi" w:hAnsiTheme="majorHAnsi"/>
          <w:color w:val="auto"/>
        </w:rPr>
        <w:t>Evaluación del MECI 1000:2014.</w:t>
      </w:r>
    </w:p>
    <w:p w:rsidR="00DD2928" w:rsidRPr="00DD2928" w:rsidRDefault="00DD2928" w:rsidP="008D6A00">
      <w:pPr>
        <w:pStyle w:val="CUERPOTEXTO"/>
        <w:numPr>
          <w:ilvl w:val="0"/>
          <w:numId w:val="14"/>
        </w:numPr>
        <w:rPr>
          <w:rFonts w:asciiTheme="majorHAnsi" w:hAnsiTheme="majorHAnsi"/>
          <w:color w:val="auto"/>
        </w:rPr>
      </w:pPr>
      <w:r w:rsidRPr="00DD2928">
        <w:rPr>
          <w:rFonts w:asciiTheme="majorHAnsi" w:hAnsiTheme="majorHAnsi"/>
          <w:color w:val="auto"/>
        </w:rPr>
        <w:t>Informe Contraloría General de la República 201</w:t>
      </w:r>
      <w:r w:rsidR="0062635F">
        <w:rPr>
          <w:rFonts w:asciiTheme="majorHAnsi" w:hAnsiTheme="majorHAnsi"/>
          <w:color w:val="auto"/>
        </w:rPr>
        <w:t>4</w:t>
      </w:r>
      <w:r w:rsidRPr="00DD2928">
        <w:rPr>
          <w:rFonts w:asciiTheme="majorHAnsi" w:hAnsiTheme="majorHAnsi"/>
          <w:color w:val="auto"/>
        </w:rPr>
        <w:t>.</w:t>
      </w:r>
    </w:p>
    <w:p w:rsidR="00641232" w:rsidRDefault="00DD2928" w:rsidP="008D6A00">
      <w:pPr>
        <w:pStyle w:val="CUERPOTEXTO"/>
        <w:numPr>
          <w:ilvl w:val="0"/>
          <w:numId w:val="14"/>
        </w:numPr>
        <w:rPr>
          <w:rFonts w:asciiTheme="majorHAnsi" w:hAnsiTheme="majorHAnsi"/>
          <w:color w:val="auto"/>
        </w:rPr>
      </w:pPr>
      <w:r w:rsidRPr="00641232">
        <w:rPr>
          <w:rFonts w:asciiTheme="majorHAnsi" w:hAnsiTheme="majorHAnsi"/>
          <w:color w:val="auto"/>
        </w:rPr>
        <w:t>Revisión software de gestión de calidad.</w:t>
      </w:r>
    </w:p>
    <w:p w:rsidR="002169B0" w:rsidRPr="00641232" w:rsidRDefault="002169B0" w:rsidP="002169B0">
      <w:pPr>
        <w:pStyle w:val="CUERPOTEXTO"/>
        <w:ind w:left="720"/>
        <w:rPr>
          <w:rFonts w:asciiTheme="majorHAnsi" w:hAnsiTheme="majorHAnsi"/>
          <w:color w:val="auto"/>
        </w:rPr>
      </w:pPr>
    </w:p>
    <w:p w:rsidR="00641232" w:rsidRPr="00641232" w:rsidRDefault="00641232" w:rsidP="008D6A00">
      <w:pPr>
        <w:pStyle w:val="CUERPOTEXTO"/>
        <w:numPr>
          <w:ilvl w:val="2"/>
          <w:numId w:val="15"/>
        </w:numPr>
        <w:rPr>
          <w:rFonts w:asciiTheme="majorHAnsi" w:hAnsiTheme="majorHAnsi"/>
          <w:b/>
          <w:color w:val="auto"/>
        </w:rPr>
      </w:pPr>
      <w:r w:rsidRPr="00641232">
        <w:rPr>
          <w:rFonts w:asciiTheme="majorHAnsi" w:hAnsiTheme="majorHAnsi"/>
          <w:b/>
          <w:color w:val="auto"/>
        </w:rPr>
        <w:t>Informe de Auditoría Interna de Calidad 201</w:t>
      </w:r>
      <w:r w:rsidR="00513AC9">
        <w:rPr>
          <w:rFonts w:asciiTheme="majorHAnsi" w:hAnsiTheme="majorHAnsi"/>
          <w:b/>
          <w:color w:val="auto"/>
        </w:rPr>
        <w:t>4</w:t>
      </w:r>
      <w:r w:rsidRPr="00641232">
        <w:rPr>
          <w:rFonts w:asciiTheme="majorHAnsi" w:hAnsiTheme="majorHAnsi"/>
          <w:b/>
          <w:color w:val="auto"/>
        </w:rPr>
        <w:t xml:space="preserve">: </w:t>
      </w:r>
    </w:p>
    <w:p w:rsidR="00641232" w:rsidRPr="00641232" w:rsidRDefault="00641232" w:rsidP="00641232">
      <w:pPr>
        <w:pStyle w:val="CUERPOTEXTO"/>
        <w:ind w:left="1080"/>
        <w:rPr>
          <w:rFonts w:asciiTheme="majorHAnsi" w:hAnsiTheme="majorHAnsi"/>
          <w:color w:val="auto"/>
        </w:rPr>
      </w:pPr>
    </w:p>
    <w:p w:rsidR="00561B48" w:rsidRDefault="00482FC6" w:rsidP="000B5251">
      <w:pPr>
        <w:pStyle w:val="CUERPOTEXTO"/>
        <w:rPr>
          <w:rFonts w:asciiTheme="majorHAnsi" w:hAnsiTheme="majorHAnsi"/>
          <w:color w:val="auto"/>
        </w:rPr>
      </w:pPr>
      <w:r w:rsidRPr="00CC3A0F">
        <w:rPr>
          <w:rFonts w:asciiTheme="majorHAnsi" w:hAnsiTheme="majorHAnsi"/>
          <w:color w:val="auto"/>
        </w:rPr>
        <w:t xml:space="preserve">Durante </w:t>
      </w:r>
      <w:r w:rsidR="00641232" w:rsidRPr="00CC3A0F">
        <w:rPr>
          <w:rFonts w:asciiTheme="majorHAnsi" w:hAnsiTheme="majorHAnsi"/>
          <w:color w:val="auto"/>
        </w:rPr>
        <w:t xml:space="preserve">los meses de </w:t>
      </w:r>
      <w:r w:rsidRPr="00CC3A0F">
        <w:rPr>
          <w:rFonts w:asciiTheme="majorHAnsi" w:hAnsiTheme="majorHAnsi"/>
          <w:color w:val="auto"/>
        </w:rPr>
        <w:t xml:space="preserve"> </w:t>
      </w:r>
      <w:r w:rsidR="00641232" w:rsidRPr="00CC3A0F">
        <w:rPr>
          <w:rFonts w:asciiTheme="majorHAnsi" w:hAnsiTheme="majorHAnsi"/>
          <w:color w:val="auto"/>
        </w:rPr>
        <w:t xml:space="preserve">julio, agosto, septiembre y octubre </w:t>
      </w:r>
      <w:r w:rsidR="0006227A" w:rsidRPr="00CC3A0F">
        <w:rPr>
          <w:rFonts w:asciiTheme="majorHAnsi" w:hAnsiTheme="majorHAnsi"/>
          <w:color w:val="auto"/>
        </w:rPr>
        <w:t>de 20</w:t>
      </w:r>
      <w:r w:rsidRPr="00CC3A0F">
        <w:rPr>
          <w:rFonts w:asciiTheme="majorHAnsi" w:hAnsiTheme="majorHAnsi"/>
          <w:color w:val="auto"/>
        </w:rPr>
        <w:t>1</w:t>
      </w:r>
      <w:r w:rsidR="00513AC9">
        <w:rPr>
          <w:rFonts w:asciiTheme="majorHAnsi" w:hAnsiTheme="majorHAnsi"/>
          <w:color w:val="auto"/>
        </w:rPr>
        <w:t>4</w:t>
      </w:r>
      <w:r w:rsidRPr="00CC3A0F">
        <w:rPr>
          <w:rFonts w:asciiTheme="majorHAnsi" w:hAnsiTheme="majorHAnsi"/>
          <w:color w:val="auto"/>
        </w:rPr>
        <w:t xml:space="preserve"> se </w:t>
      </w:r>
      <w:r w:rsidR="0006227A" w:rsidRPr="00CC3A0F">
        <w:rPr>
          <w:rFonts w:asciiTheme="majorHAnsi" w:hAnsiTheme="majorHAnsi"/>
          <w:color w:val="auto"/>
        </w:rPr>
        <w:t xml:space="preserve">realizó la auditoría al SIGCMA con el fin de establecer </w:t>
      </w:r>
      <w:r w:rsidR="001A685A">
        <w:rPr>
          <w:rFonts w:asciiTheme="majorHAnsi" w:hAnsiTheme="majorHAnsi"/>
          <w:color w:val="auto"/>
        </w:rPr>
        <w:t xml:space="preserve">la eficacia, eficiencia y efectividad del modelo de gestión de la organización, para que de esta forma se incorpore en la planeación los asuntos que requieren mayor atención por las diferentes áreas. </w:t>
      </w:r>
    </w:p>
    <w:p w:rsidR="001A685A" w:rsidRDefault="001A685A" w:rsidP="000B5251">
      <w:pPr>
        <w:pStyle w:val="CUERPOTEXTO"/>
        <w:rPr>
          <w:rFonts w:asciiTheme="majorHAnsi" w:hAnsiTheme="majorHAnsi"/>
          <w:color w:val="auto"/>
        </w:rPr>
      </w:pPr>
    </w:p>
    <w:p w:rsidR="00561B48" w:rsidRDefault="00561B48" w:rsidP="000B5251">
      <w:pPr>
        <w:pStyle w:val="CUERPOTEXTO"/>
        <w:rPr>
          <w:rFonts w:asciiTheme="majorHAnsi" w:hAnsiTheme="majorHAnsi"/>
          <w:color w:val="auto"/>
        </w:rPr>
      </w:pPr>
      <w:r>
        <w:rPr>
          <w:rFonts w:asciiTheme="majorHAnsi" w:hAnsiTheme="majorHAnsi"/>
          <w:color w:val="auto"/>
        </w:rPr>
        <w:t xml:space="preserve">Para tal efecto, el Comité Nacional del SIGCMA liderado por las Doctoras Claudia Granados y Paola Zuluaga aprobó el Programa de Auditorías Internas de Calidad, el cual contó con </w:t>
      </w:r>
      <w:r w:rsidR="002169B0">
        <w:rPr>
          <w:rFonts w:asciiTheme="majorHAnsi" w:hAnsiTheme="majorHAnsi"/>
          <w:color w:val="auto"/>
        </w:rPr>
        <w:t>veinticinco (25)</w:t>
      </w:r>
      <w:r>
        <w:rPr>
          <w:rFonts w:asciiTheme="majorHAnsi" w:hAnsiTheme="majorHAnsi"/>
          <w:color w:val="auto"/>
        </w:rPr>
        <w:t xml:space="preserve"> profesionales para la realización del trabajo de campo y la</w:t>
      </w:r>
      <w:r w:rsidR="002169B0">
        <w:rPr>
          <w:rFonts w:asciiTheme="majorHAnsi" w:hAnsiTheme="majorHAnsi"/>
          <w:color w:val="auto"/>
        </w:rPr>
        <w:t xml:space="preserve"> elaboración y </w:t>
      </w:r>
      <w:r>
        <w:rPr>
          <w:rFonts w:asciiTheme="majorHAnsi" w:hAnsiTheme="majorHAnsi"/>
          <w:color w:val="auto"/>
        </w:rPr>
        <w:t xml:space="preserve"> presentación de informes:   </w:t>
      </w:r>
    </w:p>
    <w:p w:rsidR="00561B48" w:rsidRDefault="00561B48" w:rsidP="000B5251">
      <w:pPr>
        <w:pStyle w:val="CUERPOTEXTO"/>
        <w:rPr>
          <w:rFonts w:asciiTheme="majorHAnsi" w:hAnsiTheme="majorHAnsi"/>
          <w:color w:val="auto"/>
        </w:rPr>
      </w:pPr>
    </w:p>
    <w:tbl>
      <w:tblPr>
        <w:tblW w:w="5000" w:type="pct"/>
        <w:tblCellMar>
          <w:left w:w="70" w:type="dxa"/>
          <w:right w:w="70" w:type="dxa"/>
        </w:tblCellMar>
        <w:tblLook w:val="04A0" w:firstRow="1" w:lastRow="0" w:firstColumn="1" w:lastColumn="0" w:noHBand="0" w:noVBand="1"/>
      </w:tblPr>
      <w:tblGrid>
        <w:gridCol w:w="752"/>
        <w:gridCol w:w="4886"/>
        <w:gridCol w:w="3718"/>
      </w:tblGrid>
      <w:tr w:rsidR="00561B48" w:rsidRPr="00561B48" w:rsidTr="00561B48">
        <w:trPr>
          <w:trHeight w:val="780"/>
          <w:tblHeader/>
        </w:trPr>
        <w:tc>
          <w:tcPr>
            <w:tcW w:w="402" w:type="pct"/>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61B48" w:rsidRPr="00F8473A" w:rsidRDefault="00561B48" w:rsidP="00561B48">
            <w:pPr>
              <w:jc w:val="center"/>
              <w:rPr>
                <w:rFonts w:ascii="Arial" w:hAnsi="Arial" w:cs="Arial"/>
                <w:color w:val="FFFFFF" w:themeColor="background1"/>
                <w:sz w:val="18"/>
                <w:szCs w:val="18"/>
              </w:rPr>
            </w:pPr>
            <w:r w:rsidRPr="00F8473A">
              <w:rPr>
                <w:rFonts w:ascii="Arial" w:hAnsi="Arial" w:cs="Arial"/>
                <w:color w:val="FFFFFF" w:themeColor="background1"/>
                <w:sz w:val="18"/>
                <w:szCs w:val="18"/>
              </w:rPr>
              <w:t>#</w:t>
            </w:r>
          </w:p>
        </w:tc>
        <w:tc>
          <w:tcPr>
            <w:tcW w:w="2611" w:type="pct"/>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61B48" w:rsidRPr="00F8473A" w:rsidRDefault="00561B48" w:rsidP="00561B48">
            <w:pPr>
              <w:jc w:val="center"/>
              <w:rPr>
                <w:rFonts w:ascii="Arial" w:hAnsi="Arial" w:cs="Arial"/>
                <w:b/>
                <w:bCs/>
                <w:color w:val="FFFFFF" w:themeColor="background1"/>
                <w:sz w:val="18"/>
                <w:szCs w:val="18"/>
              </w:rPr>
            </w:pPr>
            <w:r w:rsidRPr="00F8473A">
              <w:rPr>
                <w:rFonts w:ascii="Arial" w:hAnsi="Arial" w:cs="Arial"/>
                <w:b/>
                <w:bCs/>
                <w:color w:val="FFFFFF" w:themeColor="background1"/>
                <w:sz w:val="18"/>
                <w:szCs w:val="18"/>
              </w:rPr>
              <w:t xml:space="preserve">AUDITOR </w:t>
            </w:r>
          </w:p>
        </w:tc>
        <w:tc>
          <w:tcPr>
            <w:tcW w:w="1987" w:type="pct"/>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61B48" w:rsidRPr="00F8473A" w:rsidRDefault="00561B48" w:rsidP="00F8473A">
            <w:pPr>
              <w:jc w:val="center"/>
              <w:rPr>
                <w:rFonts w:ascii="Arial" w:hAnsi="Arial" w:cs="Arial"/>
                <w:b/>
                <w:bCs/>
                <w:color w:val="FFFFFF" w:themeColor="background1"/>
                <w:sz w:val="18"/>
                <w:szCs w:val="18"/>
              </w:rPr>
            </w:pPr>
            <w:r w:rsidRPr="00F8473A">
              <w:rPr>
                <w:rFonts w:ascii="Arial" w:hAnsi="Arial" w:cs="Arial"/>
                <w:b/>
                <w:bCs/>
                <w:color w:val="FFFFFF" w:themeColor="background1"/>
                <w:sz w:val="18"/>
                <w:szCs w:val="18"/>
              </w:rPr>
              <w:t xml:space="preserve">UNIDAD O DEPENDENCIA </w:t>
            </w:r>
            <w:r w:rsidR="00F8473A">
              <w:rPr>
                <w:rFonts w:ascii="Arial" w:hAnsi="Arial" w:cs="Arial"/>
                <w:b/>
                <w:bCs/>
                <w:color w:val="FFFFFF" w:themeColor="background1"/>
                <w:sz w:val="18"/>
                <w:szCs w:val="18"/>
              </w:rPr>
              <w:t>DEL PROFESIONAL ASIGNADO</w:t>
            </w:r>
          </w:p>
        </w:tc>
      </w:tr>
      <w:tr w:rsidR="00561B48" w:rsidRPr="00561B48" w:rsidTr="00F8473A">
        <w:trPr>
          <w:trHeight w:val="207"/>
        </w:trPr>
        <w:tc>
          <w:tcPr>
            <w:tcW w:w="402" w:type="pct"/>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61B48" w:rsidRPr="00F8473A" w:rsidRDefault="00561B48" w:rsidP="00561B48">
            <w:pPr>
              <w:rPr>
                <w:rFonts w:ascii="Arial" w:hAnsi="Arial" w:cs="Arial"/>
                <w:color w:val="000000"/>
                <w:sz w:val="18"/>
                <w:szCs w:val="18"/>
              </w:rPr>
            </w:pPr>
          </w:p>
        </w:tc>
        <w:tc>
          <w:tcPr>
            <w:tcW w:w="2611" w:type="pct"/>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61B48" w:rsidRPr="00F8473A" w:rsidRDefault="00561B48" w:rsidP="00561B48">
            <w:pPr>
              <w:rPr>
                <w:rFonts w:ascii="Arial" w:hAnsi="Arial" w:cs="Arial"/>
                <w:b/>
                <w:bCs/>
                <w:sz w:val="18"/>
                <w:szCs w:val="18"/>
              </w:rPr>
            </w:pPr>
          </w:p>
        </w:tc>
        <w:tc>
          <w:tcPr>
            <w:tcW w:w="1987" w:type="pct"/>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61B48" w:rsidRPr="00F8473A" w:rsidRDefault="00561B48" w:rsidP="00561B48">
            <w:pPr>
              <w:rPr>
                <w:rFonts w:ascii="Arial" w:hAnsi="Arial" w:cs="Arial"/>
                <w:b/>
                <w:bCs/>
                <w:sz w:val="18"/>
                <w:szCs w:val="18"/>
              </w:rPr>
            </w:pPr>
          </w:p>
        </w:tc>
      </w:tr>
      <w:tr w:rsidR="00561B48" w:rsidRPr="00561B48" w:rsidTr="00561B48">
        <w:trPr>
          <w:trHeight w:val="42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 xml:space="preserve">Alvaro Garzón Diaz    </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CENDOJ</w:t>
            </w:r>
          </w:p>
        </w:tc>
      </w:tr>
      <w:tr w:rsidR="00561B48" w:rsidRPr="00561B48" w:rsidTr="00561B48">
        <w:trPr>
          <w:trHeight w:val="403"/>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2</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Carlos Castro Coll</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UDAE</w:t>
            </w:r>
          </w:p>
        </w:tc>
      </w:tr>
      <w:tr w:rsidR="00561B48" w:rsidRPr="00561B48" w:rsidTr="00561B48">
        <w:trPr>
          <w:trHeight w:val="41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1A685A" w:rsidP="00561B48">
            <w:pPr>
              <w:jc w:val="right"/>
              <w:rPr>
                <w:rFonts w:ascii="Arial" w:hAnsi="Arial" w:cs="Arial"/>
                <w:color w:val="000000"/>
                <w:sz w:val="18"/>
                <w:szCs w:val="18"/>
              </w:rPr>
            </w:pPr>
            <w:r>
              <w:rPr>
                <w:rFonts w:ascii="Arial" w:hAnsi="Arial" w:cs="Arial"/>
                <w:color w:val="000000"/>
                <w:sz w:val="18"/>
                <w:szCs w:val="18"/>
              </w:rPr>
              <w:t>3</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Ceferino Velásquez</w:t>
            </w:r>
          </w:p>
        </w:tc>
        <w:tc>
          <w:tcPr>
            <w:tcW w:w="1987" w:type="pct"/>
            <w:tcBorders>
              <w:top w:val="nil"/>
              <w:left w:val="nil"/>
              <w:bottom w:val="single" w:sz="4" w:space="0" w:color="auto"/>
              <w:right w:val="single" w:sz="4" w:space="0" w:color="auto"/>
            </w:tcBorders>
            <w:shd w:val="clear" w:color="auto" w:fill="auto"/>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UDAE</w:t>
            </w:r>
          </w:p>
        </w:tc>
      </w:tr>
      <w:tr w:rsidR="00561B48" w:rsidRPr="00561B48" w:rsidTr="00561B48">
        <w:trPr>
          <w:trHeight w:val="419"/>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1A685A" w:rsidP="00561B48">
            <w:pPr>
              <w:jc w:val="right"/>
              <w:rPr>
                <w:rFonts w:ascii="Arial" w:hAnsi="Arial" w:cs="Arial"/>
                <w:color w:val="000000"/>
                <w:sz w:val="18"/>
                <w:szCs w:val="18"/>
              </w:rPr>
            </w:pPr>
            <w:r>
              <w:rPr>
                <w:rFonts w:ascii="Arial" w:hAnsi="Arial" w:cs="Arial"/>
                <w:color w:val="000000"/>
                <w:sz w:val="18"/>
                <w:szCs w:val="18"/>
              </w:rPr>
              <w:lastRenderedPageBreak/>
              <w:t>4</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Diego Londoño Ayran</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UDAE</w:t>
            </w:r>
          </w:p>
        </w:tc>
      </w:tr>
      <w:tr w:rsidR="00561B48" w:rsidRPr="00561B48" w:rsidTr="00561B48">
        <w:trPr>
          <w:trHeight w:val="409"/>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1A685A" w:rsidP="00561B48">
            <w:pPr>
              <w:jc w:val="right"/>
              <w:rPr>
                <w:rFonts w:ascii="Arial" w:hAnsi="Arial" w:cs="Arial"/>
                <w:color w:val="000000"/>
                <w:sz w:val="18"/>
                <w:szCs w:val="18"/>
              </w:rPr>
            </w:pPr>
            <w:r>
              <w:rPr>
                <w:rFonts w:ascii="Arial" w:hAnsi="Arial" w:cs="Arial"/>
                <w:color w:val="000000"/>
                <w:sz w:val="18"/>
                <w:szCs w:val="18"/>
              </w:rPr>
              <w:t>5</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Javier Alfonso Naranjo Ramirez</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CENDOJ</w:t>
            </w:r>
          </w:p>
        </w:tc>
      </w:tr>
      <w:tr w:rsidR="00561B48" w:rsidRPr="00561B48" w:rsidTr="00561B48">
        <w:trPr>
          <w:trHeight w:val="429"/>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1A685A" w:rsidP="00561B48">
            <w:pPr>
              <w:jc w:val="right"/>
              <w:rPr>
                <w:rFonts w:ascii="Arial" w:hAnsi="Arial" w:cs="Arial"/>
                <w:color w:val="000000"/>
                <w:sz w:val="18"/>
                <w:szCs w:val="18"/>
              </w:rPr>
            </w:pPr>
            <w:r>
              <w:rPr>
                <w:rFonts w:ascii="Arial" w:hAnsi="Arial" w:cs="Arial"/>
                <w:color w:val="000000"/>
                <w:sz w:val="18"/>
                <w:szCs w:val="18"/>
              </w:rPr>
              <w:t>6</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José Eduardo Gómez</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DESPACHO DEAJ</w:t>
            </w:r>
          </w:p>
        </w:tc>
      </w:tr>
      <w:tr w:rsidR="00561B48" w:rsidRPr="00561B48" w:rsidTr="00561B48">
        <w:trPr>
          <w:trHeight w:val="406"/>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1A685A" w:rsidP="00561B48">
            <w:pPr>
              <w:jc w:val="right"/>
              <w:rPr>
                <w:rFonts w:ascii="Arial" w:hAnsi="Arial" w:cs="Arial"/>
                <w:color w:val="000000"/>
                <w:sz w:val="18"/>
                <w:szCs w:val="18"/>
              </w:rPr>
            </w:pPr>
            <w:r>
              <w:rPr>
                <w:rFonts w:ascii="Arial" w:hAnsi="Arial" w:cs="Arial"/>
                <w:color w:val="000000"/>
                <w:sz w:val="18"/>
                <w:szCs w:val="18"/>
              </w:rPr>
              <w:t>7</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 xml:space="preserve">Luis Alberto </w:t>
            </w:r>
            <w:proofErr w:type="spellStart"/>
            <w:r w:rsidRPr="00F8473A">
              <w:rPr>
                <w:rFonts w:ascii="Arial" w:hAnsi="Arial" w:cs="Arial"/>
                <w:color w:val="000000"/>
                <w:sz w:val="18"/>
                <w:szCs w:val="18"/>
              </w:rPr>
              <w:t>Leyton</w:t>
            </w:r>
            <w:proofErr w:type="spellEnd"/>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REGISTRO ABOGADOS</w:t>
            </w:r>
          </w:p>
        </w:tc>
      </w:tr>
      <w:tr w:rsidR="00561B48" w:rsidRPr="00561B48" w:rsidTr="00561B48">
        <w:trPr>
          <w:trHeight w:val="413"/>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13</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Luz Miriam Rozo</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REGISTRO ABOGADOS</w:t>
            </w:r>
          </w:p>
        </w:tc>
      </w:tr>
      <w:tr w:rsidR="00561B48" w:rsidRPr="00561B48" w:rsidTr="00561B48">
        <w:trPr>
          <w:trHeight w:val="419"/>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14</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Marcela Castaño</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CENDOJ</w:t>
            </w:r>
          </w:p>
        </w:tc>
      </w:tr>
      <w:tr w:rsidR="00561B48" w:rsidRPr="00561B48" w:rsidTr="00561B48">
        <w:trPr>
          <w:trHeight w:val="411"/>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15</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Nelson Rincón</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DEAJ ADMINISTRATIVA</w:t>
            </w:r>
          </w:p>
        </w:tc>
      </w:tr>
      <w:tr w:rsidR="00561B48" w:rsidRPr="00561B48" w:rsidTr="00561B48">
        <w:trPr>
          <w:trHeight w:val="59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16</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Nubia Arevalo</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CENDOJ</w:t>
            </w:r>
          </w:p>
        </w:tc>
      </w:tr>
      <w:tr w:rsidR="00561B48" w:rsidRPr="00561B48" w:rsidTr="00561B48">
        <w:trPr>
          <w:trHeight w:val="384"/>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17</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proofErr w:type="spellStart"/>
            <w:r w:rsidRPr="00F8473A">
              <w:rPr>
                <w:rFonts w:ascii="Arial" w:hAnsi="Arial" w:cs="Arial"/>
                <w:color w:val="000000"/>
                <w:sz w:val="18"/>
                <w:szCs w:val="18"/>
              </w:rPr>
              <w:t>Rafaél</w:t>
            </w:r>
            <w:proofErr w:type="spellEnd"/>
            <w:r w:rsidRPr="00F8473A">
              <w:rPr>
                <w:rFonts w:ascii="Arial" w:hAnsi="Arial" w:cs="Arial"/>
                <w:color w:val="000000"/>
                <w:sz w:val="18"/>
                <w:szCs w:val="18"/>
              </w:rPr>
              <w:t xml:space="preserve"> Gómez</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CENDOJ</w:t>
            </w:r>
          </w:p>
        </w:tc>
      </w:tr>
      <w:tr w:rsidR="00561B48" w:rsidRPr="00561B48" w:rsidTr="00561B48">
        <w:trPr>
          <w:trHeight w:val="418"/>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18</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Raúl Cardenas</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DEAJ UIF</w:t>
            </w:r>
          </w:p>
        </w:tc>
      </w:tr>
      <w:tr w:rsidR="00561B48" w:rsidRPr="00561B48" w:rsidTr="00561B48">
        <w:trPr>
          <w:trHeight w:val="410"/>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19</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Ricardo Molina</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DEAJ PLANEACIÓN</w:t>
            </w:r>
          </w:p>
        </w:tc>
      </w:tr>
      <w:tr w:rsidR="00561B48" w:rsidRPr="00561B48" w:rsidTr="00561B48">
        <w:trPr>
          <w:trHeight w:val="416"/>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20</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Sandra Diaz Jara</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SEGURIDAD</w:t>
            </w:r>
          </w:p>
        </w:tc>
      </w:tr>
      <w:tr w:rsidR="00561B48" w:rsidRPr="00561B48" w:rsidTr="00561B48">
        <w:trPr>
          <w:trHeight w:val="407"/>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21</w:t>
            </w:r>
          </w:p>
        </w:tc>
        <w:tc>
          <w:tcPr>
            <w:tcW w:w="2611"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Sandra Paola Castillo</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UDAE</w:t>
            </w:r>
          </w:p>
        </w:tc>
      </w:tr>
      <w:tr w:rsidR="00561B48" w:rsidRPr="00561B48" w:rsidTr="00561B48">
        <w:trPr>
          <w:trHeight w:val="413"/>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22</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Tomás Villagrán</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SECC BOGOTÁ</w:t>
            </w:r>
          </w:p>
        </w:tc>
      </w:tr>
      <w:tr w:rsidR="00561B48" w:rsidRPr="00561B48" w:rsidTr="00561B48">
        <w:trPr>
          <w:trHeight w:val="418"/>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23</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 xml:space="preserve">Wilfredo Rincon   </w:t>
            </w:r>
          </w:p>
        </w:tc>
        <w:tc>
          <w:tcPr>
            <w:tcW w:w="1987" w:type="pct"/>
            <w:tcBorders>
              <w:top w:val="nil"/>
              <w:left w:val="nil"/>
              <w:bottom w:val="single" w:sz="4" w:space="0" w:color="auto"/>
              <w:right w:val="single" w:sz="4" w:space="0" w:color="auto"/>
            </w:tcBorders>
            <w:shd w:val="clear" w:color="000000" w:fill="FFFFFF"/>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ADMON CARRERA</w:t>
            </w:r>
          </w:p>
        </w:tc>
      </w:tr>
      <w:tr w:rsidR="00561B48" w:rsidRPr="00561B48" w:rsidTr="00561B48">
        <w:trPr>
          <w:trHeight w:val="417"/>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61B48" w:rsidRPr="00F8473A" w:rsidRDefault="00561B48" w:rsidP="00561B48">
            <w:pPr>
              <w:jc w:val="right"/>
              <w:rPr>
                <w:rFonts w:ascii="Arial" w:hAnsi="Arial" w:cs="Arial"/>
                <w:color w:val="000000"/>
                <w:sz w:val="18"/>
                <w:szCs w:val="18"/>
              </w:rPr>
            </w:pPr>
            <w:r w:rsidRPr="00F8473A">
              <w:rPr>
                <w:rFonts w:ascii="Arial" w:hAnsi="Arial" w:cs="Arial"/>
                <w:color w:val="000000"/>
                <w:sz w:val="18"/>
                <w:szCs w:val="18"/>
              </w:rPr>
              <w:t>25</w:t>
            </w:r>
          </w:p>
        </w:tc>
        <w:tc>
          <w:tcPr>
            <w:tcW w:w="2611" w:type="pct"/>
            <w:tcBorders>
              <w:top w:val="nil"/>
              <w:left w:val="nil"/>
              <w:bottom w:val="single" w:sz="4" w:space="0" w:color="auto"/>
              <w:right w:val="single" w:sz="4" w:space="0" w:color="auto"/>
            </w:tcBorders>
            <w:shd w:val="clear" w:color="000000" w:fill="FFFFFF"/>
            <w:vAlign w:val="center"/>
            <w:hideMark/>
          </w:tcPr>
          <w:p w:rsidR="00561B48" w:rsidRPr="00F8473A" w:rsidRDefault="00561B48" w:rsidP="00561B48">
            <w:pPr>
              <w:jc w:val="both"/>
              <w:rPr>
                <w:rFonts w:ascii="Arial" w:hAnsi="Arial" w:cs="Arial"/>
                <w:color w:val="000000"/>
                <w:sz w:val="18"/>
                <w:szCs w:val="18"/>
              </w:rPr>
            </w:pPr>
            <w:r w:rsidRPr="00F8473A">
              <w:rPr>
                <w:rFonts w:ascii="Arial" w:hAnsi="Arial" w:cs="Arial"/>
                <w:color w:val="000000"/>
                <w:sz w:val="18"/>
                <w:szCs w:val="18"/>
              </w:rPr>
              <w:t>William Espinosa</w:t>
            </w:r>
          </w:p>
        </w:tc>
        <w:tc>
          <w:tcPr>
            <w:tcW w:w="1987" w:type="pct"/>
            <w:tcBorders>
              <w:top w:val="nil"/>
              <w:left w:val="nil"/>
              <w:bottom w:val="single" w:sz="4" w:space="0" w:color="auto"/>
              <w:right w:val="single" w:sz="4" w:space="0" w:color="auto"/>
            </w:tcBorders>
            <w:shd w:val="clear" w:color="auto" w:fill="auto"/>
            <w:noWrap/>
            <w:vAlign w:val="center"/>
            <w:hideMark/>
          </w:tcPr>
          <w:p w:rsidR="00561B48" w:rsidRPr="00F8473A" w:rsidRDefault="00561B48" w:rsidP="00561B48">
            <w:pPr>
              <w:rPr>
                <w:rFonts w:ascii="Arial" w:hAnsi="Arial" w:cs="Arial"/>
                <w:color w:val="000000"/>
                <w:sz w:val="18"/>
                <w:szCs w:val="18"/>
              </w:rPr>
            </w:pPr>
            <w:r w:rsidRPr="00F8473A">
              <w:rPr>
                <w:rFonts w:ascii="Arial" w:hAnsi="Arial" w:cs="Arial"/>
                <w:color w:val="000000"/>
                <w:sz w:val="18"/>
                <w:szCs w:val="18"/>
              </w:rPr>
              <w:t>ADMON CARRERA</w:t>
            </w:r>
          </w:p>
        </w:tc>
      </w:tr>
    </w:tbl>
    <w:p w:rsidR="00561B48" w:rsidRDefault="00561B48" w:rsidP="000B5251">
      <w:pPr>
        <w:pStyle w:val="CUERPOTEXTO"/>
        <w:rPr>
          <w:rFonts w:asciiTheme="majorHAnsi" w:hAnsiTheme="majorHAnsi"/>
          <w:color w:val="auto"/>
        </w:rPr>
      </w:pPr>
    </w:p>
    <w:p w:rsidR="00CC3A0F" w:rsidRDefault="00396810" w:rsidP="000B5251">
      <w:pPr>
        <w:pStyle w:val="CUERPOTEXTO"/>
        <w:rPr>
          <w:rFonts w:asciiTheme="majorHAnsi" w:hAnsiTheme="majorHAnsi"/>
          <w:color w:val="auto"/>
        </w:rPr>
      </w:pPr>
      <w:r>
        <w:rPr>
          <w:rFonts w:asciiTheme="majorHAnsi" w:hAnsiTheme="majorHAnsi"/>
          <w:color w:val="auto"/>
        </w:rPr>
        <w:t>De esta forma, l</w:t>
      </w:r>
      <w:r w:rsidR="0006227A" w:rsidRPr="00CC3A0F">
        <w:rPr>
          <w:rFonts w:asciiTheme="majorHAnsi" w:hAnsiTheme="majorHAnsi"/>
          <w:color w:val="auto"/>
        </w:rPr>
        <w:t>a auditoría practicada se llevó a cabo en la totalidad de los procesos del nivel central y en las sedes administrativas de las Salas y Direcciones Seccionales, partiendo de los resultados arrojados en el proceso de revisión de los años anteriores</w:t>
      </w:r>
      <w:r>
        <w:rPr>
          <w:rFonts w:asciiTheme="majorHAnsi" w:hAnsiTheme="majorHAnsi"/>
          <w:color w:val="auto"/>
        </w:rPr>
        <w:t xml:space="preserve"> y de las directrices dadas por el Comité Nacional del SIGCMA de conformidad con las instrucciones del Magistrado Líder del SIGCMA, Doctor Ricardo Monroy </w:t>
      </w:r>
      <w:proofErr w:type="spellStart"/>
      <w:r>
        <w:rPr>
          <w:rFonts w:asciiTheme="majorHAnsi" w:hAnsiTheme="majorHAnsi"/>
          <w:color w:val="auto"/>
        </w:rPr>
        <w:t>Church</w:t>
      </w:r>
      <w:proofErr w:type="spellEnd"/>
      <w:r w:rsidR="0006227A" w:rsidRPr="00CC3A0F">
        <w:rPr>
          <w:rFonts w:asciiTheme="majorHAnsi" w:hAnsiTheme="majorHAnsi"/>
          <w:color w:val="auto"/>
        </w:rPr>
        <w:t xml:space="preserve">. </w:t>
      </w:r>
    </w:p>
    <w:p w:rsidR="00CC3A0F" w:rsidRDefault="00CC3A0F" w:rsidP="000B5251">
      <w:pPr>
        <w:pStyle w:val="CUERPOTEXTO"/>
        <w:rPr>
          <w:rFonts w:asciiTheme="majorHAnsi" w:hAnsiTheme="majorHAnsi"/>
          <w:color w:val="auto"/>
        </w:rPr>
      </w:pPr>
    </w:p>
    <w:p w:rsidR="0006227A" w:rsidRPr="00CC3A0F" w:rsidRDefault="00CC3A0F" w:rsidP="000B5251">
      <w:pPr>
        <w:pStyle w:val="CUERPOTEXTO"/>
        <w:rPr>
          <w:rFonts w:asciiTheme="majorHAnsi" w:hAnsiTheme="majorHAnsi"/>
          <w:color w:val="auto"/>
        </w:rPr>
      </w:pPr>
      <w:r>
        <w:rPr>
          <w:rFonts w:asciiTheme="majorHAnsi" w:hAnsiTheme="majorHAnsi"/>
          <w:color w:val="auto"/>
        </w:rPr>
        <w:t xml:space="preserve">En el </w:t>
      </w:r>
      <w:r w:rsidRPr="00CC3A0F">
        <w:rPr>
          <w:rFonts w:asciiTheme="majorHAnsi" w:hAnsiTheme="majorHAnsi"/>
          <w:b/>
          <w:color w:val="0070C0"/>
        </w:rPr>
        <w:t>nivel central</w:t>
      </w:r>
      <w:r w:rsidRPr="00CC3A0F">
        <w:rPr>
          <w:rFonts w:asciiTheme="majorHAnsi" w:hAnsiTheme="majorHAnsi"/>
          <w:color w:val="0070C0"/>
        </w:rPr>
        <w:t xml:space="preserve"> </w:t>
      </w:r>
      <w:r>
        <w:rPr>
          <w:rFonts w:asciiTheme="majorHAnsi" w:hAnsiTheme="majorHAnsi"/>
          <w:color w:val="auto"/>
        </w:rPr>
        <w:t>l</w:t>
      </w:r>
      <w:r w:rsidR="0006227A" w:rsidRPr="00CC3A0F">
        <w:rPr>
          <w:rFonts w:asciiTheme="majorHAnsi" w:hAnsiTheme="majorHAnsi"/>
          <w:color w:val="auto"/>
        </w:rPr>
        <w:t>os resultados obtenidos fueron los siguientes:</w:t>
      </w:r>
    </w:p>
    <w:p w:rsidR="001778DE" w:rsidRPr="00CC3A0F" w:rsidRDefault="001778DE" w:rsidP="000B5251">
      <w:pPr>
        <w:pStyle w:val="CUERPOTEXTO"/>
        <w:rPr>
          <w:rFonts w:asciiTheme="majorHAnsi" w:hAnsiTheme="majorHAnsi"/>
          <w:color w:val="auto"/>
        </w:rPr>
      </w:pPr>
    </w:p>
    <w:p w:rsidR="001778DE" w:rsidRPr="00CC3A0F" w:rsidRDefault="001778DE" w:rsidP="008D6A00">
      <w:pPr>
        <w:pStyle w:val="CUERPOTEXTO"/>
        <w:numPr>
          <w:ilvl w:val="0"/>
          <w:numId w:val="14"/>
        </w:numPr>
        <w:rPr>
          <w:rFonts w:asciiTheme="majorHAnsi" w:hAnsiTheme="majorHAnsi"/>
          <w:color w:val="auto"/>
        </w:rPr>
      </w:pPr>
      <w:r w:rsidRPr="00CC3A0F">
        <w:rPr>
          <w:rFonts w:asciiTheme="majorHAnsi" w:hAnsiTheme="majorHAnsi"/>
          <w:color w:val="auto"/>
        </w:rPr>
        <w:t>Se presentaron nueve (9) hallazgos clasificados de la siguiente forma: Ocho (8) corresponden a observaciones, es decir incumplimientos puntuales de las normas de calidad que no afectan la integridad del sistema de gestión</w:t>
      </w:r>
      <w:r w:rsidR="00CC3A0F" w:rsidRPr="00CC3A0F">
        <w:rPr>
          <w:rFonts w:asciiTheme="majorHAnsi" w:hAnsiTheme="majorHAnsi"/>
          <w:color w:val="auto"/>
        </w:rPr>
        <w:t xml:space="preserve"> y uno (1) relacionado con el </w:t>
      </w:r>
      <w:r w:rsidR="00CC3A0F" w:rsidRPr="00CC3A0F">
        <w:rPr>
          <w:rFonts w:asciiTheme="majorHAnsi" w:hAnsiTheme="majorHAnsi"/>
          <w:color w:val="auto"/>
        </w:rPr>
        <w:lastRenderedPageBreak/>
        <w:t xml:space="preserve">tema de competencias de acuerdo con las disposiciones dadas en el Acuerdo PSAA14-10161 por la Sala Superior.  </w:t>
      </w:r>
    </w:p>
    <w:p w:rsidR="00CC3A0F" w:rsidRDefault="00CC3A0F" w:rsidP="008D6A00">
      <w:pPr>
        <w:pStyle w:val="CUERPOTEXTO"/>
        <w:numPr>
          <w:ilvl w:val="0"/>
          <w:numId w:val="14"/>
        </w:numPr>
        <w:rPr>
          <w:rFonts w:asciiTheme="majorHAnsi" w:hAnsiTheme="majorHAnsi"/>
          <w:color w:val="auto"/>
        </w:rPr>
      </w:pPr>
      <w:r w:rsidRPr="00CC3A0F">
        <w:rPr>
          <w:rFonts w:asciiTheme="majorHAnsi" w:hAnsiTheme="majorHAnsi"/>
          <w:color w:val="auto"/>
        </w:rPr>
        <w:t>Sobre el incumplimiento de requisitos de la norma se observa que cinco (5) están relacionados con el control de los documentos y registros, tres (3) a temas asociados al uso de las metodologías de seguimiento y mejora, y uno  (1) al manejo de las competencias de los servidores judiciales del nivel central.</w:t>
      </w:r>
    </w:p>
    <w:p w:rsidR="00CC3A0F" w:rsidRDefault="00CC3A0F" w:rsidP="00CC3A0F">
      <w:pPr>
        <w:pStyle w:val="CUERPOTEXTO"/>
        <w:rPr>
          <w:rFonts w:asciiTheme="majorHAnsi" w:hAnsiTheme="majorHAnsi"/>
          <w:color w:val="auto"/>
        </w:rPr>
      </w:pPr>
    </w:p>
    <w:p w:rsidR="00CC3A0F" w:rsidRPr="00CC3A0F" w:rsidRDefault="00CC3A0F" w:rsidP="00CC3A0F">
      <w:pPr>
        <w:pStyle w:val="CUERPOTEXTO"/>
        <w:rPr>
          <w:rFonts w:asciiTheme="majorHAnsi" w:hAnsiTheme="majorHAnsi"/>
          <w:color w:val="auto"/>
        </w:rPr>
      </w:pPr>
      <w:r>
        <w:rPr>
          <w:rFonts w:asciiTheme="majorHAnsi" w:hAnsiTheme="majorHAnsi"/>
          <w:color w:val="auto"/>
        </w:rPr>
        <w:t>El cuadro siguiente resume el incumplimiento de requisitos por numerales de las normas de calidad NTCGP 1000:2009 y NTCISO 9001:2008:</w:t>
      </w:r>
    </w:p>
    <w:p w:rsidR="00641232" w:rsidRDefault="00641232" w:rsidP="000B5251">
      <w:pPr>
        <w:pStyle w:val="CUERPOTEXTO"/>
        <w:rPr>
          <w:rFonts w:asciiTheme="majorHAnsi" w:hAnsiTheme="majorHAnsi"/>
          <w:color w:val="auto"/>
        </w:rPr>
      </w:pPr>
    </w:p>
    <w:tbl>
      <w:tblPr>
        <w:tblW w:w="5000" w:type="pct"/>
        <w:tblCellMar>
          <w:left w:w="70" w:type="dxa"/>
          <w:right w:w="70" w:type="dxa"/>
        </w:tblCellMar>
        <w:tblLook w:val="04A0" w:firstRow="1" w:lastRow="0" w:firstColumn="1" w:lastColumn="0" w:noHBand="0" w:noVBand="1"/>
      </w:tblPr>
      <w:tblGrid>
        <w:gridCol w:w="1676"/>
        <w:gridCol w:w="1164"/>
        <w:gridCol w:w="1164"/>
        <w:gridCol w:w="1403"/>
        <w:gridCol w:w="1501"/>
        <w:gridCol w:w="1282"/>
        <w:gridCol w:w="1166"/>
      </w:tblGrid>
      <w:tr w:rsidR="0006227A" w:rsidRPr="00641232" w:rsidTr="00396810">
        <w:trPr>
          <w:trHeight w:val="290"/>
          <w:tblHeader/>
        </w:trPr>
        <w:tc>
          <w:tcPr>
            <w:tcW w:w="896" w:type="pct"/>
            <w:vMerge w:val="restart"/>
            <w:tcBorders>
              <w:top w:val="single" w:sz="4" w:space="0" w:color="auto"/>
              <w:left w:val="single" w:sz="4" w:space="0" w:color="auto"/>
              <w:right w:val="single" w:sz="4" w:space="0" w:color="auto"/>
            </w:tcBorders>
            <w:shd w:val="clear" w:color="000000" w:fill="203764"/>
            <w:noWrap/>
            <w:vAlign w:val="center"/>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PROCESO</w:t>
            </w:r>
          </w:p>
        </w:tc>
        <w:tc>
          <w:tcPr>
            <w:tcW w:w="4104" w:type="pct"/>
            <w:gridSpan w:val="6"/>
            <w:tcBorders>
              <w:top w:val="single" w:sz="4" w:space="0" w:color="auto"/>
              <w:left w:val="nil"/>
              <w:bottom w:val="single" w:sz="4" w:space="0" w:color="auto"/>
              <w:right w:val="single" w:sz="4" w:space="0" w:color="auto"/>
            </w:tcBorders>
            <w:shd w:val="clear" w:color="000000" w:fill="203764"/>
            <w:noWrap/>
            <w:vAlign w:val="center"/>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NUMERAL DE LA NORMA NTCGP 1000 y/o NTCISO 9001 incumplido</w:t>
            </w:r>
          </w:p>
        </w:tc>
      </w:tr>
      <w:tr w:rsidR="0006227A" w:rsidRPr="00641232" w:rsidTr="00396810">
        <w:trPr>
          <w:trHeight w:val="290"/>
          <w:tblHeader/>
        </w:trPr>
        <w:tc>
          <w:tcPr>
            <w:tcW w:w="896" w:type="pct"/>
            <w:vMerge/>
            <w:tcBorders>
              <w:left w:val="single" w:sz="4" w:space="0" w:color="auto"/>
              <w:bottom w:val="single" w:sz="4" w:space="0" w:color="auto"/>
              <w:right w:val="single" w:sz="4" w:space="0" w:color="auto"/>
            </w:tcBorders>
            <w:shd w:val="clear" w:color="000000" w:fill="203764"/>
            <w:noWrap/>
            <w:vAlign w:val="center"/>
            <w:hideMark/>
          </w:tcPr>
          <w:p w:rsidR="0006227A" w:rsidRPr="00564DDD" w:rsidRDefault="0006227A" w:rsidP="00641232">
            <w:pPr>
              <w:jc w:val="center"/>
              <w:rPr>
                <w:rFonts w:ascii="Calibri" w:hAnsi="Calibri"/>
                <w:b/>
                <w:bCs/>
                <w:color w:val="FFFFFF"/>
                <w:sz w:val="18"/>
                <w:szCs w:val="18"/>
              </w:rPr>
            </w:pPr>
          </w:p>
        </w:tc>
        <w:tc>
          <w:tcPr>
            <w:tcW w:w="622" w:type="pct"/>
            <w:tcBorders>
              <w:top w:val="single" w:sz="4" w:space="0" w:color="auto"/>
              <w:left w:val="nil"/>
              <w:bottom w:val="single" w:sz="4" w:space="0" w:color="auto"/>
              <w:right w:val="single" w:sz="4" w:space="0" w:color="auto"/>
            </w:tcBorders>
            <w:shd w:val="clear" w:color="000000" w:fill="203764"/>
            <w:noWrap/>
            <w:vAlign w:val="center"/>
            <w:hideMark/>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4.1 g</w:t>
            </w:r>
          </w:p>
        </w:tc>
        <w:tc>
          <w:tcPr>
            <w:tcW w:w="622" w:type="pct"/>
            <w:tcBorders>
              <w:top w:val="single" w:sz="4" w:space="0" w:color="auto"/>
              <w:left w:val="nil"/>
              <w:bottom w:val="single" w:sz="4" w:space="0" w:color="auto"/>
              <w:right w:val="single" w:sz="4" w:space="0" w:color="auto"/>
            </w:tcBorders>
            <w:shd w:val="clear" w:color="000000" w:fill="203764"/>
            <w:noWrap/>
            <w:vAlign w:val="center"/>
            <w:hideMark/>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4.2.1</w:t>
            </w:r>
          </w:p>
        </w:tc>
        <w:tc>
          <w:tcPr>
            <w:tcW w:w="750" w:type="pct"/>
            <w:tcBorders>
              <w:top w:val="single" w:sz="4" w:space="0" w:color="auto"/>
              <w:left w:val="nil"/>
              <w:bottom w:val="single" w:sz="4" w:space="0" w:color="auto"/>
              <w:right w:val="single" w:sz="4" w:space="0" w:color="auto"/>
            </w:tcBorders>
            <w:shd w:val="clear" w:color="000000" w:fill="203764"/>
            <w:noWrap/>
            <w:vAlign w:val="center"/>
            <w:hideMark/>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4.2.3</w:t>
            </w:r>
          </w:p>
        </w:tc>
        <w:tc>
          <w:tcPr>
            <w:tcW w:w="802" w:type="pct"/>
            <w:tcBorders>
              <w:top w:val="single" w:sz="4" w:space="0" w:color="auto"/>
              <w:left w:val="nil"/>
              <w:bottom w:val="single" w:sz="4" w:space="0" w:color="auto"/>
              <w:right w:val="single" w:sz="4" w:space="0" w:color="auto"/>
            </w:tcBorders>
            <w:shd w:val="clear" w:color="000000" w:fill="203764"/>
            <w:noWrap/>
            <w:vAlign w:val="center"/>
            <w:hideMark/>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6.2.2</w:t>
            </w:r>
          </w:p>
        </w:tc>
        <w:tc>
          <w:tcPr>
            <w:tcW w:w="685" w:type="pct"/>
            <w:tcBorders>
              <w:top w:val="single" w:sz="4" w:space="0" w:color="auto"/>
              <w:left w:val="nil"/>
              <w:bottom w:val="single" w:sz="4" w:space="0" w:color="auto"/>
              <w:right w:val="single" w:sz="4" w:space="0" w:color="auto"/>
            </w:tcBorders>
            <w:shd w:val="clear" w:color="000000" w:fill="203764"/>
            <w:noWrap/>
            <w:vAlign w:val="center"/>
            <w:hideMark/>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8.2.3</w:t>
            </w:r>
          </w:p>
        </w:tc>
        <w:tc>
          <w:tcPr>
            <w:tcW w:w="623" w:type="pct"/>
            <w:tcBorders>
              <w:top w:val="single" w:sz="4" w:space="0" w:color="auto"/>
              <w:left w:val="nil"/>
              <w:bottom w:val="single" w:sz="4" w:space="0" w:color="auto"/>
              <w:right w:val="single" w:sz="4" w:space="0" w:color="auto"/>
            </w:tcBorders>
            <w:shd w:val="clear" w:color="000000" w:fill="203764"/>
            <w:noWrap/>
            <w:vAlign w:val="center"/>
            <w:hideMark/>
          </w:tcPr>
          <w:p w:rsidR="0006227A" w:rsidRPr="00564DDD" w:rsidRDefault="0006227A" w:rsidP="00641232">
            <w:pPr>
              <w:jc w:val="center"/>
              <w:rPr>
                <w:rFonts w:ascii="Calibri" w:hAnsi="Calibri"/>
                <w:b/>
                <w:bCs/>
                <w:color w:val="FFFFFF"/>
                <w:sz w:val="18"/>
                <w:szCs w:val="18"/>
              </w:rPr>
            </w:pPr>
            <w:r w:rsidRPr="00564DDD">
              <w:rPr>
                <w:rFonts w:ascii="Calibri" w:hAnsi="Calibri"/>
                <w:b/>
                <w:bCs/>
                <w:color w:val="FFFFFF"/>
                <w:sz w:val="18"/>
                <w:szCs w:val="18"/>
              </w:rPr>
              <w:t>8.5.1</w:t>
            </w:r>
          </w:p>
        </w:tc>
      </w:tr>
      <w:tr w:rsidR="00641232" w:rsidRPr="00641232" w:rsidTr="00564DDD">
        <w:trPr>
          <w:trHeight w:val="4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Adquisición BYS</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750"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Control de Documentos</w:t>
            </w:r>
          </w:p>
        </w:tc>
        <w:tc>
          <w:tcPr>
            <w:tcW w:w="802" w:type="pct"/>
            <w:tcBorders>
              <w:top w:val="nil"/>
              <w:left w:val="nil"/>
              <w:bottom w:val="single" w:sz="4" w:space="0" w:color="auto"/>
              <w:right w:val="single" w:sz="4" w:space="0" w:color="auto"/>
            </w:tcBorders>
            <w:shd w:val="clear" w:color="000000" w:fill="FFFFFF"/>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85"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3"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Cierre de acciones</w:t>
            </w:r>
          </w:p>
        </w:tc>
      </w:tr>
      <w:tr w:rsidR="0006227A" w:rsidRPr="00641232" w:rsidTr="00564DDD">
        <w:trPr>
          <w:trHeight w:val="318"/>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06227A" w:rsidRPr="00564DDD" w:rsidRDefault="0006227A" w:rsidP="00641232">
            <w:pPr>
              <w:jc w:val="both"/>
              <w:rPr>
                <w:rFonts w:ascii="Calibri" w:hAnsi="Calibri"/>
                <w:color w:val="000000"/>
                <w:sz w:val="18"/>
                <w:szCs w:val="18"/>
              </w:rPr>
            </w:pPr>
            <w:proofErr w:type="spellStart"/>
            <w:r w:rsidRPr="00564DDD">
              <w:rPr>
                <w:rFonts w:ascii="Calibri" w:hAnsi="Calibri"/>
                <w:color w:val="000000"/>
                <w:sz w:val="18"/>
                <w:szCs w:val="18"/>
              </w:rPr>
              <w:t>Admon</w:t>
            </w:r>
            <w:proofErr w:type="spellEnd"/>
            <w:r w:rsidRPr="00564DDD">
              <w:rPr>
                <w:rFonts w:ascii="Calibri" w:hAnsi="Calibri"/>
                <w:color w:val="000000"/>
                <w:sz w:val="18"/>
                <w:szCs w:val="18"/>
              </w:rPr>
              <w:t xml:space="preserve"> Seguridad</w:t>
            </w:r>
          </w:p>
        </w:tc>
        <w:tc>
          <w:tcPr>
            <w:tcW w:w="4104" w:type="pct"/>
            <w:gridSpan w:val="6"/>
            <w:tcBorders>
              <w:top w:val="nil"/>
              <w:left w:val="nil"/>
              <w:bottom w:val="single" w:sz="4" w:space="0" w:color="auto"/>
              <w:right w:val="single" w:sz="4" w:space="0" w:color="auto"/>
            </w:tcBorders>
            <w:shd w:val="clear" w:color="auto" w:fill="auto"/>
            <w:vAlign w:val="center"/>
            <w:hideMark/>
          </w:tcPr>
          <w:p w:rsidR="0006227A" w:rsidRPr="00564DDD" w:rsidRDefault="001778DE" w:rsidP="0006227A">
            <w:pPr>
              <w:jc w:val="both"/>
              <w:rPr>
                <w:rFonts w:ascii="Calibri" w:hAnsi="Calibri"/>
                <w:color w:val="000000"/>
                <w:sz w:val="18"/>
                <w:szCs w:val="18"/>
              </w:rPr>
            </w:pPr>
            <w:r w:rsidRPr="00564DDD">
              <w:rPr>
                <w:rFonts w:ascii="Calibri" w:hAnsi="Calibri"/>
                <w:color w:val="000000"/>
                <w:sz w:val="18"/>
                <w:szCs w:val="18"/>
              </w:rPr>
              <w:t>N</w:t>
            </w:r>
            <w:r w:rsidR="0006227A" w:rsidRPr="00564DDD">
              <w:rPr>
                <w:rFonts w:ascii="Calibri" w:hAnsi="Calibri"/>
                <w:color w:val="000000"/>
                <w:sz w:val="18"/>
                <w:szCs w:val="18"/>
              </w:rPr>
              <w:t>o se presentaron</w:t>
            </w:r>
          </w:p>
        </w:tc>
      </w:tr>
      <w:tr w:rsidR="0006227A" w:rsidRPr="00641232" w:rsidTr="0006227A">
        <w:trPr>
          <w:trHeight w:val="2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06227A" w:rsidRPr="00564DDD" w:rsidRDefault="0006227A" w:rsidP="00641232">
            <w:pPr>
              <w:jc w:val="both"/>
              <w:rPr>
                <w:rFonts w:ascii="Calibri" w:hAnsi="Calibri"/>
                <w:color w:val="000000"/>
                <w:sz w:val="18"/>
                <w:szCs w:val="18"/>
              </w:rPr>
            </w:pPr>
            <w:r w:rsidRPr="00564DDD">
              <w:rPr>
                <w:rFonts w:ascii="Calibri" w:hAnsi="Calibri"/>
                <w:color w:val="000000"/>
                <w:sz w:val="18"/>
                <w:szCs w:val="18"/>
              </w:rPr>
              <w:t>Asistencia Legal</w:t>
            </w:r>
          </w:p>
        </w:tc>
        <w:tc>
          <w:tcPr>
            <w:tcW w:w="4104" w:type="pct"/>
            <w:gridSpan w:val="6"/>
            <w:tcBorders>
              <w:top w:val="nil"/>
              <w:left w:val="nil"/>
              <w:bottom w:val="single" w:sz="4" w:space="0" w:color="auto"/>
              <w:right w:val="single" w:sz="4" w:space="0" w:color="auto"/>
            </w:tcBorders>
            <w:shd w:val="clear" w:color="auto" w:fill="auto"/>
            <w:vAlign w:val="center"/>
            <w:hideMark/>
          </w:tcPr>
          <w:p w:rsidR="0006227A"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w:t>
            </w:r>
          </w:p>
        </w:tc>
      </w:tr>
      <w:tr w:rsidR="0006227A" w:rsidRPr="00641232" w:rsidTr="0006227A">
        <w:trPr>
          <w:trHeight w:val="2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06227A" w:rsidRPr="00564DDD" w:rsidRDefault="0006227A" w:rsidP="00641232">
            <w:pPr>
              <w:jc w:val="both"/>
              <w:rPr>
                <w:rFonts w:ascii="Calibri" w:hAnsi="Calibri"/>
                <w:color w:val="000000"/>
                <w:sz w:val="18"/>
                <w:szCs w:val="18"/>
              </w:rPr>
            </w:pPr>
            <w:proofErr w:type="spellStart"/>
            <w:r w:rsidRPr="00564DDD">
              <w:rPr>
                <w:rFonts w:ascii="Calibri" w:hAnsi="Calibri"/>
                <w:color w:val="000000"/>
                <w:sz w:val="18"/>
                <w:szCs w:val="18"/>
              </w:rPr>
              <w:t>Admon</w:t>
            </w:r>
            <w:proofErr w:type="spellEnd"/>
            <w:r w:rsidRPr="00564DDD">
              <w:rPr>
                <w:rFonts w:ascii="Calibri" w:hAnsi="Calibri"/>
                <w:color w:val="000000"/>
                <w:sz w:val="18"/>
                <w:szCs w:val="18"/>
              </w:rPr>
              <w:t xml:space="preserve"> Carrera</w:t>
            </w:r>
          </w:p>
        </w:tc>
        <w:tc>
          <w:tcPr>
            <w:tcW w:w="4104" w:type="pct"/>
            <w:gridSpan w:val="6"/>
            <w:tcBorders>
              <w:top w:val="nil"/>
              <w:left w:val="nil"/>
              <w:bottom w:val="single" w:sz="4" w:space="0" w:color="auto"/>
              <w:right w:val="single" w:sz="4" w:space="0" w:color="auto"/>
            </w:tcBorders>
            <w:shd w:val="clear" w:color="auto" w:fill="auto"/>
            <w:vAlign w:val="center"/>
            <w:hideMark/>
          </w:tcPr>
          <w:p w:rsidR="0006227A"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w:t>
            </w:r>
            <w:r w:rsidR="0006227A" w:rsidRPr="00564DDD">
              <w:rPr>
                <w:rFonts w:ascii="Calibri" w:hAnsi="Calibri"/>
                <w:color w:val="000000"/>
                <w:sz w:val="18"/>
                <w:szCs w:val="18"/>
              </w:rPr>
              <w:t> </w:t>
            </w:r>
          </w:p>
        </w:tc>
      </w:tr>
      <w:tr w:rsidR="0006227A" w:rsidRPr="00641232" w:rsidTr="0006227A">
        <w:trPr>
          <w:trHeight w:val="2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06227A" w:rsidRPr="00564DDD" w:rsidRDefault="0006227A" w:rsidP="0006227A">
            <w:pPr>
              <w:jc w:val="both"/>
              <w:rPr>
                <w:rFonts w:ascii="Calibri" w:hAnsi="Calibri"/>
                <w:color w:val="000000"/>
                <w:sz w:val="18"/>
                <w:szCs w:val="18"/>
              </w:rPr>
            </w:pPr>
            <w:r w:rsidRPr="00564DDD">
              <w:rPr>
                <w:rFonts w:ascii="Calibri" w:hAnsi="Calibri"/>
                <w:color w:val="000000"/>
                <w:sz w:val="18"/>
                <w:szCs w:val="18"/>
              </w:rPr>
              <w:t>Auditoría</w:t>
            </w:r>
            <w:r w:rsidR="00564DDD" w:rsidRPr="00564DDD">
              <w:rPr>
                <w:rFonts w:ascii="Calibri" w:hAnsi="Calibri"/>
                <w:color w:val="000000"/>
                <w:sz w:val="18"/>
                <w:szCs w:val="18"/>
              </w:rPr>
              <w:t xml:space="preserve"> Interna</w:t>
            </w:r>
          </w:p>
        </w:tc>
        <w:tc>
          <w:tcPr>
            <w:tcW w:w="4104" w:type="pct"/>
            <w:gridSpan w:val="6"/>
            <w:tcBorders>
              <w:top w:val="nil"/>
              <w:left w:val="nil"/>
              <w:bottom w:val="single" w:sz="4" w:space="0" w:color="auto"/>
              <w:right w:val="single" w:sz="4" w:space="0" w:color="auto"/>
            </w:tcBorders>
            <w:shd w:val="clear" w:color="auto" w:fill="auto"/>
            <w:vAlign w:val="center"/>
            <w:hideMark/>
          </w:tcPr>
          <w:p w:rsidR="0006227A"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w:t>
            </w:r>
            <w:r w:rsidR="0006227A" w:rsidRPr="00564DDD">
              <w:rPr>
                <w:rFonts w:ascii="Calibri" w:hAnsi="Calibri"/>
                <w:color w:val="000000"/>
                <w:sz w:val="18"/>
                <w:szCs w:val="18"/>
              </w:rPr>
              <w:t> </w:t>
            </w:r>
          </w:p>
        </w:tc>
      </w:tr>
      <w:tr w:rsidR="0006227A" w:rsidRPr="00641232" w:rsidTr="0006227A">
        <w:trPr>
          <w:trHeight w:val="2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06227A" w:rsidRPr="00564DDD" w:rsidRDefault="0006227A" w:rsidP="00641232">
            <w:pPr>
              <w:jc w:val="both"/>
              <w:rPr>
                <w:rFonts w:ascii="Calibri" w:hAnsi="Calibri"/>
                <w:color w:val="000000"/>
                <w:sz w:val="18"/>
                <w:szCs w:val="18"/>
              </w:rPr>
            </w:pPr>
            <w:r w:rsidRPr="00564DDD">
              <w:rPr>
                <w:rFonts w:ascii="Calibri" w:hAnsi="Calibri"/>
                <w:color w:val="000000"/>
                <w:sz w:val="18"/>
                <w:szCs w:val="18"/>
              </w:rPr>
              <w:t>Comunicación</w:t>
            </w:r>
            <w:r w:rsidR="001778DE" w:rsidRPr="00564DDD">
              <w:rPr>
                <w:rFonts w:ascii="Calibri" w:hAnsi="Calibri"/>
                <w:color w:val="000000"/>
                <w:sz w:val="18"/>
                <w:szCs w:val="18"/>
              </w:rPr>
              <w:t xml:space="preserve"> Institucional</w:t>
            </w:r>
          </w:p>
        </w:tc>
        <w:tc>
          <w:tcPr>
            <w:tcW w:w="4104" w:type="pct"/>
            <w:gridSpan w:val="6"/>
            <w:tcBorders>
              <w:top w:val="nil"/>
              <w:left w:val="nil"/>
              <w:bottom w:val="single" w:sz="4" w:space="0" w:color="auto"/>
              <w:right w:val="single" w:sz="4" w:space="0" w:color="auto"/>
            </w:tcBorders>
            <w:shd w:val="clear" w:color="auto" w:fill="auto"/>
            <w:vAlign w:val="center"/>
            <w:hideMark/>
          </w:tcPr>
          <w:p w:rsidR="0006227A"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w:t>
            </w:r>
            <w:r w:rsidR="0006227A" w:rsidRPr="00564DDD">
              <w:rPr>
                <w:rFonts w:ascii="Calibri" w:hAnsi="Calibri"/>
                <w:color w:val="000000"/>
                <w:sz w:val="18"/>
                <w:szCs w:val="18"/>
              </w:rPr>
              <w:t> </w:t>
            </w:r>
          </w:p>
        </w:tc>
      </w:tr>
      <w:tr w:rsidR="001778DE" w:rsidRPr="00641232" w:rsidTr="001778DE">
        <w:trPr>
          <w:trHeight w:val="2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color w:val="000000"/>
                <w:sz w:val="18"/>
                <w:szCs w:val="18"/>
              </w:rPr>
            </w:pPr>
            <w:r w:rsidRPr="00564DDD">
              <w:rPr>
                <w:rFonts w:ascii="Calibri" w:hAnsi="Calibri"/>
                <w:color w:val="000000"/>
                <w:sz w:val="18"/>
                <w:szCs w:val="18"/>
              </w:rPr>
              <w:t>G Financiera</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  </w:t>
            </w:r>
          </w:p>
        </w:tc>
      </w:tr>
      <w:tr w:rsidR="00641232" w:rsidRPr="00641232" w:rsidTr="00564DDD">
        <w:trPr>
          <w:trHeight w:val="567"/>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G Documental</w:t>
            </w:r>
          </w:p>
        </w:tc>
        <w:tc>
          <w:tcPr>
            <w:tcW w:w="622"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Debilidad en controles</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750"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85"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3"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r>
      <w:tr w:rsidR="00641232" w:rsidRPr="00641232" w:rsidTr="0006227A">
        <w:trPr>
          <w:trHeight w:val="2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G Humana</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750"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802" w:type="pct"/>
            <w:tcBorders>
              <w:top w:val="nil"/>
              <w:left w:val="nil"/>
              <w:bottom w:val="single" w:sz="4" w:space="0" w:color="auto"/>
              <w:right w:val="single" w:sz="4" w:space="0" w:color="auto"/>
            </w:tcBorders>
            <w:shd w:val="clear" w:color="000000" w:fill="FF00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Competencias</w:t>
            </w:r>
          </w:p>
        </w:tc>
        <w:tc>
          <w:tcPr>
            <w:tcW w:w="685"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3"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r>
      <w:tr w:rsidR="00641232" w:rsidRPr="00641232" w:rsidTr="0006227A">
        <w:trPr>
          <w:trHeight w:val="87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G Información Judicial</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2"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Control de Registros - Riesgos</w:t>
            </w:r>
          </w:p>
        </w:tc>
        <w:tc>
          <w:tcPr>
            <w:tcW w:w="750"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85"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3"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r>
      <w:tr w:rsidR="001778DE" w:rsidRPr="00641232" w:rsidTr="001778DE">
        <w:trPr>
          <w:trHeight w:val="58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sz w:val="18"/>
                <w:szCs w:val="18"/>
              </w:rPr>
            </w:pPr>
            <w:r w:rsidRPr="00564DDD">
              <w:rPr>
                <w:rFonts w:ascii="Calibri" w:hAnsi="Calibri"/>
                <w:sz w:val="18"/>
                <w:szCs w:val="18"/>
              </w:rPr>
              <w:t>G Información Estadística</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  No se presentaron  </w:t>
            </w:r>
          </w:p>
        </w:tc>
      </w:tr>
      <w:tr w:rsidR="00641232" w:rsidRPr="00641232" w:rsidTr="0006227A">
        <w:trPr>
          <w:trHeight w:val="29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G Formación Jud</w:t>
            </w:r>
            <w:r w:rsidR="00564DDD">
              <w:rPr>
                <w:rFonts w:ascii="Calibri" w:hAnsi="Calibri"/>
                <w:color w:val="000000"/>
                <w:sz w:val="18"/>
                <w:szCs w:val="18"/>
              </w:rPr>
              <w:t>icial</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750"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802" w:type="pct"/>
            <w:tcBorders>
              <w:top w:val="nil"/>
              <w:left w:val="nil"/>
              <w:bottom w:val="single" w:sz="4" w:space="0" w:color="auto"/>
              <w:right w:val="single" w:sz="4" w:space="0" w:color="auto"/>
            </w:tcBorders>
            <w:shd w:val="clear" w:color="000000" w:fill="FF00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Competencias</w:t>
            </w:r>
          </w:p>
        </w:tc>
        <w:tc>
          <w:tcPr>
            <w:tcW w:w="685"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3"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r>
      <w:tr w:rsidR="001778DE" w:rsidRPr="00641232" w:rsidTr="00564DDD">
        <w:trPr>
          <w:trHeight w:val="335"/>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color w:val="000000"/>
                <w:sz w:val="18"/>
                <w:szCs w:val="18"/>
              </w:rPr>
            </w:pPr>
            <w:r w:rsidRPr="00564DDD">
              <w:rPr>
                <w:rFonts w:ascii="Calibri" w:hAnsi="Calibri"/>
                <w:color w:val="000000"/>
                <w:sz w:val="18"/>
                <w:szCs w:val="18"/>
              </w:rPr>
              <w:t>G Listas Altas Cortes</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  No se presentaron </w:t>
            </w:r>
          </w:p>
        </w:tc>
      </w:tr>
      <w:tr w:rsidR="001778DE" w:rsidRPr="00641232" w:rsidTr="00564DDD">
        <w:trPr>
          <w:trHeight w:val="411"/>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color w:val="000000"/>
                <w:sz w:val="18"/>
                <w:szCs w:val="18"/>
              </w:rPr>
            </w:pPr>
            <w:r w:rsidRPr="00564DDD">
              <w:rPr>
                <w:rFonts w:ascii="Calibri" w:hAnsi="Calibri"/>
                <w:color w:val="000000"/>
                <w:sz w:val="18"/>
                <w:szCs w:val="18"/>
              </w:rPr>
              <w:t>G Salud Ocupacional</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  No se presentaron</w:t>
            </w:r>
          </w:p>
        </w:tc>
      </w:tr>
      <w:tr w:rsidR="00641232" w:rsidRPr="00641232" w:rsidTr="00564DDD">
        <w:trPr>
          <w:trHeight w:val="984"/>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b/>
                <w:bCs/>
                <w:color w:val="002060"/>
                <w:sz w:val="18"/>
                <w:szCs w:val="18"/>
              </w:rPr>
            </w:pPr>
            <w:r w:rsidRPr="00564DDD">
              <w:rPr>
                <w:rFonts w:ascii="Calibri" w:hAnsi="Calibri"/>
                <w:color w:val="000000"/>
                <w:sz w:val="18"/>
                <w:szCs w:val="18"/>
              </w:rPr>
              <w:t>G Tecnológica</w:t>
            </w:r>
          </w:p>
        </w:tc>
        <w:tc>
          <w:tcPr>
            <w:tcW w:w="622"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Debilidad en controles</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750"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85"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Seguimiento Proceso</w:t>
            </w:r>
            <w:r w:rsidRPr="00564DDD">
              <w:rPr>
                <w:rFonts w:ascii="Calibri" w:hAnsi="Calibri"/>
                <w:color w:val="000000"/>
                <w:sz w:val="18"/>
                <w:szCs w:val="18"/>
              </w:rPr>
              <w:br/>
              <w:t>Acciones oportunas</w:t>
            </w:r>
          </w:p>
        </w:tc>
        <w:tc>
          <w:tcPr>
            <w:tcW w:w="623"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r>
      <w:tr w:rsidR="001778DE" w:rsidRPr="00641232" w:rsidTr="00564DDD">
        <w:trPr>
          <w:trHeight w:val="417"/>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color w:val="000000"/>
                <w:sz w:val="18"/>
                <w:szCs w:val="18"/>
              </w:rPr>
            </w:pPr>
            <w:r w:rsidRPr="00564DDD">
              <w:rPr>
                <w:rFonts w:ascii="Calibri" w:hAnsi="Calibri"/>
                <w:color w:val="000000"/>
                <w:sz w:val="18"/>
                <w:szCs w:val="18"/>
              </w:rPr>
              <w:t>Mejoramiento SIGCMA</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 </w:t>
            </w:r>
          </w:p>
        </w:tc>
      </w:tr>
      <w:tr w:rsidR="001778DE" w:rsidRPr="00641232" w:rsidTr="00564DDD">
        <w:trPr>
          <w:trHeight w:val="539"/>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color w:val="000000"/>
                <w:sz w:val="18"/>
                <w:szCs w:val="18"/>
              </w:rPr>
            </w:pPr>
            <w:r w:rsidRPr="00564DDD">
              <w:rPr>
                <w:rFonts w:ascii="Calibri" w:hAnsi="Calibri"/>
                <w:color w:val="000000"/>
                <w:sz w:val="18"/>
                <w:szCs w:val="18"/>
              </w:rPr>
              <w:t>Mejoramiento Infraestructura</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 </w:t>
            </w:r>
          </w:p>
        </w:tc>
      </w:tr>
      <w:tr w:rsidR="00641232" w:rsidRPr="00641232" w:rsidTr="00564DDD">
        <w:trPr>
          <w:trHeight w:val="660"/>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b/>
                <w:bCs/>
                <w:color w:val="002060"/>
                <w:sz w:val="18"/>
                <w:szCs w:val="18"/>
              </w:rPr>
            </w:pPr>
            <w:r w:rsidRPr="00564DDD">
              <w:rPr>
                <w:rFonts w:ascii="Calibri" w:hAnsi="Calibri"/>
                <w:color w:val="000000"/>
                <w:sz w:val="18"/>
                <w:szCs w:val="18"/>
              </w:rPr>
              <w:lastRenderedPageBreak/>
              <w:t>M</w:t>
            </w:r>
            <w:r w:rsidR="001778DE" w:rsidRPr="00564DDD">
              <w:rPr>
                <w:rFonts w:ascii="Calibri" w:hAnsi="Calibri"/>
                <w:color w:val="000000"/>
                <w:sz w:val="18"/>
                <w:szCs w:val="18"/>
              </w:rPr>
              <w:t>odernización</w:t>
            </w:r>
            <w:r w:rsidRPr="00564DDD">
              <w:rPr>
                <w:rFonts w:ascii="Calibri" w:hAnsi="Calibri"/>
                <w:color w:val="000000"/>
                <w:sz w:val="18"/>
                <w:szCs w:val="18"/>
              </w:rPr>
              <w:t xml:space="preserve"> G</w:t>
            </w:r>
            <w:r w:rsidR="001778DE" w:rsidRPr="00564DDD">
              <w:rPr>
                <w:rFonts w:ascii="Calibri" w:hAnsi="Calibri"/>
                <w:color w:val="000000"/>
                <w:sz w:val="18"/>
                <w:szCs w:val="18"/>
              </w:rPr>
              <w:t xml:space="preserve">estión </w:t>
            </w:r>
            <w:r w:rsidRPr="00564DDD">
              <w:rPr>
                <w:rFonts w:ascii="Calibri" w:hAnsi="Calibri"/>
                <w:color w:val="000000"/>
                <w:sz w:val="18"/>
                <w:szCs w:val="18"/>
              </w:rPr>
              <w:t xml:space="preserve"> Jud</w:t>
            </w:r>
            <w:r w:rsidR="001778DE" w:rsidRPr="00564DDD">
              <w:rPr>
                <w:rFonts w:ascii="Calibri" w:hAnsi="Calibri"/>
                <w:color w:val="000000"/>
                <w:sz w:val="18"/>
                <w:szCs w:val="18"/>
              </w:rPr>
              <w:t>icial</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750"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xml:space="preserve">Actualización LMD y </w:t>
            </w:r>
            <w:proofErr w:type="spellStart"/>
            <w:r w:rsidRPr="00564DDD">
              <w:rPr>
                <w:rFonts w:ascii="Calibri" w:hAnsi="Calibri"/>
                <w:color w:val="000000"/>
                <w:sz w:val="18"/>
                <w:szCs w:val="18"/>
              </w:rPr>
              <w:t>Doc</w:t>
            </w:r>
            <w:proofErr w:type="spellEnd"/>
            <w:r w:rsidRPr="00564DDD">
              <w:rPr>
                <w:rFonts w:ascii="Calibri" w:hAnsi="Calibri"/>
                <w:color w:val="000000"/>
                <w:sz w:val="18"/>
                <w:szCs w:val="18"/>
              </w:rPr>
              <w:t xml:space="preserve"> SGC</w:t>
            </w:r>
          </w:p>
        </w:tc>
        <w:tc>
          <w:tcPr>
            <w:tcW w:w="802" w:type="pct"/>
            <w:tcBorders>
              <w:top w:val="nil"/>
              <w:left w:val="nil"/>
              <w:bottom w:val="single" w:sz="4" w:space="0" w:color="auto"/>
              <w:right w:val="single" w:sz="4" w:space="0" w:color="auto"/>
            </w:tcBorders>
            <w:shd w:val="clear" w:color="000000" w:fill="FFFFFF"/>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85"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3"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r>
      <w:tr w:rsidR="00641232" w:rsidRPr="00641232" w:rsidTr="00564DDD">
        <w:trPr>
          <w:trHeight w:val="698"/>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b/>
                <w:bCs/>
                <w:color w:val="002060"/>
                <w:sz w:val="18"/>
                <w:szCs w:val="18"/>
              </w:rPr>
            </w:pPr>
            <w:r w:rsidRPr="00564DDD">
              <w:rPr>
                <w:rFonts w:ascii="Calibri" w:hAnsi="Calibri"/>
                <w:color w:val="000000"/>
                <w:sz w:val="18"/>
                <w:szCs w:val="18"/>
              </w:rPr>
              <w:t>P</w:t>
            </w:r>
            <w:r w:rsidR="001778DE" w:rsidRPr="00564DDD">
              <w:rPr>
                <w:rFonts w:ascii="Calibri" w:hAnsi="Calibri"/>
                <w:color w:val="000000"/>
                <w:sz w:val="18"/>
                <w:szCs w:val="18"/>
              </w:rPr>
              <w:t xml:space="preserve">laneación </w:t>
            </w:r>
            <w:r w:rsidRPr="00564DDD">
              <w:rPr>
                <w:rFonts w:ascii="Calibri" w:hAnsi="Calibri"/>
                <w:color w:val="000000"/>
                <w:sz w:val="18"/>
                <w:szCs w:val="18"/>
              </w:rPr>
              <w:t xml:space="preserve"> Estratégica</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2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750"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802"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c>
          <w:tcPr>
            <w:tcW w:w="685" w:type="pct"/>
            <w:tcBorders>
              <w:top w:val="nil"/>
              <w:left w:val="nil"/>
              <w:bottom w:val="single" w:sz="4" w:space="0" w:color="auto"/>
              <w:right w:val="single" w:sz="4" w:space="0" w:color="auto"/>
            </w:tcBorders>
            <w:shd w:val="clear" w:color="000000" w:fill="FFFF00"/>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Medición indicador nuevo</w:t>
            </w:r>
          </w:p>
        </w:tc>
        <w:tc>
          <w:tcPr>
            <w:tcW w:w="623" w:type="pct"/>
            <w:tcBorders>
              <w:top w:val="nil"/>
              <w:left w:val="nil"/>
              <w:bottom w:val="single" w:sz="4" w:space="0" w:color="auto"/>
              <w:right w:val="single" w:sz="4" w:space="0" w:color="auto"/>
            </w:tcBorders>
            <w:shd w:val="clear" w:color="auto" w:fill="auto"/>
            <w:vAlign w:val="center"/>
            <w:hideMark/>
          </w:tcPr>
          <w:p w:rsidR="00641232" w:rsidRPr="00564DDD" w:rsidRDefault="00641232" w:rsidP="00641232">
            <w:pPr>
              <w:jc w:val="both"/>
              <w:rPr>
                <w:rFonts w:ascii="Calibri" w:hAnsi="Calibri"/>
                <w:color w:val="000000"/>
                <w:sz w:val="18"/>
                <w:szCs w:val="18"/>
              </w:rPr>
            </w:pPr>
            <w:r w:rsidRPr="00564DDD">
              <w:rPr>
                <w:rFonts w:ascii="Calibri" w:hAnsi="Calibri"/>
                <w:color w:val="000000"/>
                <w:sz w:val="18"/>
                <w:szCs w:val="18"/>
              </w:rPr>
              <w:t> </w:t>
            </w:r>
          </w:p>
        </w:tc>
      </w:tr>
      <w:tr w:rsidR="001778DE" w:rsidRPr="00641232" w:rsidTr="00564DDD">
        <w:trPr>
          <w:trHeight w:val="378"/>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color w:val="000000"/>
                <w:sz w:val="18"/>
                <w:szCs w:val="18"/>
              </w:rPr>
            </w:pPr>
            <w:r w:rsidRPr="00564DDD">
              <w:rPr>
                <w:rFonts w:ascii="Calibri" w:hAnsi="Calibri"/>
                <w:color w:val="000000"/>
                <w:sz w:val="18"/>
                <w:szCs w:val="18"/>
              </w:rPr>
              <w:t>Registro y Control</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 </w:t>
            </w:r>
          </w:p>
        </w:tc>
      </w:tr>
      <w:tr w:rsidR="001778DE" w:rsidRPr="00641232" w:rsidTr="00564DDD">
        <w:trPr>
          <w:trHeight w:val="519"/>
        </w:trPr>
        <w:tc>
          <w:tcPr>
            <w:tcW w:w="896" w:type="pct"/>
            <w:tcBorders>
              <w:top w:val="nil"/>
              <w:left w:val="single" w:sz="4" w:space="0" w:color="auto"/>
              <w:bottom w:val="single" w:sz="4" w:space="0" w:color="auto"/>
              <w:right w:val="single" w:sz="4" w:space="0" w:color="auto"/>
            </w:tcBorders>
            <w:shd w:val="clear" w:color="auto" w:fill="auto"/>
            <w:vAlign w:val="center"/>
            <w:hideMark/>
          </w:tcPr>
          <w:p w:rsidR="001778DE" w:rsidRPr="00564DDD" w:rsidRDefault="001778DE" w:rsidP="00641232">
            <w:pPr>
              <w:jc w:val="both"/>
              <w:rPr>
                <w:rFonts w:ascii="Calibri" w:hAnsi="Calibri"/>
                <w:color w:val="000000"/>
                <w:sz w:val="18"/>
                <w:szCs w:val="18"/>
              </w:rPr>
            </w:pPr>
            <w:r w:rsidRPr="00564DDD">
              <w:rPr>
                <w:rFonts w:ascii="Calibri" w:hAnsi="Calibri"/>
                <w:color w:val="000000"/>
                <w:sz w:val="18"/>
                <w:szCs w:val="18"/>
              </w:rPr>
              <w:t xml:space="preserve">Reordenamiento Judicial </w:t>
            </w:r>
          </w:p>
        </w:tc>
        <w:tc>
          <w:tcPr>
            <w:tcW w:w="4104" w:type="pct"/>
            <w:gridSpan w:val="6"/>
            <w:tcBorders>
              <w:top w:val="nil"/>
              <w:left w:val="nil"/>
              <w:bottom w:val="single" w:sz="4" w:space="0" w:color="auto"/>
              <w:right w:val="single" w:sz="4" w:space="0" w:color="auto"/>
            </w:tcBorders>
            <w:shd w:val="clear" w:color="auto" w:fill="auto"/>
            <w:vAlign w:val="center"/>
            <w:hideMark/>
          </w:tcPr>
          <w:p w:rsidR="001778DE" w:rsidRPr="00564DDD" w:rsidRDefault="001778DE" w:rsidP="001778DE">
            <w:pPr>
              <w:jc w:val="both"/>
              <w:rPr>
                <w:rFonts w:ascii="Calibri" w:hAnsi="Calibri"/>
                <w:color w:val="000000"/>
                <w:sz w:val="18"/>
                <w:szCs w:val="18"/>
              </w:rPr>
            </w:pPr>
            <w:r w:rsidRPr="00564DDD">
              <w:rPr>
                <w:rFonts w:ascii="Calibri" w:hAnsi="Calibri"/>
                <w:color w:val="000000"/>
                <w:sz w:val="18"/>
                <w:szCs w:val="18"/>
              </w:rPr>
              <w:t>No se presentaron </w:t>
            </w:r>
          </w:p>
        </w:tc>
      </w:tr>
    </w:tbl>
    <w:p w:rsidR="008E3282" w:rsidRDefault="008E3282" w:rsidP="008E3282">
      <w:pPr>
        <w:pStyle w:val="CUERPOTEXTO"/>
        <w:rPr>
          <w:rFonts w:asciiTheme="majorHAnsi" w:hAnsiTheme="majorHAnsi"/>
          <w:color w:val="auto"/>
        </w:rPr>
      </w:pPr>
    </w:p>
    <w:p w:rsidR="008E3282" w:rsidRDefault="00396810" w:rsidP="008E3282">
      <w:pPr>
        <w:pStyle w:val="CUERPOTEXTO"/>
        <w:rPr>
          <w:rFonts w:asciiTheme="majorHAnsi" w:hAnsiTheme="majorHAnsi"/>
          <w:color w:val="auto"/>
        </w:rPr>
      </w:pPr>
      <w:r>
        <w:rPr>
          <w:rFonts w:asciiTheme="majorHAnsi" w:hAnsiTheme="majorHAnsi"/>
          <w:color w:val="auto"/>
        </w:rPr>
        <w:t xml:space="preserve">Utilizando </w:t>
      </w:r>
      <w:r w:rsidR="008E3282">
        <w:rPr>
          <w:rFonts w:asciiTheme="majorHAnsi" w:hAnsiTheme="majorHAnsi"/>
          <w:color w:val="auto"/>
        </w:rPr>
        <w:t xml:space="preserve">la misma metodología </w:t>
      </w:r>
      <w:r w:rsidR="00561B48">
        <w:rPr>
          <w:rFonts w:asciiTheme="majorHAnsi" w:hAnsiTheme="majorHAnsi"/>
          <w:color w:val="auto"/>
        </w:rPr>
        <w:t xml:space="preserve">los resultados obtenidos en el </w:t>
      </w:r>
      <w:r w:rsidR="008E3282" w:rsidRPr="00CC3A0F">
        <w:rPr>
          <w:rFonts w:asciiTheme="majorHAnsi" w:hAnsiTheme="majorHAnsi"/>
          <w:b/>
          <w:color w:val="0070C0"/>
        </w:rPr>
        <w:t xml:space="preserve">nivel </w:t>
      </w:r>
      <w:r w:rsidR="00561B48">
        <w:rPr>
          <w:rFonts w:asciiTheme="majorHAnsi" w:hAnsiTheme="majorHAnsi"/>
          <w:b/>
          <w:color w:val="0070C0"/>
        </w:rPr>
        <w:t xml:space="preserve">seccional </w:t>
      </w:r>
      <w:r w:rsidR="008E3282" w:rsidRPr="00CC3A0F">
        <w:rPr>
          <w:rFonts w:asciiTheme="majorHAnsi" w:hAnsiTheme="majorHAnsi"/>
          <w:color w:val="0070C0"/>
        </w:rPr>
        <w:t xml:space="preserve"> </w:t>
      </w:r>
      <w:r w:rsidR="008E3282" w:rsidRPr="00CC3A0F">
        <w:rPr>
          <w:rFonts w:asciiTheme="majorHAnsi" w:hAnsiTheme="majorHAnsi"/>
          <w:color w:val="auto"/>
        </w:rPr>
        <w:t>fueron los siguientes:</w:t>
      </w:r>
    </w:p>
    <w:p w:rsidR="00396810" w:rsidRDefault="00396810" w:rsidP="008E3282">
      <w:pPr>
        <w:pStyle w:val="CUERPOTEXTO"/>
        <w:rPr>
          <w:rFonts w:asciiTheme="majorHAnsi" w:hAnsiTheme="majorHAnsi"/>
          <w:color w:val="auto"/>
        </w:rPr>
      </w:pPr>
    </w:p>
    <w:p w:rsidR="00396810" w:rsidRPr="00CC3A0F" w:rsidRDefault="00396810" w:rsidP="008D6A00">
      <w:pPr>
        <w:pStyle w:val="CUERPOTEXTO"/>
        <w:numPr>
          <w:ilvl w:val="0"/>
          <w:numId w:val="14"/>
        </w:numPr>
        <w:rPr>
          <w:rFonts w:asciiTheme="majorHAnsi" w:hAnsiTheme="majorHAnsi"/>
          <w:color w:val="auto"/>
        </w:rPr>
      </w:pPr>
      <w:r w:rsidRPr="00CC3A0F">
        <w:rPr>
          <w:rFonts w:asciiTheme="majorHAnsi" w:hAnsiTheme="majorHAnsi"/>
          <w:color w:val="auto"/>
        </w:rPr>
        <w:t xml:space="preserve">Se presentaron </w:t>
      </w:r>
      <w:r>
        <w:rPr>
          <w:rFonts w:asciiTheme="majorHAnsi" w:hAnsiTheme="majorHAnsi"/>
          <w:color w:val="auto"/>
        </w:rPr>
        <w:t>treinta y cinco</w:t>
      </w:r>
      <w:r w:rsidRPr="00CC3A0F">
        <w:rPr>
          <w:rFonts w:asciiTheme="majorHAnsi" w:hAnsiTheme="majorHAnsi"/>
          <w:color w:val="auto"/>
        </w:rPr>
        <w:t xml:space="preserve"> (</w:t>
      </w:r>
      <w:r>
        <w:rPr>
          <w:rFonts w:asciiTheme="majorHAnsi" w:hAnsiTheme="majorHAnsi"/>
          <w:color w:val="auto"/>
        </w:rPr>
        <w:t>35</w:t>
      </w:r>
      <w:r w:rsidRPr="00CC3A0F">
        <w:rPr>
          <w:rFonts w:asciiTheme="majorHAnsi" w:hAnsiTheme="majorHAnsi"/>
          <w:color w:val="auto"/>
        </w:rPr>
        <w:t xml:space="preserve">) </w:t>
      </w:r>
      <w:r w:rsidR="0006357F" w:rsidRPr="00CC3A0F">
        <w:rPr>
          <w:rFonts w:asciiTheme="majorHAnsi" w:hAnsiTheme="majorHAnsi"/>
          <w:color w:val="auto"/>
        </w:rPr>
        <w:t>hallazgos</w:t>
      </w:r>
      <w:r w:rsidR="0006357F">
        <w:rPr>
          <w:rFonts w:asciiTheme="majorHAnsi" w:hAnsiTheme="majorHAnsi"/>
          <w:color w:val="auto"/>
        </w:rPr>
        <w:t xml:space="preserve">  en las veintitrés Seccionales (Salas Administrativas y Direcciones Seccionales) </w:t>
      </w:r>
      <w:r w:rsidRPr="00CC3A0F">
        <w:rPr>
          <w:rFonts w:asciiTheme="majorHAnsi" w:hAnsiTheme="majorHAnsi"/>
          <w:color w:val="auto"/>
        </w:rPr>
        <w:t xml:space="preserve">clasificados de la siguiente forma: </w:t>
      </w:r>
      <w:r w:rsidR="007F170E">
        <w:rPr>
          <w:rFonts w:asciiTheme="majorHAnsi" w:hAnsiTheme="majorHAnsi"/>
          <w:color w:val="auto"/>
        </w:rPr>
        <w:t xml:space="preserve">Treinta y cuatro </w:t>
      </w:r>
      <w:r w:rsidRPr="00CC3A0F">
        <w:rPr>
          <w:rFonts w:asciiTheme="majorHAnsi" w:hAnsiTheme="majorHAnsi"/>
          <w:color w:val="auto"/>
        </w:rPr>
        <w:t>(</w:t>
      </w:r>
      <w:r w:rsidR="007F170E">
        <w:rPr>
          <w:rFonts w:asciiTheme="majorHAnsi" w:hAnsiTheme="majorHAnsi"/>
          <w:color w:val="auto"/>
        </w:rPr>
        <w:t>34</w:t>
      </w:r>
      <w:r w:rsidRPr="00CC3A0F">
        <w:rPr>
          <w:rFonts w:asciiTheme="majorHAnsi" w:hAnsiTheme="majorHAnsi"/>
          <w:color w:val="auto"/>
        </w:rPr>
        <w:t xml:space="preserve">) corresponden a observaciones, es decir incumplimientos puntuales de las normas de calidad que no afectan la integridad del sistema de gestión y uno (1) </w:t>
      </w:r>
      <w:r w:rsidR="007F170E">
        <w:rPr>
          <w:rFonts w:asciiTheme="majorHAnsi" w:hAnsiTheme="majorHAnsi"/>
          <w:color w:val="auto"/>
        </w:rPr>
        <w:t xml:space="preserve">mayor </w:t>
      </w:r>
      <w:r w:rsidRPr="00CC3A0F">
        <w:rPr>
          <w:rFonts w:asciiTheme="majorHAnsi" w:hAnsiTheme="majorHAnsi"/>
          <w:color w:val="auto"/>
        </w:rPr>
        <w:t xml:space="preserve">relacionado con el </w:t>
      </w:r>
      <w:r w:rsidR="007F170E">
        <w:rPr>
          <w:rFonts w:asciiTheme="majorHAnsi" w:hAnsiTheme="majorHAnsi"/>
          <w:color w:val="auto"/>
        </w:rPr>
        <w:t xml:space="preserve">capítulo cinco (5) de la norma “Responsabilidad de la Dirección”, el cual </w:t>
      </w:r>
      <w:r w:rsidRPr="00CC3A0F">
        <w:rPr>
          <w:rFonts w:asciiTheme="majorHAnsi" w:hAnsiTheme="majorHAnsi"/>
          <w:color w:val="auto"/>
        </w:rPr>
        <w:t xml:space="preserve"> de competencias de acuerdo con las disposiciones dadas en el Acuerdo PSAA14-10161 por la Sala Superior.  </w:t>
      </w:r>
    </w:p>
    <w:p w:rsidR="00396810" w:rsidRDefault="00396810" w:rsidP="008D6A00">
      <w:pPr>
        <w:pStyle w:val="CUERPOTEXTO"/>
        <w:numPr>
          <w:ilvl w:val="0"/>
          <w:numId w:val="14"/>
        </w:numPr>
        <w:rPr>
          <w:rFonts w:asciiTheme="majorHAnsi" w:hAnsiTheme="majorHAnsi"/>
          <w:color w:val="auto"/>
        </w:rPr>
      </w:pPr>
      <w:r w:rsidRPr="00CC3A0F">
        <w:rPr>
          <w:rFonts w:asciiTheme="majorHAnsi" w:hAnsiTheme="majorHAnsi"/>
          <w:color w:val="auto"/>
        </w:rPr>
        <w:t xml:space="preserve">Sobre el incumplimiento de requisitos de la norma se observa que </w:t>
      </w:r>
      <w:r w:rsidR="007F170E">
        <w:rPr>
          <w:rFonts w:asciiTheme="majorHAnsi" w:hAnsiTheme="majorHAnsi"/>
          <w:color w:val="auto"/>
        </w:rPr>
        <w:t>siete</w:t>
      </w:r>
      <w:r w:rsidRPr="00CC3A0F">
        <w:rPr>
          <w:rFonts w:asciiTheme="majorHAnsi" w:hAnsiTheme="majorHAnsi"/>
          <w:color w:val="auto"/>
        </w:rPr>
        <w:t xml:space="preserve"> (</w:t>
      </w:r>
      <w:r w:rsidR="007F170E">
        <w:rPr>
          <w:rFonts w:asciiTheme="majorHAnsi" w:hAnsiTheme="majorHAnsi"/>
          <w:color w:val="auto"/>
        </w:rPr>
        <w:t>7</w:t>
      </w:r>
      <w:r w:rsidRPr="00CC3A0F">
        <w:rPr>
          <w:rFonts w:asciiTheme="majorHAnsi" w:hAnsiTheme="majorHAnsi"/>
          <w:color w:val="auto"/>
        </w:rPr>
        <w:t xml:space="preserve">) están relacionados con el control de los documentos y registros, </w:t>
      </w:r>
      <w:r w:rsidR="007F170E">
        <w:rPr>
          <w:rFonts w:asciiTheme="majorHAnsi" w:hAnsiTheme="majorHAnsi"/>
          <w:color w:val="auto"/>
        </w:rPr>
        <w:t>veinticinco</w:t>
      </w:r>
      <w:r w:rsidRPr="00CC3A0F">
        <w:rPr>
          <w:rFonts w:asciiTheme="majorHAnsi" w:hAnsiTheme="majorHAnsi"/>
          <w:color w:val="auto"/>
        </w:rPr>
        <w:t xml:space="preserve"> (</w:t>
      </w:r>
      <w:r w:rsidR="007F170E">
        <w:rPr>
          <w:rFonts w:asciiTheme="majorHAnsi" w:hAnsiTheme="majorHAnsi"/>
          <w:color w:val="auto"/>
        </w:rPr>
        <w:t>25</w:t>
      </w:r>
      <w:r w:rsidRPr="00CC3A0F">
        <w:rPr>
          <w:rFonts w:asciiTheme="majorHAnsi" w:hAnsiTheme="majorHAnsi"/>
          <w:color w:val="auto"/>
        </w:rPr>
        <w:t xml:space="preserve">) a temas asociados al uso de las metodologías de seguimiento y mejora, </w:t>
      </w:r>
      <w:r w:rsidR="007F170E">
        <w:rPr>
          <w:rFonts w:asciiTheme="majorHAnsi" w:hAnsiTheme="majorHAnsi"/>
          <w:color w:val="auto"/>
        </w:rPr>
        <w:t xml:space="preserve">dos (2) a competencias </w:t>
      </w:r>
      <w:r w:rsidRPr="00CC3A0F">
        <w:rPr>
          <w:rFonts w:asciiTheme="majorHAnsi" w:hAnsiTheme="majorHAnsi"/>
          <w:color w:val="auto"/>
        </w:rPr>
        <w:t>y uno  (1) a</w:t>
      </w:r>
      <w:r w:rsidR="007F170E">
        <w:rPr>
          <w:rFonts w:asciiTheme="majorHAnsi" w:hAnsiTheme="majorHAnsi"/>
          <w:color w:val="auto"/>
        </w:rPr>
        <w:t xml:space="preserve"> </w:t>
      </w:r>
      <w:r w:rsidRPr="00CC3A0F">
        <w:rPr>
          <w:rFonts w:asciiTheme="majorHAnsi" w:hAnsiTheme="majorHAnsi"/>
          <w:color w:val="auto"/>
        </w:rPr>
        <w:t>l</w:t>
      </w:r>
      <w:r w:rsidR="007F170E">
        <w:rPr>
          <w:rFonts w:asciiTheme="majorHAnsi" w:hAnsiTheme="majorHAnsi"/>
          <w:color w:val="auto"/>
        </w:rPr>
        <w:t>a responsabilidad de la dirección.</w:t>
      </w:r>
    </w:p>
    <w:p w:rsidR="007F170E" w:rsidRDefault="007F170E" w:rsidP="007F170E">
      <w:pPr>
        <w:pStyle w:val="CUERPOTEXTO"/>
        <w:rPr>
          <w:rFonts w:asciiTheme="majorHAnsi" w:hAnsiTheme="majorHAnsi"/>
          <w:color w:val="auto"/>
        </w:rPr>
      </w:pPr>
    </w:p>
    <w:p w:rsidR="00396810" w:rsidRDefault="007F170E" w:rsidP="008E3282">
      <w:pPr>
        <w:pStyle w:val="CUERPOTEXTO"/>
        <w:rPr>
          <w:rFonts w:asciiTheme="majorHAnsi" w:hAnsiTheme="majorHAnsi"/>
          <w:color w:val="auto"/>
        </w:rPr>
      </w:pPr>
      <w:r>
        <w:rPr>
          <w:rFonts w:asciiTheme="majorHAnsi" w:hAnsiTheme="majorHAnsi"/>
          <w:color w:val="auto"/>
        </w:rPr>
        <w:t>Estos son los resultados:</w:t>
      </w:r>
    </w:p>
    <w:p w:rsidR="00564DDD" w:rsidRDefault="00564DDD" w:rsidP="008E3282">
      <w:pPr>
        <w:pStyle w:val="CUERPOTEXTO"/>
        <w:rPr>
          <w:rFonts w:asciiTheme="majorHAnsi" w:hAnsiTheme="majorHAnsi"/>
          <w:color w:val="auto"/>
        </w:rPr>
      </w:pPr>
    </w:p>
    <w:tbl>
      <w:tblPr>
        <w:tblW w:w="5000" w:type="pct"/>
        <w:tblCellMar>
          <w:left w:w="70" w:type="dxa"/>
          <w:right w:w="70" w:type="dxa"/>
        </w:tblCellMar>
        <w:tblLook w:val="04A0" w:firstRow="1" w:lastRow="0" w:firstColumn="1" w:lastColumn="0" w:noHBand="0" w:noVBand="1"/>
      </w:tblPr>
      <w:tblGrid>
        <w:gridCol w:w="1561"/>
        <w:gridCol w:w="622"/>
        <w:gridCol w:w="675"/>
        <w:gridCol w:w="676"/>
        <w:gridCol w:w="676"/>
        <w:gridCol w:w="676"/>
        <w:gridCol w:w="676"/>
        <w:gridCol w:w="483"/>
        <w:gridCol w:w="483"/>
        <w:gridCol w:w="676"/>
        <w:gridCol w:w="676"/>
        <w:gridCol w:w="677"/>
        <w:gridCol w:w="799"/>
      </w:tblGrid>
      <w:tr w:rsidR="00564DDD" w:rsidRPr="00396810" w:rsidTr="002169B0">
        <w:trPr>
          <w:trHeight w:val="290"/>
          <w:tblHeader/>
        </w:trPr>
        <w:tc>
          <w:tcPr>
            <w:tcW w:w="835"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SECCIONALES</w:t>
            </w:r>
          </w:p>
        </w:tc>
        <w:tc>
          <w:tcPr>
            <w:tcW w:w="333"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4.1 g</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4.2.1</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4.2.4</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5.5.1</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6.2.2</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8.2.3</w:t>
            </w:r>
          </w:p>
        </w:tc>
        <w:tc>
          <w:tcPr>
            <w:tcW w:w="258"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8.4</w:t>
            </w:r>
          </w:p>
        </w:tc>
        <w:tc>
          <w:tcPr>
            <w:tcW w:w="258"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8.5</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8.5.1</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8.5.2</w:t>
            </w:r>
          </w:p>
        </w:tc>
        <w:tc>
          <w:tcPr>
            <w:tcW w:w="361" w:type="pct"/>
            <w:tcBorders>
              <w:top w:val="single" w:sz="4" w:space="0" w:color="auto"/>
              <w:left w:val="nil"/>
              <w:bottom w:val="single" w:sz="4" w:space="0" w:color="auto"/>
              <w:right w:val="single" w:sz="4" w:space="0" w:color="auto"/>
            </w:tcBorders>
            <w:shd w:val="clear" w:color="000000" w:fill="00206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8.5.3</w:t>
            </w:r>
          </w:p>
        </w:tc>
        <w:tc>
          <w:tcPr>
            <w:tcW w:w="427" w:type="pct"/>
            <w:tcBorders>
              <w:top w:val="single" w:sz="4" w:space="0" w:color="auto"/>
              <w:left w:val="nil"/>
              <w:bottom w:val="single" w:sz="4" w:space="0" w:color="auto"/>
              <w:right w:val="single" w:sz="4" w:space="0" w:color="auto"/>
            </w:tcBorders>
            <w:shd w:val="clear" w:color="000000" w:fill="C00000"/>
            <w:vAlign w:val="center"/>
            <w:hideMark/>
          </w:tcPr>
          <w:p w:rsidR="00564DDD" w:rsidRPr="00396810" w:rsidRDefault="00564DDD" w:rsidP="002169B0">
            <w:pPr>
              <w:jc w:val="center"/>
              <w:rPr>
                <w:rFonts w:ascii="Calibri" w:hAnsi="Calibri"/>
                <w:color w:val="FFFFFF"/>
                <w:sz w:val="18"/>
                <w:szCs w:val="18"/>
              </w:rPr>
            </w:pPr>
            <w:r w:rsidRPr="00396810">
              <w:rPr>
                <w:rFonts w:ascii="Calibri" w:hAnsi="Calibri"/>
                <w:color w:val="FFFFFF"/>
                <w:sz w:val="18"/>
                <w:szCs w:val="18"/>
              </w:rPr>
              <w:t>TOTAL</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Antioquia</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Atl</w:t>
            </w:r>
            <w:r>
              <w:rPr>
                <w:rFonts w:ascii="Calibri" w:hAnsi="Calibri"/>
                <w:color w:val="000000"/>
                <w:sz w:val="18"/>
                <w:szCs w:val="18"/>
              </w:rPr>
              <w:t>á</w:t>
            </w:r>
            <w:r w:rsidRPr="00396810">
              <w:rPr>
                <w:rFonts w:ascii="Calibri" w:hAnsi="Calibri"/>
                <w:color w:val="000000"/>
                <w:sz w:val="18"/>
                <w:szCs w:val="18"/>
              </w:rPr>
              <w:t>ntico</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Bogotá</w:t>
            </w:r>
          </w:p>
        </w:tc>
        <w:tc>
          <w:tcPr>
            <w:tcW w:w="333"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3</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Bol</w:t>
            </w:r>
            <w:r>
              <w:rPr>
                <w:rFonts w:ascii="Calibri" w:hAnsi="Calibri"/>
                <w:color w:val="000000"/>
                <w:sz w:val="18"/>
                <w:szCs w:val="18"/>
              </w:rPr>
              <w:t>í</w:t>
            </w:r>
            <w:r w:rsidRPr="00396810">
              <w:rPr>
                <w:rFonts w:ascii="Calibri" w:hAnsi="Calibri"/>
                <w:color w:val="000000"/>
                <w:sz w:val="18"/>
                <w:szCs w:val="18"/>
              </w:rPr>
              <w:t>var</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Boyacá</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Caldas</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Caquetá</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Cauca</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3</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Cesar</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 </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Chocó</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4</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lastRenderedPageBreak/>
              <w:t xml:space="preserve"> Córdoba</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FF"/>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Guajira</w:t>
            </w:r>
          </w:p>
        </w:tc>
        <w:tc>
          <w:tcPr>
            <w:tcW w:w="333"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FF00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5</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Huila</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1</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Magdalena</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4</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Meta</w:t>
            </w:r>
          </w:p>
        </w:tc>
        <w:tc>
          <w:tcPr>
            <w:tcW w:w="333"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FF"/>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000000" w:fill="FFFFFF"/>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Nariño</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proofErr w:type="spellStart"/>
            <w:r w:rsidRPr="00396810">
              <w:rPr>
                <w:rFonts w:ascii="Calibri" w:hAnsi="Calibri"/>
                <w:color w:val="000000"/>
                <w:sz w:val="18"/>
                <w:szCs w:val="18"/>
              </w:rPr>
              <w:t>Nte</w:t>
            </w:r>
            <w:proofErr w:type="spellEnd"/>
            <w:r w:rsidRPr="00396810">
              <w:rPr>
                <w:rFonts w:ascii="Calibri" w:hAnsi="Calibri"/>
                <w:color w:val="000000"/>
                <w:sz w:val="18"/>
                <w:szCs w:val="18"/>
              </w:rPr>
              <w:t xml:space="preserve"> Santander</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Quindío</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Risaralda</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Santander</w:t>
            </w:r>
          </w:p>
        </w:tc>
        <w:tc>
          <w:tcPr>
            <w:tcW w:w="333"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000000" w:fill="FFFF00"/>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xml:space="preserve">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258"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361"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 </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1</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Sucre</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sidRPr="00396810">
              <w:rPr>
                <w:rFonts w:ascii="Calibri" w:hAnsi="Calibri"/>
                <w:color w:val="000000"/>
                <w:sz w:val="18"/>
                <w:szCs w:val="18"/>
              </w:rPr>
              <w:t>Tolima</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auto" w:fill="auto"/>
            <w:vAlign w:val="center"/>
            <w:hideMark/>
          </w:tcPr>
          <w:p w:rsidR="00564DDD" w:rsidRPr="00396810" w:rsidRDefault="00564DDD" w:rsidP="002169B0">
            <w:pPr>
              <w:jc w:val="both"/>
              <w:rPr>
                <w:rFonts w:ascii="Calibri" w:hAnsi="Calibri"/>
                <w:color w:val="000000"/>
                <w:sz w:val="18"/>
                <w:szCs w:val="18"/>
              </w:rPr>
            </w:pPr>
            <w:r>
              <w:rPr>
                <w:rFonts w:ascii="Calibri" w:hAnsi="Calibri"/>
                <w:color w:val="000000"/>
                <w:sz w:val="18"/>
                <w:szCs w:val="18"/>
              </w:rPr>
              <w:t>Vale del</w:t>
            </w:r>
            <w:r w:rsidRPr="00396810">
              <w:rPr>
                <w:rFonts w:ascii="Calibri" w:hAnsi="Calibri"/>
                <w:color w:val="000000"/>
                <w:sz w:val="18"/>
                <w:szCs w:val="18"/>
              </w:rPr>
              <w:t xml:space="preserve"> Cauca</w:t>
            </w:r>
          </w:p>
        </w:tc>
        <w:tc>
          <w:tcPr>
            <w:tcW w:w="3738" w:type="pct"/>
            <w:gridSpan w:val="11"/>
            <w:tcBorders>
              <w:top w:val="single" w:sz="4" w:space="0" w:color="auto"/>
              <w:left w:val="nil"/>
              <w:bottom w:val="single" w:sz="4" w:space="0" w:color="auto"/>
              <w:right w:val="single" w:sz="4" w:space="0" w:color="000000"/>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No se presentaron</w:t>
            </w:r>
          </w:p>
        </w:tc>
        <w:tc>
          <w:tcPr>
            <w:tcW w:w="427" w:type="pct"/>
            <w:tcBorders>
              <w:top w:val="nil"/>
              <w:left w:val="nil"/>
              <w:bottom w:val="single" w:sz="4" w:space="0" w:color="auto"/>
              <w:right w:val="single" w:sz="4" w:space="0" w:color="auto"/>
            </w:tcBorders>
            <w:shd w:val="clear" w:color="auto" w:fill="auto"/>
            <w:vAlign w:val="center"/>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0</w:t>
            </w:r>
          </w:p>
        </w:tc>
      </w:tr>
      <w:tr w:rsidR="00564DDD" w:rsidRPr="00396810" w:rsidTr="002169B0">
        <w:trPr>
          <w:trHeight w:val="290"/>
        </w:trPr>
        <w:tc>
          <w:tcPr>
            <w:tcW w:w="835" w:type="pct"/>
            <w:tcBorders>
              <w:top w:val="nil"/>
              <w:left w:val="single" w:sz="4" w:space="0" w:color="auto"/>
              <w:bottom w:val="single" w:sz="4" w:space="0" w:color="auto"/>
              <w:right w:val="single" w:sz="4" w:space="0" w:color="auto"/>
            </w:tcBorders>
            <w:shd w:val="clear" w:color="000000" w:fill="C00000"/>
            <w:vAlign w:val="center"/>
            <w:hideMark/>
          </w:tcPr>
          <w:p w:rsidR="00564DDD" w:rsidRPr="00396810" w:rsidRDefault="00564DDD" w:rsidP="002169B0">
            <w:pPr>
              <w:jc w:val="center"/>
              <w:rPr>
                <w:rFonts w:ascii="Calibri" w:hAnsi="Calibri"/>
                <w:b/>
                <w:bCs/>
                <w:color w:val="FFFFFF"/>
                <w:sz w:val="18"/>
                <w:szCs w:val="18"/>
              </w:rPr>
            </w:pPr>
            <w:r w:rsidRPr="00396810">
              <w:rPr>
                <w:rFonts w:ascii="Calibri" w:hAnsi="Calibri"/>
                <w:b/>
                <w:bCs/>
                <w:color w:val="FFFFFF"/>
                <w:sz w:val="18"/>
                <w:szCs w:val="18"/>
              </w:rPr>
              <w:t>Por Numeral</w:t>
            </w:r>
          </w:p>
        </w:tc>
        <w:tc>
          <w:tcPr>
            <w:tcW w:w="333"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3</w:t>
            </w:r>
          </w:p>
        </w:tc>
        <w:tc>
          <w:tcPr>
            <w:tcW w:w="361"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3</w:t>
            </w:r>
          </w:p>
        </w:tc>
        <w:tc>
          <w:tcPr>
            <w:tcW w:w="361"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c>
          <w:tcPr>
            <w:tcW w:w="361" w:type="pct"/>
            <w:tcBorders>
              <w:top w:val="nil"/>
              <w:left w:val="nil"/>
              <w:bottom w:val="single" w:sz="4" w:space="0" w:color="auto"/>
              <w:right w:val="single" w:sz="4" w:space="0" w:color="auto"/>
            </w:tcBorders>
            <w:shd w:val="clear" w:color="000000" w:fill="C00000"/>
            <w:noWrap/>
            <w:vAlign w:val="bottom"/>
            <w:hideMark/>
          </w:tcPr>
          <w:p w:rsidR="00564DDD" w:rsidRPr="00396810" w:rsidRDefault="00564DDD" w:rsidP="002169B0">
            <w:pPr>
              <w:jc w:val="center"/>
              <w:rPr>
                <w:rFonts w:ascii="Calibri" w:hAnsi="Calibri"/>
                <w:color w:val="FFFFFF"/>
                <w:sz w:val="18"/>
                <w:szCs w:val="18"/>
              </w:rPr>
            </w:pPr>
            <w:r w:rsidRPr="00396810">
              <w:rPr>
                <w:rFonts w:ascii="Calibri" w:hAnsi="Calibri"/>
                <w:color w:val="FFFFFF"/>
                <w:sz w:val="18"/>
                <w:szCs w:val="18"/>
              </w:rPr>
              <w:t>10</w:t>
            </w:r>
          </w:p>
        </w:tc>
        <w:tc>
          <w:tcPr>
            <w:tcW w:w="258" w:type="pct"/>
            <w:tcBorders>
              <w:top w:val="nil"/>
              <w:left w:val="nil"/>
              <w:bottom w:val="single" w:sz="4" w:space="0" w:color="auto"/>
              <w:right w:val="single" w:sz="4" w:space="0" w:color="auto"/>
            </w:tcBorders>
            <w:shd w:val="clear" w:color="000000" w:fill="C00000"/>
            <w:noWrap/>
            <w:vAlign w:val="bottom"/>
            <w:hideMark/>
          </w:tcPr>
          <w:p w:rsidR="00564DDD" w:rsidRPr="00396810" w:rsidRDefault="00564DDD" w:rsidP="002169B0">
            <w:pPr>
              <w:jc w:val="center"/>
              <w:rPr>
                <w:rFonts w:ascii="Calibri" w:hAnsi="Calibri"/>
                <w:color w:val="FFFFFF"/>
                <w:sz w:val="18"/>
                <w:szCs w:val="18"/>
              </w:rPr>
            </w:pPr>
            <w:r w:rsidRPr="00396810">
              <w:rPr>
                <w:rFonts w:ascii="Calibri" w:hAnsi="Calibri"/>
                <w:color w:val="FFFFFF"/>
                <w:sz w:val="18"/>
                <w:szCs w:val="18"/>
              </w:rPr>
              <w:t>6</w:t>
            </w:r>
          </w:p>
        </w:tc>
        <w:tc>
          <w:tcPr>
            <w:tcW w:w="258"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1</w:t>
            </w:r>
          </w:p>
        </w:tc>
        <w:tc>
          <w:tcPr>
            <w:tcW w:w="361"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2</w:t>
            </w:r>
          </w:p>
        </w:tc>
        <w:tc>
          <w:tcPr>
            <w:tcW w:w="361"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5</w:t>
            </w:r>
          </w:p>
        </w:tc>
        <w:tc>
          <w:tcPr>
            <w:tcW w:w="427" w:type="pct"/>
            <w:tcBorders>
              <w:top w:val="nil"/>
              <w:left w:val="nil"/>
              <w:bottom w:val="single" w:sz="4" w:space="0" w:color="auto"/>
              <w:right w:val="single" w:sz="4" w:space="0" w:color="auto"/>
            </w:tcBorders>
            <w:shd w:val="clear" w:color="auto" w:fill="auto"/>
            <w:noWrap/>
            <w:vAlign w:val="bottom"/>
            <w:hideMark/>
          </w:tcPr>
          <w:p w:rsidR="00564DDD" w:rsidRPr="00396810" w:rsidRDefault="00564DDD" w:rsidP="002169B0">
            <w:pPr>
              <w:jc w:val="center"/>
              <w:rPr>
                <w:rFonts w:ascii="Calibri" w:hAnsi="Calibri"/>
                <w:color w:val="000000"/>
                <w:sz w:val="18"/>
                <w:szCs w:val="18"/>
              </w:rPr>
            </w:pPr>
            <w:r w:rsidRPr="00396810">
              <w:rPr>
                <w:rFonts w:ascii="Calibri" w:hAnsi="Calibri"/>
                <w:color w:val="000000"/>
                <w:sz w:val="18"/>
                <w:szCs w:val="18"/>
              </w:rPr>
              <w:t>35</w:t>
            </w:r>
          </w:p>
        </w:tc>
      </w:tr>
    </w:tbl>
    <w:p w:rsidR="00564DDD" w:rsidRDefault="00564DDD" w:rsidP="008E3282">
      <w:pPr>
        <w:pStyle w:val="CUERPOTEXTO"/>
        <w:rPr>
          <w:rFonts w:asciiTheme="majorHAnsi" w:hAnsiTheme="majorHAnsi"/>
          <w:color w:val="auto"/>
        </w:rPr>
      </w:pPr>
    </w:p>
    <w:p w:rsidR="008E3282" w:rsidRDefault="00564DDD" w:rsidP="008E3282">
      <w:pPr>
        <w:pStyle w:val="CUERPOTEXTO"/>
        <w:rPr>
          <w:rFonts w:asciiTheme="majorHAnsi" w:hAnsiTheme="majorHAnsi"/>
          <w:color w:val="auto"/>
        </w:rPr>
      </w:pPr>
      <w:r>
        <w:rPr>
          <w:rFonts w:asciiTheme="majorHAnsi" w:hAnsiTheme="majorHAnsi"/>
          <w:color w:val="auto"/>
        </w:rPr>
        <w:t>D</w:t>
      </w:r>
      <w:r w:rsidR="006668CA">
        <w:rPr>
          <w:rFonts w:asciiTheme="majorHAnsi" w:hAnsiTheme="majorHAnsi"/>
          <w:color w:val="auto"/>
        </w:rPr>
        <w:t xml:space="preserve">e la misma forma, en las </w:t>
      </w:r>
      <w:r w:rsidR="006668CA" w:rsidRPr="00564DDD">
        <w:rPr>
          <w:rFonts w:asciiTheme="majorHAnsi" w:hAnsiTheme="majorHAnsi"/>
          <w:b/>
          <w:color w:val="0070C0"/>
        </w:rPr>
        <w:t>sedes judiciales</w:t>
      </w:r>
      <w:r w:rsidR="006668CA" w:rsidRPr="00564DDD">
        <w:rPr>
          <w:rFonts w:asciiTheme="majorHAnsi" w:hAnsiTheme="majorHAnsi"/>
          <w:color w:val="0070C0"/>
        </w:rPr>
        <w:t xml:space="preserve"> </w:t>
      </w:r>
      <w:r w:rsidR="006668CA">
        <w:rPr>
          <w:rFonts w:asciiTheme="majorHAnsi" w:hAnsiTheme="majorHAnsi"/>
          <w:color w:val="auto"/>
        </w:rPr>
        <w:t xml:space="preserve">los hallazgos fueron los siguientes: </w:t>
      </w:r>
    </w:p>
    <w:p w:rsidR="006668CA" w:rsidRDefault="006668CA" w:rsidP="008E3282">
      <w:pPr>
        <w:pStyle w:val="CUERPOTEXTO"/>
        <w:rPr>
          <w:rFonts w:asciiTheme="majorHAnsi" w:hAnsiTheme="majorHAnsi"/>
          <w:color w:val="auto"/>
        </w:rPr>
      </w:pPr>
    </w:p>
    <w:p w:rsidR="006668CA" w:rsidRPr="00CC3A0F" w:rsidRDefault="006668CA" w:rsidP="008D6A00">
      <w:pPr>
        <w:pStyle w:val="CUERPOTEXTO"/>
        <w:numPr>
          <w:ilvl w:val="0"/>
          <w:numId w:val="14"/>
        </w:numPr>
        <w:rPr>
          <w:rFonts w:asciiTheme="majorHAnsi" w:hAnsiTheme="majorHAnsi"/>
          <w:color w:val="auto"/>
        </w:rPr>
      </w:pPr>
      <w:r w:rsidRPr="00CC3A0F">
        <w:rPr>
          <w:rFonts w:asciiTheme="majorHAnsi" w:hAnsiTheme="majorHAnsi"/>
          <w:color w:val="auto"/>
        </w:rPr>
        <w:t xml:space="preserve">Se presentaron </w:t>
      </w:r>
      <w:r w:rsidR="006E7B55">
        <w:rPr>
          <w:rFonts w:asciiTheme="majorHAnsi" w:hAnsiTheme="majorHAnsi"/>
          <w:color w:val="auto"/>
        </w:rPr>
        <w:t>cinco</w:t>
      </w:r>
      <w:r w:rsidRPr="00CC3A0F">
        <w:rPr>
          <w:rFonts w:asciiTheme="majorHAnsi" w:hAnsiTheme="majorHAnsi"/>
          <w:color w:val="auto"/>
        </w:rPr>
        <w:t xml:space="preserve"> (</w:t>
      </w:r>
      <w:r w:rsidR="006E7B55">
        <w:rPr>
          <w:rFonts w:asciiTheme="majorHAnsi" w:hAnsiTheme="majorHAnsi"/>
          <w:color w:val="auto"/>
        </w:rPr>
        <w:t>5</w:t>
      </w:r>
      <w:r w:rsidRPr="00CC3A0F">
        <w:rPr>
          <w:rFonts w:asciiTheme="majorHAnsi" w:hAnsiTheme="majorHAnsi"/>
          <w:color w:val="auto"/>
        </w:rPr>
        <w:t>) hallazgos</w:t>
      </w:r>
      <w:r w:rsidR="0006357F">
        <w:rPr>
          <w:rFonts w:asciiTheme="majorHAnsi" w:hAnsiTheme="majorHAnsi"/>
          <w:color w:val="auto"/>
        </w:rPr>
        <w:t xml:space="preserve"> en los </w:t>
      </w:r>
      <w:r w:rsidR="006E7B55">
        <w:rPr>
          <w:rFonts w:asciiTheme="majorHAnsi" w:hAnsiTheme="majorHAnsi"/>
          <w:color w:val="auto"/>
        </w:rPr>
        <w:t>doscientos setenta y ocho</w:t>
      </w:r>
      <w:r w:rsidR="0006357F">
        <w:rPr>
          <w:rFonts w:asciiTheme="majorHAnsi" w:hAnsiTheme="majorHAnsi"/>
          <w:color w:val="auto"/>
        </w:rPr>
        <w:t xml:space="preserve"> Despachos Judiciales (</w:t>
      </w:r>
      <w:r w:rsidR="006E7B55">
        <w:rPr>
          <w:rFonts w:asciiTheme="majorHAnsi" w:hAnsiTheme="majorHAnsi"/>
          <w:color w:val="auto"/>
        </w:rPr>
        <w:t>278</w:t>
      </w:r>
      <w:r w:rsidR="0006357F">
        <w:rPr>
          <w:rFonts w:asciiTheme="majorHAnsi" w:hAnsiTheme="majorHAnsi"/>
          <w:color w:val="auto"/>
        </w:rPr>
        <w:t xml:space="preserve">) </w:t>
      </w:r>
      <w:r w:rsidRPr="00CC3A0F">
        <w:rPr>
          <w:rFonts w:asciiTheme="majorHAnsi" w:hAnsiTheme="majorHAnsi"/>
          <w:color w:val="auto"/>
        </w:rPr>
        <w:t xml:space="preserve"> clasificados de la siguiente forma: </w:t>
      </w:r>
      <w:r w:rsidR="006E7B55">
        <w:rPr>
          <w:rFonts w:asciiTheme="majorHAnsi" w:hAnsiTheme="majorHAnsi"/>
          <w:color w:val="auto"/>
        </w:rPr>
        <w:t>Dos</w:t>
      </w:r>
      <w:r w:rsidRPr="00CC3A0F">
        <w:rPr>
          <w:rFonts w:asciiTheme="majorHAnsi" w:hAnsiTheme="majorHAnsi"/>
          <w:color w:val="auto"/>
        </w:rPr>
        <w:t xml:space="preserve"> (</w:t>
      </w:r>
      <w:r>
        <w:rPr>
          <w:rFonts w:asciiTheme="majorHAnsi" w:hAnsiTheme="majorHAnsi"/>
          <w:color w:val="auto"/>
        </w:rPr>
        <w:t>2</w:t>
      </w:r>
      <w:r w:rsidRPr="00CC3A0F">
        <w:rPr>
          <w:rFonts w:asciiTheme="majorHAnsi" w:hAnsiTheme="majorHAnsi"/>
          <w:color w:val="auto"/>
        </w:rPr>
        <w:t xml:space="preserve">) corresponden a observaciones, es decir incumplimientos puntuales de las normas de calidad que no afectan la integridad del sistema de gestión y uno (1) </w:t>
      </w:r>
      <w:r>
        <w:rPr>
          <w:rFonts w:asciiTheme="majorHAnsi" w:hAnsiTheme="majorHAnsi"/>
          <w:color w:val="auto"/>
        </w:rPr>
        <w:t xml:space="preserve">mayor </w:t>
      </w:r>
      <w:r w:rsidRPr="00CC3A0F">
        <w:rPr>
          <w:rFonts w:asciiTheme="majorHAnsi" w:hAnsiTheme="majorHAnsi"/>
          <w:color w:val="auto"/>
        </w:rPr>
        <w:t xml:space="preserve">relacionado con el tema de </w:t>
      </w:r>
      <w:r>
        <w:rPr>
          <w:rFonts w:asciiTheme="majorHAnsi" w:hAnsiTheme="majorHAnsi"/>
          <w:color w:val="auto"/>
        </w:rPr>
        <w:t>gestión de riesgos y que puede llegar a afectar significativamente el sistema de gestión</w:t>
      </w:r>
      <w:r w:rsidRPr="00CC3A0F">
        <w:rPr>
          <w:rFonts w:asciiTheme="majorHAnsi" w:hAnsiTheme="majorHAnsi"/>
          <w:color w:val="auto"/>
        </w:rPr>
        <w:t xml:space="preserve">.  </w:t>
      </w:r>
    </w:p>
    <w:p w:rsidR="006668CA" w:rsidRDefault="006668CA" w:rsidP="008E3282">
      <w:pPr>
        <w:pStyle w:val="CUERPOTEXTO"/>
        <w:rPr>
          <w:rFonts w:asciiTheme="majorHAnsi" w:hAnsiTheme="majorHAnsi"/>
          <w:color w:val="auto"/>
        </w:rPr>
      </w:pPr>
    </w:p>
    <w:p w:rsidR="006668CA" w:rsidRDefault="006668CA" w:rsidP="008E3282">
      <w:pPr>
        <w:pStyle w:val="CUERPOTEXTO"/>
        <w:rPr>
          <w:rFonts w:asciiTheme="majorHAnsi" w:hAnsiTheme="majorHAnsi"/>
          <w:color w:val="auto"/>
        </w:rPr>
      </w:pPr>
    </w:p>
    <w:tbl>
      <w:tblPr>
        <w:tblW w:w="5000" w:type="pct"/>
        <w:tblCellMar>
          <w:left w:w="70" w:type="dxa"/>
          <w:right w:w="70" w:type="dxa"/>
        </w:tblCellMar>
        <w:tblLook w:val="04A0" w:firstRow="1" w:lastRow="0" w:firstColumn="1" w:lastColumn="0" w:noHBand="0" w:noVBand="1"/>
      </w:tblPr>
      <w:tblGrid>
        <w:gridCol w:w="2228"/>
        <w:gridCol w:w="740"/>
        <w:gridCol w:w="741"/>
        <w:gridCol w:w="741"/>
        <w:gridCol w:w="741"/>
        <w:gridCol w:w="741"/>
        <w:gridCol w:w="530"/>
        <w:gridCol w:w="530"/>
        <w:gridCol w:w="741"/>
        <w:gridCol w:w="745"/>
        <w:gridCol w:w="878"/>
      </w:tblGrid>
      <w:tr w:rsidR="006668CA" w:rsidRPr="006668CA" w:rsidTr="006E7B55">
        <w:trPr>
          <w:trHeight w:val="480"/>
          <w:tblHeader/>
        </w:trPr>
        <w:tc>
          <w:tcPr>
            <w:tcW w:w="1191"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ALTAS CORTES Y DESPACHOS</w:t>
            </w:r>
          </w:p>
        </w:tc>
        <w:tc>
          <w:tcPr>
            <w:tcW w:w="396"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4.2</w:t>
            </w:r>
          </w:p>
        </w:tc>
        <w:tc>
          <w:tcPr>
            <w:tcW w:w="396"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5.5.1</w:t>
            </w:r>
          </w:p>
        </w:tc>
        <w:tc>
          <w:tcPr>
            <w:tcW w:w="396"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6.1</w:t>
            </w:r>
          </w:p>
        </w:tc>
        <w:tc>
          <w:tcPr>
            <w:tcW w:w="396"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6,3</w:t>
            </w:r>
          </w:p>
        </w:tc>
        <w:tc>
          <w:tcPr>
            <w:tcW w:w="396"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8.2.3</w:t>
            </w:r>
          </w:p>
        </w:tc>
        <w:tc>
          <w:tcPr>
            <w:tcW w:w="283"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8.4</w:t>
            </w:r>
          </w:p>
        </w:tc>
        <w:tc>
          <w:tcPr>
            <w:tcW w:w="283"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8.5</w:t>
            </w:r>
          </w:p>
        </w:tc>
        <w:tc>
          <w:tcPr>
            <w:tcW w:w="396"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8.5.2</w:t>
            </w:r>
          </w:p>
        </w:tc>
        <w:tc>
          <w:tcPr>
            <w:tcW w:w="398" w:type="pct"/>
            <w:tcBorders>
              <w:top w:val="single" w:sz="4" w:space="0" w:color="auto"/>
              <w:left w:val="nil"/>
              <w:bottom w:val="single" w:sz="4" w:space="0" w:color="auto"/>
              <w:right w:val="single" w:sz="4" w:space="0" w:color="auto"/>
            </w:tcBorders>
            <w:shd w:val="clear" w:color="000000" w:fill="00206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8.5.3</w:t>
            </w:r>
          </w:p>
        </w:tc>
        <w:tc>
          <w:tcPr>
            <w:tcW w:w="469" w:type="pct"/>
            <w:tcBorders>
              <w:top w:val="single" w:sz="4" w:space="0" w:color="auto"/>
              <w:left w:val="nil"/>
              <w:bottom w:val="single" w:sz="4" w:space="0" w:color="auto"/>
              <w:right w:val="single" w:sz="4" w:space="0" w:color="auto"/>
            </w:tcBorders>
            <w:shd w:val="clear" w:color="000000" w:fill="C00000"/>
            <w:vAlign w:val="center"/>
            <w:hideMark/>
          </w:tcPr>
          <w:p w:rsidR="006668CA" w:rsidRPr="006668CA" w:rsidRDefault="006668CA" w:rsidP="006668CA">
            <w:pPr>
              <w:jc w:val="center"/>
              <w:rPr>
                <w:rFonts w:ascii="Calibri" w:hAnsi="Calibri"/>
                <w:color w:val="FFFFFF"/>
                <w:sz w:val="18"/>
                <w:szCs w:val="18"/>
              </w:rPr>
            </w:pPr>
            <w:r w:rsidRPr="006668CA">
              <w:rPr>
                <w:rFonts w:ascii="Calibri" w:hAnsi="Calibri"/>
                <w:color w:val="FFFFFF"/>
                <w:sz w:val="18"/>
                <w:szCs w:val="18"/>
              </w:rPr>
              <w:t>TOTAL</w:t>
            </w:r>
          </w:p>
        </w:tc>
      </w:tr>
      <w:tr w:rsidR="006668CA" w:rsidRPr="006668CA" w:rsidTr="006668CA">
        <w:trPr>
          <w:trHeight w:val="290"/>
        </w:trPr>
        <w:tc>
          <w:tcPr>
            <w:tcW w:w="1191" w:type="pct"/>
            <w:tcBorders>
              <w:top w:val="nil"/>
              <w:left w:val="single" w:sz="4" w:space="0" w:color="auto"/>
              <w:bottom w:val="single" w:sz="4" w:space="0" w:color="auto"/>
              <w:right w:val="single" w:sz="4" w:space="0" w:color="auto"/>
            </w:tcBorders>
            <w:shd w:val="clear" w:color="auto" w:fill="auto"/>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Juzgados de Itagüí</w:t>
            </w:r>
          </w:p>
        </w:tc>
        <w:tc>
          <w:tcPr>
            <w:tcW w:w="3340" w:type="pct"/>
            <w:gridSpan w:val="9"/>
            <w:tcBorders>
              <w:top w:val="single" w:sz="4" w:space="0" w:color="auto"/>
              <w:left w:val="nil"/>
              <w:bottom w:val="single" w:sz="4" w:space="0" w:color="auto"/>
              <w:right w:val="single" w:sz="4" w:space="0" w:color="000000"/>
            </w:tcBorders>
            <w:shd w:val="clear" w:color="auto" w:fill="auto"/>
            <w:vAlign w:val="center"/>
            <w:hideMark/>
          </w:tcPr>
          <w:p w:rsidR="006668CA" w:rsidRPr="006668CA" w:rsidRDefault="008930AF" w:rsidP="006668CA">
            <w:pPr>
              <w:jc w:val="center"/>
              <w:rPr>
                <w:rFonts w:ascii="Calibri" w:hAnsi="Calibri"/>
                <w:color w:val="000000"/>
                <w:sz w:val="18"/>
                <w:szCs w:val="18"/>
              </w:rPr>
            </w:pPr>
            <w:r>
              <w:rPr>
                <w:rFonts w:ascii="Calibri" w:hAnsi="Calibri"/>
                <w:color w:val="000000"/>
                <w:sz w:val="18"/>
                <w:szCs w:val="18"/>
              </w:rPr>
              <w:t>No se presentaron</w:t>
            </w:r>
            <w:r w:rsidR="006668CA" w:rsidRPr="006668CA">
              <w:rPr>
                <w:rFonts w:ascii="Calibri" w:hAnsi="Calibri"/>
                <w:color w:val="000000"/>
                <w:sz w:val="18"/>
                <w:szCs w:val="18"/>
              </w:rPr>
              <w:t> </w:t>
            </w:r>
          </w:p>
        </w:tc>
        <w:tc>
          <w:tcPr>
            <w:tcW w:w="469" w:type="pct"/>
            <w:tcBorders>
              <w:top w:val="nil"/>
              <w:left w:val="nil"/>
              <w:bottom w:val="single" w:sz="4" w:space="0" w:color="auto"/>
              <w:right w:val="single" w:sz="4" w:space="0" w:color="auto"/>
            </w:tcBorders>
            <w:shd w:val="clear" w:color="auto" w:fill="auto"/>
            <w:vAlign w:val="center"/>
            <w:hideMark/>
          </w:tcPr>
          <w:p w:rsidR="006668CA" w:rsidRPr="006668CA" w:rsidRDefault="006668CA" w:rsidP="006668CA">
            <w:pPr>
              <w:jc w:val="center"/>
              <w:rPr>
                <w:rFonts w:ascii="Calibri" w:hAnsi="Calibri"/>
                <w:color w:val="000000"/>
                <w:sz w:val="18"/>
                <w:szCs w:val="18"/>
              </w:rPr>
            </w:pPr>
            <w:r w:rsidRPr="006668CA">
              <w:rPr>
                <w:rFonts w:ascii="Calibri" w:hAnsi="Calibri"/>
                <w:color w:val="000000"/>
                <w:sz w:val="18"/>
                <w:szCs w:val="18"/>
              </w:rPr>
              <w:t>0</w:t>
            </w:r>
          </w:p>
        </w:tc>
      </w:tr>
      <w:tr w:rsidR="006668CA" w:rsidRPr="006668CA" w:rsidTr="006668CA">
        <w:trPr>
          <w:trHeight w:val="480"/>
        </w:trPr>
        <w:tc>
          <w:tcPr>
            <w:tcW w:w="1191" w:type="pct"/>
            <w:tcBorders>
              <w:top w:val="nil"/>
              <w:left w:val="single" w:sz="4" w:space="0" w:color="auto"/>
              <w:bottom w:val="single" w:sz="4" w:space="0" w:color="auto"/>
              <w:right w:val="single" w:sz="4" w:space="0" w:color="auto"/>
            </w:tcBorders>
            <w:shd w:val="clear" w:color="auto" w:fill="auto"/>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Juzgados de Envigado</w:t>
            </w:r>
          </w:p>
        </w:tc>
        <w:tc>
          <w:tcPr>
            <w:tcW w:w="3340" w:type="pct"/>
            <w:gridSpan w:val="9"/>
            <w:tcBorders>
              <w:top w:val="single" w:sz="4" w:space="0" w:color="auto"/>
              <w:left w:val="nil"/>
              <w:bottom w:val="single" w:sz="4" w:space="0" w:color="auto"/>
              <w:right w:val="single" w:sz="4" w:space="0" w:color="000000"/>
            </w:tcBorders>
            <w:shd w:val="clear" w:color="000000" w:fill="FFFFFF"/>
            <w:vAlign w:val="center"/>
            <w:hideMark/>
          </w:tcPr>
          <w:p w:rsidR="006668CA" w:rsidRPr="006668CA" w:rsidRDefault="008930AF" w:rsidP="006668CA">
            <w:pPr>
              <w:jc w:val="center"/>
              <w:rPr>
                <w:rFonts w:ascii="Calibri" w:hAnsi="Calibri"/>
                <w:color w:val="000000"/>
                <w:sz w:val="18"/>
                <w:szCs w:val="18"/>
              </w:rPr>
            </w:pPr>
            <w:r>
              <w:rPr>
                <w:rFonts w:ascii="Calibri" w:hAnsi="Calibri"/>
                <w:color w:val="000000"/>
                <w:sz w:val="18"/>
                <w:szCs w:val="18"/>
              </w:rPr>
              <w:t>No se presentaron</w:t>
            </w:r>
            <w:r w:rsidR="006668CA" w:rsidRPr="006668CA">
              <w:rPr>
                <w:rFonts w:ascii="Calibri" w:hAnsi="Calibri"/>
                <w:color w:val="000000"/>
                <w:sz w:val="18"/>
                <w:szCs w:val="18"/>
              </w:rPr>
              <w:t> </w:t>
            </w:r>
          </w:p>
        </w:tc>
        <w:tc>
          <w:tcPr>
            <w:tcW w:w="469" w:type="pct"/>
            <w:tcBorders>
              <w:top w:val="nil"/>
              <w:left w:val="nil"/>
              <w:bottom w:val="single" w:sz="4" w:space="0" w:color="auto"/>
              <w:right w:val="single" w:sz="4" w:space="0" w:color="auto"/>
            </w:tcBorders>
            <w:shd w:val="clear" w:color="auto" w:fill="auto"/>
            <w:vAlign w:val="center"/>
            <w:hideMark/>
          </w:tcPr>
          <w:p w:rsidR="006668CA" w:rsidRPr="006668CA" w:rsidRDefault="006668CA" w:rsidP="006668CA">
            <w:pPr>
              <w:jc w:val="center"/>
              <w:rPr>
                <w:rFonts w:ascii="Calibri" w:hAnsi="Calibri"/>
                <w:color w:val="000000"/>
                <w:sz w:val="18"/>
                <w:szCs w:val="18"/>
              </w:rPr>
            </w:pPr>
            <w:r w:rsidRPr="006668CA">
              <w:rPr>
                <w:rFonts w:ascii="Calibri" w:hAnsi="Calibri"/>
                <w:color w:val="000000"/>
                <w:sz w:val="18"/>
                <w:szCs w:val="18"/>
              </w:rPr>
              <w:t>0</w:t>
            </w:r>
          </w:p>
        </w:tc>
      </w:tr>
      <w:tr w:rsidR="006668CA" w:rsidRPr="006668CA" w:rsidTr="006668CA">
        <w:trPr>
          <w:trHeight w:val="480"/>
        </w:trPr>
        <w:tc>
          <w:tcPr>
            <w:tcW w:w="1191" w:type="pct"/>
            <w:tcBorders>
              <w:top w:val="nil"/>
              <w:left w:val="single" w:sz="4" w:space="0" w:color="auto"/>
              <w:bottom w:val="single" w:sz="4" w:space="0" w:color="auto"/>
              <w:right w:val="single" w:sz="4" w:space="0" w:color="auto"/>
            </w:tcBorders>
            <w:shd w:val="clear" w:color="auto" w:fill="auto"/>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Juzgados del SAP de Bucaramanga</w:t>
            </w:r>
          </w:p>
        </w:tc>
        <w:tc>
          <w:tcPr>
            <w:tcW w:w="3340" w:type="pct"/>
            <w:gridSpan w:val="9"/>
            <w:tcBorders>
              <w:top w:val="single" w:sz="4" w:space="0" w:color="auto"/>
              <w:left w:val="nil"/>
              <w:bottom w:val="single" w:sz="4" w:space="0" w:color="auto"/>
              <w:right w:val="single" w:sz="4" w:space="0" w:color="000000"/>
            </w:tcBorders>
            <w:shd w:val="clear" w:color="000000" w:fill="FFFFFF"/>
            <w:vAlign w:val="center"/>
            <w:hideMark/>
          </w:tcPr>
          <w:p w:rsidR="006668CA" w:rsidRPr="006668CA" w:rsidRDefault="008930AF" w:rsidP="006668CA">
            <w:pPr>
              <w:jc w:val="center"/>
              <w:rPr>
                <w:rFonts w:ascii="Calibri" w:hAnsi="Calibri"/>
                <w:color w:val="000000"/>
                <w:sz w:val="18"/>
                <w:szCs w:val="18"/>
              </w:rPr>
            </w:pPr>
            <w:r>
              <w:rPr>
                <w:rFonts w:ascii="Calibri" w:hAnsi="Calibri"/>
                <w:color w:val="000000"/>
                <w:sz w:val="18"/>
                <w:szCs w:val="18"/>
              </w:rPr>
              <w:t>No se presentaron</w:t>
            </w:r>
            <w:r w:rsidR="006668CA" w:rsidRPr="006668CA">
              <w:rPr>
                <w:rFonts w:ascii="Calibri" w:hAnsi="Calibri"/>
                <w:color w:val="000000"/>
                <w:sz w:val="18"/>
                <w:szCs w:val="18"/>
              </w:rPr>
              <w:t> </w:t>
            </w:r>
          </w:p>
        </w:tc>
        <w:tc>
          <w:tcPr>
            <w:tcW w:w="469" w:type="pct"/>
            <w:tcBorders>
              <w:top w:val="nil"/>
              <w:left w:val="nil"/>
              <w:bottom w:val="single" w:sz="4" w:space="0" w:color="auto"/>
              <w:right w:val="single" w:sz="4" w:space="0" w:color="auto"/>
            </w:tcBorders>
            <w:shd w:val="clear" w:color="auto" w:fill="auto"/>
            <w:vAlign w:val="center"/>
            <w:hideMark/>
          </w:tcPr>
          <w:p w:rsidR="006668CA" w:rsidRPr="006668CA" w:rsidRDefault="006668CA" w:rsidP="006668CA">
            <w:pPr>
              <w:jc w:val="center"/>
              <w:rPr>
                <w:rFonts w:ascii="Calibri" w:hAnsi="Calibri"/>
                <w:color w:val="000000"/>
                <w:sz w:val="18"/>
                <w:szCs w:val="18"/>
              </w:rPr>
            </w:pPr>
            <w:r w:rsidRPr="006668CA">
              <w:rPr>
                <w:rFonts w:ascii="Calibri" w:hAnsi="Calibri"/>
                <w:color w:val="000000"/>
                <w:sz w:val="18"/>
                <w:szCs w:val="18"/>
              </w:rPr>
              <w:t>0</w:t>
            </w:r>
          </w:p>
        </w:tc>
      </w:tr>
      <w:tr w:rsidR="006668CA" w:rsidRPr="006668CA" w:rsidTr="006E7B55">
        <w:trPr>
          <w:trHeight w:val="480"/>
        </w:trPr>
        <w:tc>
          <w:tcPr>
            <w:tcW w:w="1191" w:type="pct"/>
            <w:tcBorders>
              <w:top w:val="nil"/>
              <w:left w:val="single" w:sz="4" w:space="0" w:color="auto"/>
              <w:bottom w:val="single" w:sz="4" w:space="0" w:color="auto"/>
              <w:right w:val="single" w:sz="4" w:space="0" w:color="auto"/>
            </w:tcBorders>
            <w:shd w:val="clear" w:color="auto" w:fill="auto"/>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Juzgados del SAP de Buga</w:t>
            </w:r>
          </w:p>
        </w:tc>
        <w:tc>
          <w:tcPr>
            <w:tcW w:w="396" w:type="pct"/>
            <w:tcBorders>
              <w:top w:val="nil"/>
              <w:left w:val="nil"/>
              <w:bottom w:val="single" w:sz="4" w:space="0" w:color="auto"/>
              <w:right w:val="single" w:sz="4" w:space="0" w:color="auto"/>
            </w:tcBorders>
            <w:shd w:val="clear" w:color="auto" w:fill="FF0000"/>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00"/>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xml:space="preserve"> </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00"/>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283"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283"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xml:space="preserve"> </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xml:space="preserve"> </w:t>
            </w:r>
          </w:p>
        </w:tc>
        <w:tc>
          <w:tcPr>
            <w:tcW w:w="398"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xml:space="preserve"> </w:t>
            </w:r>
          </w:p>
        </w:tc>
        <w:tc>
          <w:tcPr>
            <w:tcW w:w="469" w:type="pct"/>
            <w:tcBorders>
              <w:top w:val="nil"/>
              <w:left w:val="nil"/>
              <w:bottom w:val="single" w:sz="4" w:space="0" w:color="auto"/>
              <w:right w:val="single" w:sz="4" w:space="0" w:color="auto"/>
            </w:tcBorders>
            <w:shd w:val="clear" w:color="auto" w:fill="auto"/>
            <w:vAlign w:val="center"/>
            <w:hideMark/>
          </w:tcPr>
          <w:p w:rsidR="006668CA" w:rsidRPr="006668CA" w:rsidRDefault="006668CA" w:rsidP="006668CA">
            <w:pPr>
              <w:jc w:val="center"/>
              <w:rPr>
                <w:rFonts w:ascii="Calibri" w:hAnsi="Calibri"/>
                <w:color w:val="000000"/>
                <w:sz w:val="18"/>
                <w:szCs w:val="18"/>
              </w:rPr>
            </w:pPr>
            <w:r w:rsidRPr="006668CA">
              <w:rPr>
                <w:rFonts w:ascii="Calibri" w:hAnsi="Calibri"/>
                <w:color w:val="000000"/>
                <w:sz w:val="18"/>
                <w:szCs w:val="18"/>
              </w:rPr>
              <w:t>3</w:t>
            </w:r>
          </w:p>
        </w:tc>
      </w:tr>
      <w:tr w:rsidR="006668CA" w:rsidRPr="006668CA" w:rsidTr="006E7B55">
        <w:trPr>
          <w:trHeight w:val="720"/>
        </w:trPr>
        <w:tc>
          <w:tcPr>
            <w:tcW w:w="1191" w:type="pct"/>
            <w:tcBorders>
              <w:top w:val="nil"/>
              <w:left w:val="single" w:sz="4" w:space="0" w:color="auto"/>
              <w:bottom w:val="single" w:sz="4" w:space="0" w:color="auto"/>
              <w:right w:val="single" w:sz="4" w:space="0" w:color="auto"/>
            </w:tcBorders>
            <w:shd w:val="clear" w:color="auto" w:fill="auto"/>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Juzgados Civiles del Circuito de Barranquilla</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00"/>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283" w:type="pct"/>
            <w:tcBorders>
              <w:top w:val="nil"/>
              <w:left w:val="nil"/>
              <w:bottom w:val="single" w:sz="4" w:space="0" w:color="auto"/>
              <w:right w:val="single" w:sz="4" w:space="0" w:color="auto"/>
            </w:tcBorders>
            <w:shd w:val="clear" w:color="000000" w:fill="FFFF00"/>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283"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6"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398" w:type="pct"/>
            <w:tcBorders>
              <w:top w:val="nil"/>
              <w:left w:val="nil"/>
              <w:bottom w:val="single" w:sz="4" w:space="0" w:color="auto"/>
              <w:right w:val="single" w:sz="4" w:space="0" w:color="auto"/>
            </w:tcBorders>
            <w:shd w:val="clear" w:color="000000" w:fill="FFFFFF"/>
            <w:vAlign w:val="center"/>
            <w:hideMark/>
          </w:tcPr>
          <w:p w:rsidR="006668CA" w:rsidRPr="006668CA" w:rsidRDefault="006668CA" w:rsidP="006668CA">
            <w:pPr>
              <w:jc w:val="both"/>
              <w:rPr>
                <w:rFonts w:ascii="Calibri" w:hAnsi="Calibri"/>
                <w:color w:val="000000"/>
                <w:sz w:val="18"/>
                <w:szCs w:val="18"/>
              </w:rPr>
            </w:pPr>
            <w:r w:rsidRPr="006668CA">
              <w:rPr>
                <w:rFonts w:ascii="Calibri" w:hAnsi="Calibri"/>
                <w:color w:val="000000"/>
                <w:sz w:val="18"/>
                <w:szCs w:val="18"/>
              </w:rPr>
              <w:t> </w:t>
            </w:r>
          </w:p>
        </w:tc>
        <w:tc>
          <w:tcPr>
            <w:tcW w:w="469" w:type="pct"/>
            <w:tcBorders>
              <w:top w:val="nil"/>
              <w:left w:val="nil"/>
              <w:bottom w:val="single" w:sz="4" w:space="0" w:color="auto"/>
              <w:right w:val="single" w:sz="4" w:space="0" w:color="auto"/>
            </w:tcBorders>
            <w:shd w:val="clear" w:color="auto" w:fill="auto"/>
            <w:vAlign w:val="center"/>
            <w:hideMark/>
          </w:tcPr>
          <w:p w:rsidR="006668CA" w:rsidRPr="006668CA" w:rsidRDefault="006668CA" w:rsidP="006668CA">
            <w:pPr>
              <w:jc w:val="center"/>
              <w:rPr>
                <w:rFonts w:ascii="Calibri" w:hAnsi="Calibri"/>
                <w:color w:val="000000"/>
                <w:sz w:val="18"/>
                <w:szCs w:val="18"/>
              </w:rPr>
            </w:pPr>
            <w:r w:rsidRPr="006668CA">
              <w:rPr>
                <w:rFonts w:ascii="Calibri" w:hAnsi="Calibri"/>
                <w:color w:val="000000"/>
                <w:sz w:val="18"/>
                <w:szCs w:val="18"/>
              </w:rPr>
              <w:t>2</w:t>
            </w:r>
          </w:p>
        </w:tc>
      </w:tr>
      <w:tr w:rsidR="006668CA" w:rsidRPr="006668CA" w:rsidTr="006E7B55">
        <w:trPr>
          <w:trHeight w:val="290"/>
        </w:trPr>
        <w:tc>
          <w:tcPr>
            <w:tcW w:w="1191" w:type="pct"/>
            <w:tcBorders>
              <w:top w:val="nil"/>
              <w:left w:val="single" w:sz="4" w:space="0" w:color="auto"/>
              <w:bottom w:val="single" w:sz="4" w:space="0" w:color="auto"/>
              <w:right w:val="single" w:sz="4" w:space="0" w:color="auto"/>
            </w:tcBorders>
            <w:shd w:val="clear" w:color="000000" w:fill="C00000"/>
            <w:vAlign w:val="center"/>
            <w:hideMark/>
          </w:tcPr>
          <w:p w:rsidR="006668CA" w:rsidRPr="006668CA" w:rsidRDefault="006668CA" w:rsidP="006668CA">
            <w:pPr>
              <w:jc w:val="center"/>
              <w:rPr>
                <w:rFonts w:ascii="Calibri" w:hAnsi="Calibri"/>
                <w:b/>
                <w:bCs/>
                <w:color w:val="FFFFFF"/>
                <w:sz w:val="18"/>
                <w:szCs w:val="18"/>
              </w:rPr>
            </w:pPr>
            <w:r w:rsidRPr="006668CA">
              <w:rPr>
                <w:rFonts w:ascii="Calibri" w:hAnsi="Calibri"/>
                <w:b/>
                <w:bCs/>
                <w:color w:val="FFFFFF"/>
                <w:sz w:val="18"/>
                <w:szCs w:val="18"/>
              </w:rPr>
              <w:t>Por Numeral</w:t>
            </w:r>
          </w:p>
        </w:tc>
        <w:tc>
          <w:tcPr>
            <w:tcW w:w="396" w:type="pct"/>
            <w:tcBorders>
              <w:top w:val="nil"/>
              <w:left w:val="nil"/>
              <w:bottom w:val="single" w:sz="4" w:space="0" w:color="auto"/>
              <w:right w:val="single" w:sz="4" w:space="0" w:color="auto"/>
            </w:tcBorders>
            <w:shd w:val="clear" w:color="auto" w:fill="auto"/>
            <w:noWrap/>
            <w:vAlign w:val="bottom"/>
            <w:hideMark/>
          </w:tcPr>
          <w:p w:rsidR="006668CA" w:rsidRPr="006668CA" w:rsidRDefault="006668CA" w:rsidP="006668CA">
            <w:pPr>
              <w:jc w:val="center"/>
              <w:rPr>
                <w:rFonts w:ascii="Calibri" w:hAnsi="Calibri"/>
                <w:color w:val="000000"/>
                <w:sz w:val="18"/>
                <w:szCs w:val="18"/>
              </w:rPr>
            </w:pPr>
            <w:r w:rsidRPr="006668CA">
              <w:rPr>
                <w:rFonts w:ascii="Calibri" w:hAnsi="Calibri"/>
                <w:color w:val="000000"/>
                <w:sz w:val="18"/>
                <w:szCs w:val="18"/>
              </w:rPr>
              <w:t>1</w:t>
            </w:r>
          </w:p>
        </w:tc>
        <w:tc>
          <w:tcPr>
            <w:tcW w:w="396" w:type="pct"/>
            <w:tcBorders>
              <w:top w:val="nil"/>
              <w:left w:val="nil"/>
              <w:bottom w:val="single" w:sz="4" w:space="0" w:color="auto"/>
              <w:right w:val="single" w:sz="4" w:space="0" w:color="auto"/>
            </w:tcBorders>
            <w:shd w:val="clear" w:color="auto" w:fill="auto"/>
            <w:noWrap/>
            <w:vAlign w:val="bottom"/>
            <w:hideMark/>
          </w:tcPr>
          <w:p w:rsidR="006668CA" w:rsidRPr="006668CA" w:rsidRDefault="006E7B55" w:rsidP="006668CA">
            <w:pPr>
              <w:jc w:val="center"/>
              <w:rPr>
                <w:rFonts w:ascii="Calibri" w:hAnsi="Calibri"/>
                <w:color w:val="000000"/>
                <w:sz w:val="18"/>
                <w:szCs w:val="18"/>
              </w:rPr>
            </w:pPr>
            <w:r>
              <w:rPr>
                <w:rFonts w:ascii="Calibri" w:hAnsi="Calibri"/>
                <w:color w:val="000000"/>
                <w:sz w:val="18"/>
                <w:szCs w:val="18"/>
              </w:rPr>
              <w:t>1</w:t>
            </w:r>
          </w:p>
        </w:tc>
        <w:tc>
          <w:tcPr>
            <w:tcW w:w="396" w:type="pct"/>
            <w:tcBorders>
              <w:top w:val="nil"/>
              <w:left w:val="nil"/>
              <w:bottom w:val="single" w:sz="4" w:space="0" w:color="auto"/>
              <w:right w:val="single" w:sz="4" w:space="0" w:color="auto"/>
            </w:tcBorders>
            <w:shd w:val="clear" w:color="auto" w:fill="auto"/>
            <w:noWrap/>
            <w:vAlign w:val="bottom"/>
            <w:hideMark/>
          </w:tcPr>
          <w:p w:rsidR="006668CA" w:rsidRPr="006668CA" w:rsidRDefault="006E7B55" w:rsidP="006668CA">
            <w:pPr>
              <w:jc w:val="center"/>
              <w:rPr>
                <w:rFonts w:ascii="Calibri" w:hAnsi="Calibri"/>
                <w:color w:val="000000"/>
                <w:sz w:val="18"/>
                <w:szCs w:val="18"/>
              </w:rPr>
            </w:pPr>
            <w:r>
              <w:rPr>
                <w:rFonts w:ascii="Calibri" w:hAnsi="Calibri"/>
                <w:color w:val="000000"/>
                <w:sz w:val="18"/>
                <w:szCs w:val="18"/>
              </w:rPr>
              <w:t>0</w:t>
            </w:r>
          </w:p>
        </w:tc>
        <w:tc>
          <w:tcPr>
            <w:tcW w:w="396" w:type="pct"/>
            <w:tcBorders>
              <w:top w:val="nil"/>
              <w:left w:val="nil"/>
              <w:bottom w:val="single" w:sz="4" w:space="0" w:color="auto"/>
              <w:right w:val="single" w:sz="4" w:space="0" w:color="auto"/>
            </w:tcBorders>
            <w:shd w:val="clear" w:color="auto" w:fill="auto"/>
            <w:noWrap/>
            <w:vAlign w:val="bottom"/>
            <w:hideMark/>
          </w:tcPr>
          <w:p w:rsidR="006668CA" w:rsidRPr="006668CA" w:rsidRDefault="006E7B55" w:rsidP="006668CA">
            <w:pPr>
              <w:jc w:val="center"/>
              <w:rPr>
                <w:rFonts w:ascii="Calibri" w:hAnsi="Calibri"/>
                <w:color w:val="000000"/>
                <w:sz w:val="18"/>
                <w:szCs w:val="18"/>
              </w:rPr>
            </w:pPr>
            <w:r>
              <w:rPr>
                <w:rFonts w:ascii="Calibri" w:hAnsi="Calibri"/>
                <w:color w:val="000000"/>
                <w:sz w:val="18"/>
                <w:szCs w:val="18"/>
              </w:rPr>
              <w:t>1</w:t>
            </w:r>
          </w:p>
        </w:tc>
        <w:tc>
          <w:tcPr>
            <w:tcW w:w="396" w:type="pct"/>
            <w:tcBorders>
              <w:top w:val="nil"/>
              <w:left w:val="nil"/>
              <w:bottom w:val="single" w:sz="4" w:space="0" w:color="auto"/>
              <w:right w:val="single" w:sz="4" w:space="0" w:color="auto"/>
            </w:tcBorders>
            <w:shd w:val="clear" w:color="000000" w:fill="FFFFFF"/>
            <w:noWrap/>
            <w:vAlign w:val="bottom"/>
            <w:hideMark/>
          </w:tcPr>
          <w:p w:rsidR="006668CA" w:rsidRPr="006668CA" w:rsidRDefault="006E7B55" w:rsidP="006668CA">
            <w:pPr>
              <w:jc w:val="center"/>
              <w:rPr>
                <w:rFonts w:ascii="Calibri" w:hAnsi="Calibri"/>
                <w:sz w:val="18"/>
                <w:szCs w:val="18"/>
              </w:rPr>
            </w:pPr>
            <w:r>
              <w:rPr>
                <w:rFonts w:ascii="Calibri" w:hAnsi="Calibri"/>
                <w:sz w:val="18"/>
                <w:szCs w:val="18"/>
              </w:rPr>
              <w:t>1</w:t>
            </w:r>
          </w:p>
        </w:tc>
        <w:tc>
          <w:tcPr>
            <w:tcW w:w="283" w:type="pct"/>
            <w:tcBorders>
              <w:top w:val="nil"/>
              <w:left w:val="nil"/>
              <w:bottom w:val="single" w:sz="4" w:space="0" w:color="auto"/>
              <w:right w:val="single" w:sz="4" w:space="0" w:color="auto"/>
            </w:tcBorders>
            <w:shd w:val="clear" w:color="000000" w:fill="FFFFFF"/>
            <w:noWrap/>
            <w:vAlign w:val="bottom"/>
            <w:hideMark/>
          </w:tcPr>
          <w:p w:rsidR="006668CA" w:rsidRPr="006668CA" w:rsidRDefault="006668CA" w:rsidP="006668CA">
            <w:pPr>
              <w:jc w:val="center"/>
              <w:rPr>
                <w:rFonts w:ascii="Calibri" w:hAnsi="Calibri"/>
                <w:sz w:val="18"/>
                <w:szCs w:val="18"/>
              </w:rPr>
            </w:pPr>
            <w:r w:rsidRPr="006668CA">
              <w:rPr>
                <w:rFonts w:ascii="Calibri" w:hAnsi="Calibri"/>
                <w:sz w:val="18"/>
                <w:szCs w:val="18"/>
              </w:rPr>
              <w:t>1</w:t>
            </w:r>
          </w:p>
        </w:tc>
        <w:tc>
          <w:tcPr>
            <w:tcW w:w="283" w:type="pct"/>
            <w:tcBorders>
              <w:top w:val="nil"/>
              <w:left w:val="nil"/>
              <w:bottom w:val="single" w:sz="4" w:space="0" w:color="auto"/>
              <w:right w:val="single" w:sz="4" w:space="0" w:color="auto"/>
            </w:tcBorders>
            <w:shd w:val="clear" w:color="auto" w:fill="auto"/>
            <w:noWrap/>
            <w:vAlign w:val="bottom"/>
            <w:hideMark/>
          </w:tcPr>
          <w:p w:rsidR="006668CA" w:rsidRPr="006668CA" w:rsidRDefault="006E7B55" w:rsidP="006668CA">
            <w:pPr>
              <w:jc w:val="center"/>
              <w:rPr>
                <w:rFonts w:ascii="Calibri" w:hAnsi="Calibri"/>
                <w:color w:val="000000"/>
                <w:sz w:val="18"/>
                <w:szCs w:val="18"/>
              </w:rPr>
            </w:pPr>
            <w:r>
              <w:rPr>
                <w:rFonts w:ascii="Calibri" w:hAnsi="Calibri"/>
                <w:color w:val="000000"/>
                <w:sz w:val="18"/>
                <w:szCs w:val="18"/>
              </w:rPr>
              <w:t>0</w:t>
            </w:r>
          </w:p>
        </w:tc>
        <w:tc>
          <w:tcPr>
            <w:tcW w:w="396" w:type="pct"/>
            <w:tcBorders>
              <w:top w:val="nil"/>
              <w:left w:val="nil"/>
              <w:bottom w:val="single" w:sz="4" w:space="0" w:color="auto"/>
              <w:right w:val="single" w:sz="4" w:space="0" w:color="auto"/>
            </w:tcBorders>
            <w:shd w:val="clear" w:color="auto" w:fill="auto"/>
            <w:noWrap/>
            <w:vAlign w:val="bottom"/>
            <w:hideMark/>
          </w:tcPr>
          <w:p w:rsidR="006668CA" w:rsidRPr="006668CA" w:rsidRDefault="006E7B55" w:rsidP="006668CA">
            <w:pPr>
              <w:jc w:val="center"/>
              <w:rPr>
                <w:rFonts w:ascii="Calibri" w:hAnsi="Calibri"/>
                <w:color w:val="000000"/>
                <w:sz w:val="18"/>
                <w:szCs w:val="18"/>
              </w:rPr>
            </w:pPr>
            <w:r>
              <w:rPr>
                <w:rFonts w:ascii="Calibri" w:hAnsi="Calibri"/>
                <w:color w:val="000000"/>
                <w:sz w:val="18"/>
                <w:szCs w:val="18"/>
              </w:rPr>
              <w:t>0</w:t>
            </w:r>
          </w:p>
        </w:tc>
        <w:tc>
          <w:tcPr>
            <w:tcW w:w="398" w:type="pct"/>
            <w:tcBorders>
              <w:top w:val="nil"/>
              <w:left w:val="nil"/>
              <w:bottom w:val="single" w:sz="4" w:space="0" w:color="auto"/>
              <w:right w:val="single" w:sz="4" w:space="0" w:color="auto"/>
            </w:tcBorders>
            <w:shd w:val="clear" w:color="auto" w:fill="auto"/>
            <w:noWrap/>
            <w:vAlign w:val="bottom"/>
            <w:hideMark/>
          </w:tcPr>
          <w:p w:rsidR="006668CA" w:rsidRPr="006668CA" w:rsidRDefault="006E7B55" w:rsidP="006668CA">
            <w:pPr>
              <w:jc w:val="center"/>
              <w:rPr>
                <w:rFonts w:ascii="Calibri" w:hAnsi="Calibri"/>
                <w:color w:val="000000"/>
                <w:sz w:val="18"/>
                <w:szCs w:val="18"/>
              </w:rPr>
            </w:pPr>
            <w:r>
              <w:rPr>
                <w:rFonts w:ascii="Calibri" w:hAnsi="Calibri"/>
                <w:color w:val="000000"/>
                <w:sz w:val="18"/>
                <w:szCs w:val="18"/>
              </w:rPr>
              <w:t>0</w:t>
            </w:r>
          </w:p>
        </w:tc>
        <w:tc>
          <w:tcPr>
            <w:tcW w:w="469" w:type="pct"/>
            <w:tcBorders>
              <w:top w:val="nil"/>
              <w:left w:val="nil"/>
              <w:bottom w:val="single" w:sz="4" w:space="0" w:color="auto"/>
              <w:right w:val="single" w:sz="4" w:space="0" w:color="auto"/>
            </w:tcBorders>
            <w:shd w:val="clear" w:color="auto" w:fill="auto"/>
            <w:noWrap/>
            <w:vAlign w:val="bottom"/>
            <w:hideMark/>
          </w:tcPr>
          <w:p w:rsidR="006668CA" w:rsidRPr="006668CA" w:rsidRDefault="006E7B55" w:rsidP="006668CA">
            <w:pPr>
              <w:jc w:val="center"/>
              <w:rPr>
                <w:rFonts w:ascii="Calibri" w:hAnsi="Calibri"/>
                <w:color w:val="000000"/>
                <w:sz w:val="18"/>
                <w:szCs w:val="18"/>
              </w:rPr>
            </w:pPr>
            <w:r>
              <w:rPr>
                <w:rFonts w:ascii="Calibri" w:hAnsi="Calibri"/>
                <w:color w:val="000000"/>
                <w:sz w:val="18"/>
                <w:szCs w:val="18"/>
              </w:rPr>
              <w:t>5</w:t>
            </w:r>
          </w:p>
        </w:tc>
      </w:tr>
    </w:tbl>
    <w:p w:rsidR="006668CA" w:rsidRDefault="006668CA" w:rsidP="008E3282">
      <w:pPr>
        <w:pStyle w:val="CUERPOTEXTO"/>
        <w:rPr>
          <w:rFonts w:asciiTheme="majorHAnsi" w:hAnsiTheme="majorHAnsi"/>
          <w:color w:val="auto"/>
        </w:rPr>
      </w:pPr>
    </w:p>
    <w:p w:rsidR="008930AF" w:rsidRPr="00CC3A0F" w:rsidRDefault="008930AF" w:rsidP="008E3282">
      <w:pPr>
        <w:pStyle w:val="CUERPOTEXTO"/>
        <w:rPr>
          <w:rFonts w:asciiTheme="majorHAnsi" w:hAnsiTheme="majorHAnsi"/>
          <w:color w:val="auto"/>
        </w:rPr>
      </w:pPr>
    </w:p>
    <w:p w:rsidR="008930AF" w:rsidRPr="00641232" w:rsidRDefault="008930AF" w:rsidP="008D6A00">
      <w:pPr>
        <w:pStyle w:val="CUERPOTEXTO"/>
        <w:numPr>
          <w:ilvl w:val="2"/>
          <w:numId w:val="15"/>
        </w:numPr>
        <w:rPr>
          <w:rFonts w:asciiTheme="majorHAnsi" w:hAnsiTheme="majorHAnsi"/>
          <w:b/>
          <w:color w:val="auto"/>
        </w:rPr>
      </w:pPr>
      <w:r w:rsidRPr="00641232">
        <w:rPr>
          <w:rFonts w:asciiTheme="majorHAnsi" w:hAnsiTheme="majorHAnsi"/>
          <w:b/>
          <w:color w:val="auto"/>
        </w:rPr>
        <w:t xml:space="preserve">Informe de Auditoría </w:t>
      </w:r>
      <w:r>
        <w:rPr>
          <w:rFonts w:asciiTheme="majorHAnsi" w:hAnsiTheme="majorHAnsi"/>
          <w:b/>
          <w:color w:val="auto"/>
        </w:rPr>
        <w:t>Externa</w:t>
      </w:r>
      <w:r w:rsidRPr="00641232">
        <w:rPr>
          <w:rFonts w:asciiTheme="majorHAnsi" w:hAnsiTheme="majorHAnsi"/>
          <w:b/>
          <w:color w:val="auto"/>
        </w:rPr>
        <w:t xml:space="preserve"> de Calidad 201</w:t>
      </w:r>
      <w:r w:rsidR="006D54CF">
        <w:rPr>
          <w:rFonts w:asciiTheme="majorHAnsi" w:hAnsiTheme="majorHAnsi"/>
          <w:b/>
          <w:color w:val="auto"/>
        </w:rPr>
        <w:t>4</w:t>
      </w:r>
      <w:r w:rsidRPr="00641232">
        <w:rPr>
          <w:rFonts w:asciiTheme="majorHAnsi" w:hAnsiTheme="majorHAnsi"/>
          <w:b/>
          <w:color w:val="auto"/>
        </w:rPr>
        <w:t xml:space="preserve">: </w:t>
      </w:r>
    </w:p>
    <w:p w:rsidR="008930AF" w:rsidRPr="00641232" w:rsidRDefault="008930AF" w:rsidP="008930AF">
      <w:pPr>
        <w:pStyle w:val="CUERPOTEXTO"/>
        <w:ind w:left="1080"/>
        <w:rPr>
          <w:rFonts w:asciiTheme="majorHAnsi" w:hAnsiTheme="majorHAnsi"/>
          <w:color w:val="auto"/>
        </w:rPr>
      </w:pPr>
    </w:p>
    <w:p w:rsidR="000F1D1C" w:rsidRDefault="00564DDD" w:rsidP="008930AF">
      <w:pPr>
        <w:pStyle w:val="CUERPOTEXTO"/>
        <w:rPr>
          <w:rFonts w:asciiTheme="majorHAnsi" w:hAnsiTheme="majorHAnsi"/>
          <w:color w:val="auto"/>
        </w:rPr>
      </w:pPr>
      <w:r>
        <w:rPr>
          <w:rFonts w:asciiTheme="majorHAnsi" w:hAnsiTheme="majorHAnsi"/>
          <w:color w:val="auto"/>
        </w:rPr>
        <w:t>A partir del 2</w:t>
      </w:r>
      <w:r w:rsidR="006E7B55">
        <w:rPr>
          <w:rFonts w:asciiTheme="majorHAnsi" w:hAnsiTheme="majorHAnsi"/>
          <w:color w:val="auto"/>
        </w:rPr>
        <w:t xml:space="preserve">0 </w:t>
      </w:r>
      <w:r>
        <w:rPr>
          <w:rFonts w:asciiTheme="majorHAnsi" w:hAnsiTheme="majorHAnsi"/>
          <w:color w:val="auto"/>
        </w:rPr>
        <w:t xml:space="preserve">de </w:t>
      </w:r>
      <w:r w:rsidR="006E7B55">
        <w:rPr>
          <w:rFonts w:asciiTheme="majorHAnsi" w:hAnsiTheme="majorHAnsi"/>
          <w:color w:val="auto"/>
        </w:rPr>
        <w:t>octubre</w:t>
      </w:r>
      <w:r>
        <w:rPr>
          <w:rFonts w:asciiTheme="majorHAnsi" w:hAnsiTheme="majorHAnsi"/>
          <w:color w:val="auto"/>
        </w:rPr>
        <w:t xml:space="preserve"> y hasta el </w:t>
      </w:r>
      <w:r w:rsidR="006E7B55">
        <w:rPr>
          <w:rFonts w:asciiTheme="majorHAnsi" w:hAnsiTheme="majorHAnsi"/>
          <w:color w:val="auto"/>
        </w:rPr>
        <w:t>24</w:t>
      </w:r>
      <w:r>
        <w:rPr>
          <w:rFonts w:asciiTheme="majorHAnsi" w:hAnsiTheme="majorHAnsi"/>
          <w:color w:val="auto"/>
        </w:rPr>
        <w:t xml:space="preserve"> de </w:t>
      </w:r>
      <w:r w:rsidR="006E7B55">
        <w:rPr>
          <w:rFonts w:asciiTheme="majorHAnsi" w:hAnsiTheme="majorHAnsi"/>
          <w:color w:val="auto"/>
        </w:rPr>
        <w:t>octu</w:t>
      </w:r>
      <w:r>
        <w:rPr>
          <w:rFonts w:asciiTheme="majorHAnsi" w:hAnsiTheme="majorHAnsi"/>
          <w:color w:val="auto"/>
        </w:rPr>
        <w:t xml:space="preserve">bre se llevó a cabo el ejercicio de auditoría externa de calidad con el fin de verificar </w:t>
      </w:r>
      <w:r w:rsidR="006E7B55">
        <w:rPr>
          <w:rFonts w:asciiTheme="majorHAnsi" w:hAnsiTheme="majorHAnsi"/>
          <w:color w:val="auto"/>
        </w:rPr>
        <w:t>la renovación del certificado</w:t>
      </w:r>
      <w:r>
        <w:rPr>
          <w:rFonts w:asciiTheme="majorHAnsi" w:hAnsiTheme="majorHAnsi"/>
          <w:color w:val="auto"/>
        </w:rPr>
        <w:t xml:space="preserve"> del sistema de gestión de calidad en las sedes ad</w:t>
      </w:r>
      <w:r w:rsidR="000F1D1C">
        <w:rPr>
          <w:rFonts w:asciiTheme="majorHAnsi" w:hAnsiTheme="majorHAnsi"/>
          <w:color w:val="auto"/>
        </w:rPr>
        <w:t>ministrativas</w:t>
      </w:r>
      <w:r w:rsidR="00F32C68">
        <w:rPr>
          <w:rFonts w:asciiTheme="majorHAnsi" w:hAnsiTheme="majorHAnsi"/>
          <w:color w:val="auto"/>
        </w:rPr>
        <w:t xml:space="preserve"> </w:t>
      </w:r>
      <w:r w:rsidR="000F1D1C">
        <w:rPr>
          <w:rFonts w:asciiTheme="majorHAnsi" w:hAnsiTheme="majorHAnsi"/>
          <w:color w:val="auto"/>
        </w:rPr>
        <w:t xml:space="preserve">y judiciales del país.  Así mismo se realizó la auditoría para las nuevas sedes judiciales que </w:t>
      </w:r>
      <w:r w:rsidR="0006357F">
        <w:rPr>
          <w:rFonts w:asciiTheme="majorHAnsi" w:hAnsiTheme="majorHAnsi"/>
          <w:color w:val="auto"/>
        </w:rPr>
        <w:t xml:space="preserve">se </w:t>
      </w:r>
      <w:r w:rsidR="000F1D1C">
        <w:rPr>
          <w:rFonts w:asciiTheme="majorHAnsi" w:hAnsiTheme="majorHAnsi"/>
          <w:color w:val="auto"/>
        </w:rPr>
        <w:t>incorporaron durante el 201</w:t>
      </w:r>
      <w:r w:rsidR="000A244B">
        <w:rPr>
          <w:rFonts w:asciiTheme="majorHAnsi" w:hAnsiTheme="majorHAnsi"/>
          <w:color w:val="auto"/>
        </w:rPr>
        <w:t>4</w:t>
      </w:r>
      <w:r w:rsidR="000F1D1C">
        <w:rPr>
          <w:rFonts w:asciiTheme="majorHAnsi" w:hAnsiTheme="majorHAnsi"/>
          <w:color w:val="auto"/>
        </w:rPr>
        <w:t xml:space="preserve"> </w:t>
      </w:r>
      <w:r w:rsidR="0006357F">
        <w:rPr>
          <w:rFonts w:asciiTheme="majorHAnsi" w:hAnsiTheme="majorHAnsi"/>
          <w:color w:val="auto"/>
        </w:rPr>
        <w:t>a</w:t>
      </w:r>
      <w:r w:rsidR="000F1D1C">
        <w:rPr>
          <w:rFonts w:asciiTheme="majorHAnsi" w:hAnsiTheme="majorHAnsi"/>
          <w:color w:val="auto"/>
        </w:rPr>
        <w:t xml:space="preserve">l sistema de gestión de calidad. </w:t>
      </w:r>
      <w:r w:rsidR="009C7368">
        <w:rPr>
          <w:rFonts w:asciiTheme="majorHAnsi" w:hAnsiTheme="majorHAnsi"/>
          <w:color w:val="auto"/>
        </w:rPr>
        <w:t>Los resultados fueron los siguientes:</w:t>
      </w:r>
    </w:p>
    <w:p w:rsidR="009C7368" w:rsidRDefault="009C7368" w:rsidP="008930AF">
      <w:pPr>
        <w:pStyle w:val="CUERPOTEXTO"/>
        <w:rPr>
          <w:rFonts w:asciiTheme="majorHAnsi" w:hAnsiTheme="majorHAnsi"/>
          <w:color w:val="auto"/>
        </w:rPr>
      </w:pPr>
    </w:p>
    <w:p w:rsidR="009C7368" w:rsidRDefault="009C7368" w:rsidP="009C7368">
      <w:pPr>
        <w:pStyle w:val="CUERPOTEXTO"/>
        <w:numPr>
          <w:ilvl w:val="0"/>
          <w:numId w:val="14"/>
        </w:numPr>
        <w:rPr>
          <w:rFonts w:asciiTheme="majorHAnsi" w:hAnsiTheme="majorHAnsi"/>
          <w:color w:val="auto"/>
        </w:rPr>
      </w:pPr>
      <w:r>
        <w:rPr>
          <w:rFonts w:asciiTheme="majorHAnsi" w:hAnsiTheme="majorHAnsi"/>
          <w:color w:val="auto"/>
        </w:rPr>
        <w:t xml:space="preserve">En el </w:t>
      </w:r>
      <w:r w:rsidRPr="0006357F">
        <w:rPr>
          <w:rFonts w:asciiTheme="majorHAnsi" w:hAnsiTheme="majorHAnsi"/>
          <w:b/>
          <w:color w:val="0070C0"/>
        </w:rPr>
        <w:t>nivel central</w:t>
      </w:r>
      <w:r w:rsidRPr="0006357F">
        <w:rPr>
          <w:rFonts w:asciiTheme="majorHAnsi" w:hAnsiTheme="majorHAnsi"/>
          <w:color w:val="0070C0"/>
        </w:rPr>
        <w:t xml:space="preserve"> </w:t>
      </w:r>
      <w:r>
        <w:rPr>
          <w:rFonts w:asciiTheme="majorHAnsi" w:hAnsiTheme="majorHAnsi"/>
          <w:color w:val="auto"/>
        </w:rPr>
        <w:t xml:space="preserve">se presentó una no conformidad menor asociada con la debilidad en la toma de acciones correctivas o preventivas a partir del incumplimiento de un indicador. </w:t>
      </w:r>
    </w:p>
    <w:p w:rsidR="009C7368" w:rsidRDefault="009C7368" w:rsidP="009C7368">
      <w:pPr>
        <w:pStyle w:val="CUERPOTEXTO"/>
        <w:numPr>
          <w:ilvl w:val="0"/>
          <w:numId w:val="14"/>
        </w:numPr>
        <w:rPr>
          <w:rFonts w:asciiTheme="majorHAnsi" w:hAnsiTheme="majorHAnsi"/>
          <w:color w:val="auto"/>
        </w:rPr>
      </w:pPr>
      <w:r>
        <w:rPr>
          <w:rFonts w:asciiTheme="majorHAnsi" w:hAnsiTheme="majorHAnsi"/>
          <w:color w:val="auto"/>
        </w:rPr>
        <w:t xml:space="preserve">En el </w:t>
      </w:r>
      <w:r w:rsidRPr="0006357F">
        <w:rPr>
          <w:rFonts w:asciiTheme="majorHAnsi" w:hAnsiTheme="majorHAnsi"/>
          <w:b/>
          <w:color w:val="0070C0"/>
        </w:rPr>
        <w:t>nivel seccional</w:t>
      </w:r>
      <w:r w:rsidRPr="0006357F">
        <w:rPr>
          <w:rFonts w:asciiTheme="majorHAnsi" w:hAnsiTheme="majorHAnsi"/>
          <w:color w:val="0070C0"/>
        </w:rPr>
        <w:t xml:space="preserve"> </w:t>
      </w:r>
      <w:r>
        <w:rPr>
          <w:rFonts w:asciiTheme="majorHAnsi" w:hAnsiTheme="majorHAnsi"/>
          <w:color w:val="auto"/>
        </w:rPr>
        <w:t xml:space="preserve">se presentaron cuatro (4) no conformidades menores; dos (2) de ellas en la </w:t>
      </w:r>
      <w:r w:rsidRPr="0006357F">
        <w:rPr>
          <w:rFonts w:asciiTheme="majorHAnsi" w:hAnsiTheme="majorHAnsi"/>
          <w:b/>
          <w:color w:val="C00000"/>
        </w:rPr>
        <w:t xml:space="preserve">Seccional de </w:t>
      </w:r>
      <w:r w:rsidR="000A244B">
        <w:rPr>
          <w:rFonts w:asciiTheme="majorHAnsi" w:hAnsiTheme="majorHAnsi"/>
          <w:b/>
          <w:color w:val="C00000"/>
        </w:rPr>
        <w:t>Magdalena</w:t>
      </w:r>
      <w:r w:rsidRPr="0006357F">
        <w:rPr>
          <w:rFonts w:asciiTheme="majorHAnsi" w:hAnsiTheme="majorHAnsi"/>
          <w:color w:val="C00000"/>
        </w:rPr>
        <w:t xml:space="preserve"> </w:t>
      </w:r>
      <w:r>
        <w:rPr>
          <w:rFonts w:asciiTheme="majorHAnsi" w:hAnsiTheme="majorHAnsi"/>
          <w:color w:val="auto"/>
        </w:rPr>
        <w:t>por no haberse evidenciado mecanismos para medir la satisfacción del usuario y no tomar acciones correctivas a partir de no conformidades observadas.  La</w:t>
      </w:r>
      <w:r w:rsidR="0006357F">
        <w:rPr>
          <w:rFonts w:asciiTheme="majorHAnsi" w:hAnsiTheme="majorHAnsi"/>
          <w:color w:val="auto"/>
        </w:rPr>
        <w:t>s</w:t>
      </w:r>
      <w:r>
        <w:rPr>
          <w:rFonts w:asciiTheme="majorHAnsi" w:hAnsiTheme="majorHAnsi"/>
          <w:color w:val="auto"/>
        </w:rPr>
        <w:t xml:space="preserve"> otras dos (2) no conformidades menores se detectaron en las </w:t>
      </w:r>
      <w:r w:rsidRPr="0006357F">
        <w:rPr>
          <w:rFonts w:asciiTheme="majorHAnsi" w:hAnsiTheme="majorHAnsi"/>
          <w:b/>
          <w:color w:val="C00000"/>
        </w:rPr>
        <w:t xml:space="preserve">Seccionales de Florencia </w:t>
      </w:r>
      <w:r w:rsidR="0006357F" w:rsidRPr="0006357F">
        <w:rPr>
          <w:rFonts w:asciiTheme="majorHAnsi" w:hAnsiTheme="majorHAnsi"/>
          <w:b/>
          <w:color w:val="C00000"/>
        </w:rPr>
        <w:t>y Pasto</w:t>
      </w:r>
      <w:r w:rsidR="0006357F">
        <w:rPr>
          <w:rFonts w:asciiTheme="majorHAnsi" w:hAnsiTheme="majorHAnsi"/>
          <w:color w:val="auto"/>
        </w:rPr>
        <w:t>. En la primera Seccional  por</w:t>
      </w:r>
      <w:r>
        <w:rPr>
          <w:rFonts w:asciiTheme="majorHAnsi" w:hAnsiTheme="majorHAnsi"/>
          <w:color w:val="auto"/>
        </w:rPr>
        <w:t xml:space="preserve">  falta de desarrollo del modelo de competencias y </w:t>
      </w:r>
      <w:r w:rsidR="0006357F">
        <w:rPr>
          <w:rFonts w:asciiTheme="majorHAnsi" w:hAnsiTheme="majorHAnsi"/>
          <w:color w:val="auto"/>
        </w:rPr>
        <w:t>la segunda</w:t>
      </w:r>
      <w:r>
        <w:rPr>
          <w:rFonts w:asciiTheme="majorHAnsi" w:hAnsiTheme="majorHAnsi"/>
          <w:color w:val="auto"/>
        </w:rPr>
        <w:t xml:space="preserve"> por no contar con la información completa en el Informe de Revisión para la Alta Dirección teniendo en cuenta lo exigido en el numeral 5.6.2 de las normas de calidad. </w:t>
      </w:r>
    </w:p>
    <w:p w:rsidR="009C7368" w:rsidRDefault="009C7368" w:rsidP="009C7368">
      <w:pPr>
        <w:pStyle w:val="CUERPOTEXTO"/>
        <w:numPr>
          <w:ilvl w:val="0"/>
          <w:numId w:val="14"/>
        </w:numPr>
        <w:rPr>
          <w:rFonts w:asciiTheme="majorHAnsi" w:hAnsiTheme="majorHAnsi"/>
          <w:color w:val="auto"/>
        </w:rPr>
      </w:pPr>
      <w:r>
        <w:rPr>
          <w:rFonts w:asciiTheme="majorHAnsi" w:hAnsiTheme="majorHAnsi"/>
          <w:color w:val="auto"/>
        </w:rPr>
        <w:t xml:space="preserve">En las </w:t>
      </w:r>
      <w:r w:rsidRPr="0006357F">
        <w:rPr>
          <w:rFonts w:asciiTheme="majorHAnsi" w:hAnsiTheme="majorHAnsi"/>
          <w:b/>
          <w:color w:val="0070C0"/>
        </w:rPr>
        <w:t>sedes judiciales</w:t>
      </w:r>
      <w:r w:rsidRPr="0006357F">
        <w:rPr>
          <w:rFonts w:asciiTheme="majorHAnsi" w:hAnsiTheme="majorHAnsi"/>
          <w:color w:val="0070C0"/>
        </w:rPr>
        <w:t xml:space="preserve"> </w:t>
      </w:r>
      <w:r>
        <w:rPr>
          <w:rFonts w:asciiTheme="majorHAnsi" w:hAnsiTheme="majorHAnsi"/>
          <w:color w:val="auto"/>
        </w:rPr>
        <w:t xml:space="preserve">solo se presentó una no conformidad  menor en los </w:t>
      </w:r>
      <w:r w:rsidR="000A244B">
        <w:rPr>
          <w:rFonts w:asciiTheme="majorHAnsi" w:hAnsiTheme="majorHAnsi"/>
          <w:b/>
          <w:color w:val="C00000"/>
        </w:rPr>
        <w:t xml:space="preserve">Despachos Judiciales del SPA de Bucaramanga </w:t>
      </w:r>
      <w:r>
        <w:rPr>
          <w:rFonts w:asciiTheme="majorHAnsi" w:hAnsiTheme="majorHAnsi"/>
          <w:color w:val="auto"/>
        </w:rPr>
        <w:t>generada por no tomar acciones correctivas a partir de hallazgos de auditoría.</w:t>
      </w:r>
    </w:p>
    <w:p w:rsidR="009C7368" w:rsidRDefault="009C7368" w:rsidP="009C7368">
      <w:pPr>
        <w:pStyle w:val="CUERPOTEXTO"/>
        <w:rPr>
          <w:rFonts w:asciiTheme="majorHAnsi" w:hAnsiTheme="majorHAnsi"/>
          <w:color w:val="auto"/>
        </w:rPr>
      </w:pPr>
    </w:p>
    <w:p w:rsidR="009C7368" w:rsidRDefault="009C7368" w:rsidP="009C7368">
      <w:pPr>
        <w:pStyle w:val="CUERPOTEXTO"/>
        <w:rPr>
          <w:rFonts w:asciiTheme="majorHAnsi" w:hAnsiTheme="majorHAnsi"/>
          <w:color w:val="auto"/>
        </w:rPr>
      </w:pPr>
      <w:r>
        <w:rPr>
          <w:rFonts w:asciiTheme="majorHAnsi" w:hAnsiTheme="majorHAnsi"/>
          <w:color w:val="auto"/>
        </w:rPr>
        <w:t>El cuadro siguiente muestra el consolidado de hallazgos (ninguno mayor) en la</w:t>
      </w:r>
      <w:r w:rsidR="00F32C68">
        <w:rPr>
          <w:rFonts w:asciiTheme="majorHAnsi" w:hAnsiTheme="majorHAnsi"/>
          <w:color w:val="auto"/>
        </w:rPr>
        <w:t xml:space="preserve">s sedes administrativas y judiciales auditadas: </w:t>
      </w:r>
    </w:p>
    <w:p w:rsidR="0006357F" w:rsidRDefault="0006357F" w:rsidP="009C7368">
      <w:pPr>
        <w:pStyle w:val="CUERPOTEXTO"/>
        <w:rPr>
          <w:rFonts w:asciiTheme="majorHAnsi" w:hAnsiTheme="majorHAnsi"/>
          <w:color w:val="auto"/>
        </w:rPr>
      </w:pPr>
    </w:p>
    <w:tbl>
      <w:tblPr>
        <w:tblW w:w="5000" w:type="pct"/>
        <w:tblCellMar>
          <w:left w:w="70" w:type="dxa"/>
          <w:right w:w="70" w:type="dxa"/>
        </w:tblCellMar>
        <w:tblLook w:val="04A0" w:firstRow="1" w:lastRow="0" w:firstColumn="1" w:lastColumn="0" w:noHBand="0" w:noVBand="1"/>
      </w:tblPr>
      <w:tblGrid>
        <w:gridCol w:w="1285"/>
        <w:gridCol w:w="1214"/>
        <w:gridCol w:w="1529"/>
        <w:gridCol w:w="1585"/>
        <w:gridCol w:w="1469"/>
        <w:gridCol w:w="1314"/>
        <w:gridCol w:w="960"/>
      </w:tblGrid>
      <w:tr w:rsidR="009C7368" w:rsidRPr="009C7368" w:rsidTr="009C7368">
        <w:trPr>
          <w:trHeight w:val="290"/>
          <w:tblHeader/>
        </w:trPr>
        <w:tc>
          <w:tcPr>
            <w:tcW w:w="687" w:type="pct"/>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sidRPr="009C7368">
              <w:rPr>
                <w:rFonts w:ascii="Calibri" w:hAnsi="Calibri"/>
                <w:b/>
                <w:bCs/>
                <w:color w:val="FFFFFF"/>
                <w:sz w:val="18"/>
                <w:szCs w:val="18"/>
              </w:rPr>
              <w:t>SEDE</w:t>
            </w:r>
          </w:p>
        </w:tc>
        <w:tc>
          <w:tcPr>
            <w:tcW w:w="649" w:type="pct"/>
            <w:vMerge w:val="restart"/>
            <w:tcBorders>
              <w:top w:val="single" w:sz="4" w:space="0" w:color="auto"/>
              <w:left w:val="single" w:sz="4" w:space="0" w:color="auto"/>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sidRPr="009C7368">
              <w:rPr>
                <w:rFonts w:ascii="Calibri" w:hAnsi="Calibri"/>
                <w:b/>
                <w:bCs/>
                <w:color w:val="FFFFFF"/>
                <w:sz w:val="18"/>
                <w:szCs w:val="18"/>
              </w:rPr>
              <w:t>PROCESO</w:t>
            </w:r>
          </w:p>
        </w:tc>
        <w:tc>
          <w:tcPr>
            <w:tcW w:w="3664" w:type="pct"/>
            <w:gridSpan w:val="5"/>
            <w:tcBorders>
              <w:top w:val="single" w:sz="4" w:space="0" w:color="auto"/>
              <w:left w:val="nil"/>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Pr>
                <w:rFonts w:ascii="Calibri" w:hAnsi="Calibri"/>
                <w:b/>
                <w:bCs/>
                <w:color w:val="FFFFFF"/>
                <w:sz w:val="18"/>
                <w:szCs w:val="18"/>
              </w:rPr>
              <w:t>Numeral de las normas de calidad incumplido NTCGP 1000:2009 y NTC ISO 9001:2008</w:t>
            </w:r>
            <w:r w:rsidRPr="009C7368">
              <w:rPr>
                <w:rFonts w:ascii="Calibri" w:hAnsi="Calibri"/>
                <w:b/>
                <w:bCs/>
                <w:color w:val="FFFFFF"/>
                <w:sz w:val="18"/>
                <w:szCs w:val="18"/>
              </w:rPr>
              <w:t> </w:t>
            </w:r>
          </w:p>
        </w:tc>
      </w:tr>
      <w:tr w:rsidR="009C7368" w:rsidRPr="009C7368" w:rsidTr="009C7368">
        <w:trPr>
          <w:trHeight w:val="290"/>
          <w:tblHeader/>
        </w:trPr>
        <w:tc>
          <w:tcPr>
            <w:tcW w:w="687" w:type="pct"/>
            <w:vMerge/>
            <w:tcBorders>
              <w:top w:val="single" w:sz="4" w:space="0" w:color="auto"/>
              <w:left w:val="single" w:sz="4" w:space="0" w:color="auto"/>
              <w:bottom w:val="single" w:sz="4" w:space="0" w:color="auto"/>
              <w:right w:val="single" w:sz="4" w:space="0" w:color="auto"/>
            </w:tcBorders>
            <w:vAlign w:val="center"/>
            <w:hideMark/>
          </w:tcPr>
          <w:p w:rsidR="009C7368" w:rsidRPr="009C7368" w:rsidRDefault="009C7368" w:rsidP="009C7368">
            <w:pPr>
              <w:rPr>
                <w:rFonts w:ascii="Calibri" w:hAnsi="Calibri"/>
                <w:b/>
                <w:bCs/>
                <w:color w:val="FFFFFF"/>
                <w:sz w:val="18"/>
                <w:szCs w:val="18"/>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9C7368" w:rsidRPr="009C7368" w:rsidRDefault="009C7368" w:rsidP="009C7368">
            <w:pPr>
              <w:rPr>
                <w:rFonts w:ascii="Calibri" w:hAnsi="Calibri"/>
                <w:b/>
                <w:bCs/>
                <w:color w:val="FFFFFF"/>
                <w:sz w:val="18"/>
                <w:szCs w:val="18"/>
              </w:rPr>
            </w:pPr>
          </w:p>
        </w:tc>
        <w:tc>
          <w:tcPr>
            <w:tcW w:w="817" w:type="pct"/>
            <w:tcBorders>
              <w:top w:val="nil"/>
              <w:left w:val="nil"/>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sidRPr="009C7368">
              <w:rPr>
                <w:rFonts w:ascii="Calibri" w:hAnsi="Calibri"/>
                <w:b/>
                <w:bCs/>
                <w:color w:val="FFFFFF"/>
                <w:sz w:val="18"/>
                <w:szCs w:val="18"/>
              </w:rPr>
              <w:t>5.6.2</w:t>
            </w:r>
          </w:p>
        </w:tc>
        <w:tc>
          <w:tcPr>
            <w:tcW w:w="847" w:type="pct"/>
            <w:tcBorders>
              <w:top w:val="nil"/>
              <w:left w:val="nil"/>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sidRPr="009C7368">
              <w:rPr>
                <w:rFonts w:ascii="Calibri" w:hAnsi="Calibri"/>
                <w:b/>
                <w:bCs/>
                <w:color w:val="FFFFFF"/>
                <w:sz w:val="18"/>
                <w:szCs w:val="18"/>
              </w:rPr>
              <w:t>6.2.2</w:t>
            </w:r>
          </w:p>
        </w:tc>
        <w:tc>
          <w:tcPr>
            <w:tcW w:w="785" w:type="pct"/>
            <w:tcBorders>
              <w:top w:val="nil"/>
              <w:left w:val="nil"/>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sidRPr="009C7368">
              <w:rPr>
                <w:rFonts w:ascii="Calibri" w:hAnsi="Calibri"/>
                <w:b/>
                <w:bCs/>
                <w:color w:val="FFFFFF"/>
                <w:sz w:val="18"/>
                <w:szCs w:val="18"/>
              </w:rPr>
              <w:t>8.2.1</w:t>
            </w:r>
          </w:p>
        </w:tc>
        <w:tc>
          <w:tcPr>
            <w:tcW w:w="702" w:type="pct"/>
            <w:tcBorders>
              <w:top w:val="nil"/>
              <w:left w:val="nil"/>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sidRPr="009C7368">
              <w:rPr>
                <w:rFonts w:ascii="Calibri" w:hAnsi="Calibri"/>
                <w:b/>
                <w:bCs/>
                <w:color w:val="FFFFFF"/>
                <w:sz w:val="18"/>
                <w:szCs w:val="18"/>
              </w:rPr>
              <w:t>8.5</w:t>
            </w:r>
          </w:p>
        </w:tc>
        <w:tc>
          <w:tcPr>
            <w:tcW w:w="512" w:type="pct"/>
            <w:tcBorders>
              <w:top w:val="nil"/>
              <w:left w:val="nil"/>
              <w:bottom w:val="single" w:sz="4" w:space="0" w:color="auto"/>
              <w:right w:val="single" w:sz="4" w:space="0" w:color="auto"/>
            </w:tcBorders>
            <w:shd w:val="clear" w:color="000000" w:fill="203764"/>
            <w:noWrap/>
            <w:vAlign w:val="center"/>
            <w:hideMark/>
          </w:tcPr>
          <w:p w:rsidR="009C7368" w:rsidRPr="009C7368" w:rsidRDefault="009C7368" w:rsidP="009C7368">
            <w:pPr>
              <w:jc w:val="center"/>
              <w:rPr>
                <w:rFonts w:ascii="Calibri" w:hAnsi="Calibri"/>
                <w:b/>
                <w:bCs/>
                <w:color w:val="FFFFFF"/>
                <w:sz w:val="18"/>
                <w:szCs w:val="18"/>
              </w:rPr>
            </w:pPr>
            <w:r w:rsidRPr="009C7368">
              <w:rPr>
                <w:rFonts w:ascii="Calibri" w:hAnsi="Calibri"/>
                <w:b/>
                <w:bCs/>
                <w:color w:val="FFFFFF"/>
                <w:sz w:val="18"/>
                <w:szCs w:val="18"/>
              </w:rPr>
              <w:t>8.5.2</w:t>
            </w:r>
          </w:p>
        </w:tc>
      </w:tr>
      <w:tr w:rsidR="009C7368" w:rsidRPr="009C7368" w:rsidTr="009C7368">
        <w:trPr>
          <w:trHeight w:val="1565"/>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Nivel Central (Sala Administrativa)</w:t>
            </w:r>
          </w:p>
        </w:tc>
        <w:tc>
          <w:tcPr>
            <w:tcW w:w="649"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Comunicación Institucional</w:t>
            </w:r>
          </w:p>
        </w:tc>
        <w:tc>
          <w:tcPr>
            <w:tcW w:w="81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84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85"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000000" w:fill="FFFF00"/>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Debilidad la toma de acciones a partir del incumplimiento de un indicador</w:t>
            </w:r>
          </w:p>
        </w:tc>
        <w:tc>
          <w:tcPr>
            <w:tcW w:w="512"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r>
      <w:tr w:rsidR="009C7368" w:rsidRPr="009C7368" w:rsidTr="009C7368">
        <w:trPr>
          <w:trHeight w:val="960"/>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Nivel Seccional - Florencia</w:t>
            </w:r>
          </w:p>
        </w:tc>
        <w:tc>
          <w:tcPr>
            <w:tcW w:w="649"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G Formación Judicial</w:t>
            </w:r>
          </w:p>
        </w:tc>
        <w:tc>
          <w:tcPr>
            <w:tcW w:w="81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847" w:type="pct"/>
            <w:tcBorders>
              <w:top w:val="nil"/>
              <w:left w:val="nil"/>
              <w:bottom w:val="single" w:sz="4" w:space="0" w:color="auto"/>
              <w:right w:val="single" w:sz="4" w:space="0" w:color="auto"/>
            </w:tcBorders>
            <w:shd w:val="clear" w:color="000000" w:fill="FFFF00"/>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Debilidad en el desarrollo de competencias del personal</w:t>
            </w:r>
          </w:p>
        </w:tc>
        <w:tc>
          <w:tcPr>
            <w:tcW w:w="785" w:type="pct"/>
            <w:tcBorders>
              <w:top w:val="nil"/>
              <w:left w:val="nil"/>
              <w:bottom w:val="single" w:sz="4" w:space="0" w:color="auto"/>
              <w:right w:val="single" w:sz="4" w:space="0" w:color="auto"/>
            </w:tcBorders>
            <w:shd w:val="clear" w:color="000000" w:fill="FFFFFF"/>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512"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r>
      <w:tr w:rsidR="009C7368" w:rsidRPr="009C7368" w:rsidTr="009C7368">
        <w:trPr>
          <w:trHeight w:val="720"/>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lastRenderedPageBreak/>
              <w:t>Nivel Seccional - Santa Marta</w:t>
            </w:r>
          </w:p>
        </w:tc>
        <w:tc>
          <w:tcPr>
            <w:tcW w:w="649"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Mejoramiento SIGCMA</w:t>
            </w:r>
          </w:p>
        </w:tc>
        <w:tc>
          <w:tcPr>
            <w:tcW w:w="81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84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85" w:type="pct"/>
            <w:tcBorders>
              <w:top w:val="nil"/>
              <w:left w:val="nil"/>
              <w:bottom w:val="single" w:sz="4" w:space="0" w:color="auto"/>
              <w:right w:val="single" w:sz="4" w:space="0" w:color="auto"/>
            </w:tcBorders>
            <w:shd w:val="clear" w:color="000000" w:fill="FFFF00"/>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No se mide la percepción del usuario</w:t>
            </w:r>
          </w:p>
        </w:tc>
        <w:tc>
          <w:tcPr>
            <w:tcW w:w="702"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512"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r>
      <w:tr w:rsidR="009C7368" w:rsidRPr="009C7368" w:rsidTr="009C7368">
        <w:trPr>
          <w:trHeight w:val="1440"/>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Nivel Seccional - Santa Marta</w:t>
            </w:r>
          </w:p>
        </w:tc>
        <w:tc>
          <w:tcPr>
            <w:tcW w:w="649"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Mejoramiento SIGCMA</w:t>
            </w:r>
          </w:p>
        </w:tc>
        <w:tc>
          <w:tcPr>
            <w:tcW w:w="81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84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85" w:type="pct"/>
            <w:tcBorders>
              <w:top w:val="nil"/>
              <w:left w:val="nil"/>
              <w:bottom w:val="single" w:sz="4" w:space="0" w:color="auto"/>
              <w:right w:val="single" w:sz="4" w:space="0" w:color="auto"/>
            </w:tcBorders>
            <w:shd w:val="clear" w:color="000000" w:fill="FFFFFF"/>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512" w:type="pct"/>
            <w:tcBorders>
              <w:top w:val="nil"/>
              <w:left w:val="nil"/>
              <w:bottom w:val="single" w:sz="4" w:space="0" w:color="auto"/>
              <w:right w:val="single" w:sz="4" w:space="0" w:color="auto"/>
            </w:tcBorders>
            <w:shd w:val="clear" w:color="000000" w:fill="FFFF00"/>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Debilidad en la toma de acciones correctivas a part</w:t>
            </w:r>
            <w:r>
              <w:rPr>
                <w:rFonts w:ascii="Calibri" w:hAnsi="Calibri"/>
                <w:color w:val="000000"/>
                <w:sz w:val="18"/>
                <w:szCs w:val="18"/>
              </w:rPr>
              <w:t>i</w:t>
            </w:r>
            <w:r w:rsidRPr="009C7368">
              <w:rPr>
                <w:rFonts w:ascii="Calibri" w:hAnsi="Calibri"/>
                <w:color w:val="000000"/>
                <w:sz w:val="18"/>
                <w:szCs w:val="18"/>
              </w:rPr>
              <w:t>r de hallazgos</w:t>
            </w:r>
          </w:p>
        </w:tc>
      </w:tr>
      <w:tr w:rsidR="009C7368" w:rsidRPr="009C7368" w:rsidTr="009C7368">
        <w:trPr>
          <w:trHeight w:val="1200"/>
        </w:trPr>
        <w:tc>
          <w:tcPr>
            <w:tcW w:w="687" w:type="pct"/>
            <w:tcBorders>
              <w:top w:val="nil"/>
              <w:left w:val="single" w:sz="4" w:space="0" w:color="auto"/>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Nivel Seccional - Pasto</w:t>
            </w:r>
          </w:p>
        </w:tc>
        <w:tc>
          <w:tcPr>
            <w:tcW w:w="649" w:type="pct"/>
            <w:tcBorders>
              <w:top w:val="nil"/>
              <w:left w:val="nil"/>
              <w:bottom w:val="single" w:sz="4" w:space="0" w:color="auto"/>
              <w:right w:val="single" w:sz="4" w:space="0" w:color="auto"/>
            </w:tcBorders>
            <w:shd w:val="clear" w:color="auto" w:fill="auto"/>
            <w:vAlign w:val="center"/>
            <w:hideMark/>
          </w:tcPr>
          <w:p w:rsidR="009C7368" w:rsidRPr="009C7368" w:rsidRDefault="0006357F" w:rsidP="009C7368">
            <w:pPr>
              <w:jc w:val="both"/>
              <w:rPr>
                <w:rFonts w:ascii="Calibri" w:hAnsi="Calibri"/>
                <w:color w:val="000000"/>
                <w:sz w:val="18"/>
                <w:szCs w:val="18"/>
              </w:rPr>
            </w:pPr>
            <w:r>
              <w:rPr>
                <w:rFonts w:ascii="Calibri" w:hAnsi="Calibri"/>
                <w:color w:val="000000"/>
                <w:sz w:val="18"/>
                <w:szCs w:val="18"/>
              </w:rPr>
              <w:t>Planeación Estratégica</w:t>
            </w:r>
          </w:p>
        </w:tc>
        <w:tc>
          <w:tcPr>
            <w:tcW w:w="817" w:type="pct"/>
            <w:tcBorders>
              <w:top w:val="nil"/>
              <w:left w:val="nil"/>
              <w:bottom w:val="single" w:sz="4" w:space="0" w:color="auto"/>
              <w:right w:val="single" w:sz="4" w:space="0" w:color="auto"/>
            </w:tcBorders>
            <w:shd w:val="clear" w:color="000000" w:fill="FFFF00"/>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xml:space="preserve">Falta de información en el Informe de Revisión de la Alta Dirección </w:t>
            </w:r>
          </w:p>
        </w:tc>
        <w:tc>
          <w:tcPr>
            <w:tcW w:w="847"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85" w:type="pct"/>
            <w:tcBorders>
              <w:top w:val="nil"/>
              <w:left w:val="nil"/>
              <w:bottom w:val="single" w:sz="4" w:space="0" w:color="auto"/>
              <w:right w:val="single" w:sz="4" w:space="0" w:color="auto"/>
            </w:tcBorders>
            <w:shd w:val="clear" w:color="000000" w:fill="FFFFFF"/>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702" w:type="pct"/>
            <w:tcBorders>
              <w:top w:val="nil"/>
              <w:left w:val="nil"/>
              <w:bottom w:val="single" w:sz="4" w:space="0" w:color="auto"/>
              <w:right w:val="single" w:sz="4" w:space="0" w:color="auto"/>
            </w:tcBorders>
            <w:shd w:val="clear" w:color="auto" w:fill="auto"/>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c>
          <w:tcPr>
            <w:tcW w:w="512" w:type="pct"/>
            <w:tcBorders>
              <w:top w:val="nil"/>
              <w:left w:val="nil"/>
              <w:bottom w:val="single" w:sz="4" w:space="0" w:color="auto"/>
              <w:right w:val="single" w:sz="4" w:space="0" w:color="auto"/>
            </w:tcBorders>
            <w:shd w:val="clear" w:color="000000" w:fill="FFFFFF"/>
            <w:vAlign w:val="center"/>
            <w:hideMark/>
          </w:tcPr>
          <w:p w:rsidR="009C7368" w:rsidRPr="009C7368" w:rsidRDefault="009C7368" w:rsidP="009C7368">
            <w:pPr>
              <w:jc w:val="both"/>
              <w:rPr>
                <w:rFonts w:ascii="Calibri" w:hAnsi="Calibri"/>
                <w:color w:val="000000"/>
                <w:sz w:val="18"/>
                <w:szCs w:val="18"/>
              </w:rPr>
            </w:pPr>
            <w:r w:rsidRPr="009C7368">
              <w:rPr>
                <w:rFonts w:ascii="Calibri" w:hAnsi="Calibri"/>
                <w:color w:val="000000"/>
                <w:sz w:val="18"/>
                <w:szCs w:val="18"/>
              </w:rPr>
              <w:t> </w:t>
            </w:r>
          </w:p>
        </w:tc>
      </w:tr>
    </w:tbl>
    <w:p w:rsidR="009C7368" w:rsidRDefault="009C7368" w:rsidP="008930AF">
      <w:pPr>
        <w:pStyle w:val="CUERPOTEXTO"/>
        <w:rPr>
          <w:rFonts w:asciiTheme="majorHAnsi" w:hAnsiTheme="majorHAnsi"/>
          <w:color w:val="auto"/>
        </w:rPr>
      </w:pPr>
    </w:p>
    <w:p w:rsidR="007201D9" w:rsidRDefault="007201D9" w:rsidP="008930AF">
      <w:pPr>
        <w:pStyle w:val="CUERPOTEXTO"/>
        <w:rPr>
          <w:rFonts w:asciiTheme="majorHAnsi" w:hAnsiTheme="majorHAnsi"/>
          <w:color w:val="auto"/>
        </w:rPr>
      </w:pPr>
    </w:p>
    <w:p w:rsidR="00D90434" w:rsidRDefault="000A244B" w:rsidP="008930AF">
      <w:pPr>
        <w:pStyle w:val="CUERPOTEXTO"/>
        <w:rPr>
          <w:rFonts w:asciiTheme="majorHAnsi" w:hAnsiTheme="majorHAnsi"/>
          <w:color w:val="auto"/>
        </w:rPr>
      </w:pPr>
      <w:r>
        <w:rPr>
          <w:rFonts w:asciiTheme="majorHAnsi" w:hAnsiTheme="majorHAnsi"/>
          <w:color w:val="auto"/>
        </w:rPr>
        <w:t>De otra parte el Ente Certificador realizó una serie de recomendaciones orientadas a fortalecer la gestión de los Despachos Judiciales del país. Estas fueron</w:t>
      </w:r>
      <w:r w:rsidR="00432013">
        <w:rPr>
          <w:rFonts w:asciiTheme="majorHAnsi" w:hAnsiTheme="majorHAnsi"/>
          <w:color w:val="auto"/>
        </w:rPr>
        <w:t>:</w:t>
      </w:r>
    </w:p>
    <w:p w:rsidR="00432013" w:rsidRDefault="00432013" w:rsidP="008930AF">
      <w:pPr>
        <w:pStyle w:val="CUERPOTEXTO"/>
        <w:rPr>
          <w:rFonts w:asciiTheme="majorHAnsi" w:hAnsiTheme="majorHAnsi"/>
          <w:color w:val="auto"/>
        </w:rPr>
      </w:pPr>
    </w:p>
    <w:tbl>
      <w:tblPr>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70" w:type="dxa"/>
          <w:right w:w="70" w:type="dxa"/>
        </w:tblCellMar>
        <w:tblLook w:val="04A0" w:firstRow="1" w:lastRow="0" w:firstColumn="1" w:lastColumn="0" w:noHBand="0" w:noVBand="1"/>
      </w:tblPr>
      <w:tblGrid>
        <w:gridCol w:w="1985"/>
        <w:gridCol w:w="4070"/>
        <w:gridCol w:w="3301"/>
      </w:tblGrid>
      <w:tr w:rsidR="00432013" w:rsidRPr="007201D9" w:rsidTr="00213A01">
        <w:trPr>
          <w:trHeight w:val="290"/>
          <w:tblHeader/>
        </w:trPr>
        <w:tc>
          <w:tcPr>
            <w:tcW w:w="1061" w:type="pct"/>
            <w:shd w:val="clear" w:color="000000" w:fill="203764"/>
            <w:vAlign w:val="center"/>
            <w:hideMark/>
          </w:tcPr>
          <w:p w:rsidR="00432013" w:rsidRPr="007201D9" w:rsidRDefault="00432013" w:rsidP="00D905E7">
            <w:pPr>
              <w:jc w:val="center"/>
              <w:rPr>
                <w:rFonts w:ascii="Calibri" w:hAnsi="Calibri"/>
                <w:b/>
                <w:bCs/>
                <w:color w:val="FFFFFF"/>
                <w:sz w:val="18"/>
                <w:szCs w:val="18"/>
              </w:rPr>
            </w:pPr>
            <w:r>
              <w:rPr>
                <w:rFonts w:ascii="Calibri" w:hAnsi="Calibri"/>
                <w:b/>
                <w:bCs/>
                <w:color w:val="FFFFFF"/>
                <w:sz w:val="18"/>
                <w:szCs w:val="18"/>
              </w:rPr>
              <w:t xml:space="preserve">SEDE JUDICIAL </w:t>
            </w:r>
          </w:p>
        </w:tc>
        <w:tc>
          <w:tcPr>
            <w:tcW w:w="2175" w:type="pct"/>
            <w:shd w:val="clear" w:color="000000" w:fill="203764"/>
            <w:vAlign w:val="center"/>
            <w:hideMark/>
          </w:tcPr>
          <w:p w:rsidR="00432013" w:rsidRPr="007201D9" w:rsidRDefault="00432013" w:rsidP="00D905E7">
            <w:pPr>
              <w:jc w:val="center"/>
              <w:rPr>
                <w:rFonts w:ascii="Calibri" w:hAnsi="Calibri"/>
                <w:b/>
                <w:bCs/>
                <w:color w:val="FFFFFF"/>
                <w:sz w:val="18"/>
                <w:szCs w:val="18"/>
              </w:rPr>
            </w:pPr>
            <w:r w:rsidRPr="007201D9">
              <w:rPr>
                <w:rFonts w:ascii="Calibri" w:hAnsi="Calibri"/>
                <w:b/>
                <w:bCs/>
                <w:color w:val="FFFFFF"/>
                <w:sz w:val="18"/>
                <w:szCs w:val="18"/>
              </w:rPr>
              <w:t>OPORTUNIDAD DE MEJORA</w:t>
            </w:r>
          </w:p>
        </w:tc>
        <w:tc>
          <w:tcPr>
            <w:tcW w:w="1764" w:type="pct"/>
            <w:shd w:val="clear" w:color="000000" w:fill="203764"/>
            <w:vAlign w:val="center"/>
            <w:hideMark/>
          </w:tcPr>
          <w:p w:rsidR="00432013" w:rsidRPr="007201D9" w:rsidRDefault="00432013" w:rsidP="00D905E7">
            <w:pPr>
              <w:jc w:val="center"/>
              <w:rPr>
                <w:rFonts w:ascii="Calibri" w:hAnsi="Calibri"/>
                <w:b/>
                <w:bCs/>
                <w:color w:val="FFFFFF"/>
                <w:sz w:val="18"/>
                <w:szCs w:val="18"/>
              </w:rPr>
            </w:pPr>
            <w:r w:rsidRPr="007201D9">
              <w:rPr>
                <w:rFonts w:ascii="Calibri" w:hAnsi="Calibri"/>
                <w:b/>
                <w:bCs/>
                <w:color w:val="FFFFFF"/>
                <w:sz w:val="18"/>
                <w:szCs w:val="18"/>
              </w:rPr>
              <w:t>TEMA ASOCIADO</w:t>
            </w:r>
          </w:p>
        </w:tc>
      </w:tr>
      <w:tr w:rsidR="00432013" w:rsidRPr="007201D9" w:rsidTr="00213A01">
        <w:trPr>
          <w:trHeight w:val="1200"/>
        </w:trPr>
        <w:tc>
          <w:tcPr>
            <w:tcW w:w="1061" w:type="pct"/>
            <w:shd w:val="clear" w:color="auto" w:fill="auto"/>
            <w:vAlign w:val="center"/>
            <w:hideMark/>
          </w:tcPr>
          <w:p w:rsidR="00432013" w:rsidRPr="007201D9" w:rsidRDefault="00591912" w:rsidP="00D905E7">
            <w:pPr>
              <w:jc w:val="both"/>
              <w:rPr>
                <w:rFonts w:ascii="Calibri" w:hAnsi="Calibri"/>
                <w:color w:val="000000"/>
                <w:sz w:val="18"/>
                <w:szCs w:val="18"/>
              </w:rPr>
            </w:pPr>
            <w:r>
              <w:rPr>
                <w:rFonts w:ascii="Calibri" w:hAnsi="Calibri"/>
                <w:color w:val="000000"/>
                <w:sz w:val="18"/>
                <w:szCs w:val="18"/>
              </w:rPr>
              <w:t>Todas las sedes judiciales auditadas</w:t>
            </w:r>
          </w:p>
        </w:tc>
        <w:tc>
          <w:tcPr>
            <w:tcW w:w="2175" w:type="pct"/>
            <w:shd w:val="clear" w:color="auto" w:fill="auto"/>
            <w:vAlign w:val="center"/>
            <w:hideMark/>
          </w:tcPr>
          <w:p w:rsidR="00432013" w:rsidRPr="007201D9" w:rsidRDefault="00591912" w:rsidP="00D905E7">
            <w:pPr>
              <w:jc w:val="both"/>
              <w:rPr>
                <w:rFonts w:ascii="Calibri" w:hAnsi="Calibri"/>
                <w:color w:val="000000"/>
                <w:sz w:val="18"/>
                <w:szCs w:val="18"/>
              </w:rPr>
            </w:pPr>
            <w:r>
              <w:rPr>
                <w:rFonts w:ascii="Calibri" w:hAnsi="Calibri"/>
                <w:color w:val="000000"/>
                <w:sz w:val="18"/>
                <w:szCs w:val="18"/>
              </w:rPr>
              <w:t>Optimización del proceso de auditorías internas de calidad.</w:t>
            </w:r>
          </w:p>
        </w:tc>
        <w:tc>
          <w:tcPr>
            <w:tcW w:w="1764" w:type="pct"/>
            <w:shd w:val="clear" w:color="auto" w:fill="auto"/>
            <w:vAlign w:val="center"/>
            <w:hideMark/>
          </w:tcPr>
          <w:p w:rsidR="00432013" w:rsidRPr="007201D9" w:rsidRDefault="00591912" w:rsidP="00D905E7">
            <w:pPr>
              <w:jc w:val="both"/>
              <w:rPr>
                <w:rFonts w:ascii="Calibri" w:hAnsi="Calibri"/>
                <w:color w:val="000000"/>
                <w:sz w:val="18"/>
                <w:szCs w:val="18"/>
              </w:rPr>
            </w:pPr>
            <w:r>
              <w:rPr>
                <w:rFonts w:ascii="Calibri" w:hAnsi="Calibri"/>
                <w:color w:val="000000"/>
                <w:sz w:val="18"/>
                <w:szCs w:val="18"/>
              </w:rPr>
              <w:t>Optimización de Procedimientos</w:t>
            </w:r>
          </w:p>
        </w:tc>
      </w:tr>
      <w:tr w:rsidR="00432013" w:rsidRPr="007201D9" w:rsidTr="00213A01">
        <w:trPr>
          <w:trHeight w:val="480"/>
        </w:trPr>
        <w:tc>
          <w:tcPr>
            <w:tcW w:w="1061" w:type="pct"/>
            <w:shd w:val="clear" w:color="auto" w:fill="auto"/>
            <w:vAlign w:val="center"/>
            <w:hideMark/>
          </w:tcPr>
          <w:p w:rsidR="00432013" w:rsidRPr="007201D9" w:rsidRDefault="00C67FCD" w:rsidP="00D905E7">
            <w:pPr>
              <w:jc w:val="both"/>
              <w:rPr>
                <w:rFonts w:ascii="Calibri" w:hAnsi="Calibri"/>
                <w:color w:val="000000"/>
                <w:sz w:val="18"/>
                <w:szCs w:val="18"/>
              </w:rPr>
            </w:pPr>
            <w:r>
              <w:rPr>
                <w:rFonts w:ascii="Calibri" w:hAnsi="Calibri"/>
                <w:color w:val="000000"/>
                <w:sz w:val="18"/>
                <w:szCs w:val="18"/>
              </w:rPr>
              <w:t>Todas las sedes judiciales</w:t>
            </w:r>
          </w:p>
        </w:tc>
        <w:tc>
          <w:tcPr>
            <w:tcW w:w="2175"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Incluir indicadores y riesgos para mejorar el seguimiento a las auditorías internas de calidad.</w:t>
            </w:r>
          </w:p>
        </w:tc>
        <w:tc>
          <w:tcPr>
            <w:tcW w:w="1764"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Mecanismos de seguimiento y medición</w:t>
            </w:r>
          </w:p>
        </w:tc>
      </w:tr>
      <w:tr w:rsidR="00591912" w:rsidRPr="007201D9" w:rsidTr="00213A01">
        <w:trPr>
          <w:trHeight w:val="720"/>
        </w:trPr>
        <w:tc>
          <w:tcPr>
            <w:tcW w:w="1061" w:type="pct"/>
            <w:shd w:val="clear" w:color="auto" w:fill="auto"/>
            <w:vAlign w:val="center"/>
          </w:tcPr>
          <w:p w:rsidR="00591912" w:rsidRPr="007201D9" w:rsidRDefault="00C67FCD" w:rsidP="00D905E7">
            <w:pPr>
              <w:jc w:val="both"/>
              <w:rPr>
                <w:rFonts w:ascii="Calibri" w:hAnsi="Calibri"/>
                <w:color w:val="000000"/>
                <w:sz w:val="18"/>
                <w:szCs w:val="18"/>
              </w:rPr>
            </w:pPr>
            <w:r>
              <w:rPr>
                <w:rFonts w:ascii="Calibri" w:hAnsi="Calibri"/>
                <w:color w:val="000000"/>
                <w:sz w:val="18"/>
                <w:szCs w:val="18"/>
              </w:rPr>
              <w:t>Todas las sedes judiciales</w:t>
            </w:r>
          </w:p>
        </w:tc>
        <w:tc>
          <w:tcPr>
            <w:tcW w:w="2175" w:type="pct"/>
            <w:shd w:val="clear" w:color="auto" w:fill="auto"/>
            <w:vAlign w:val="center"/>
          </w:tcPr>
          <w:p w:rsidR="00591912" w:rsidRPr="007201D9" w:rsidRDefault="00591912" w:rsidP="00D905E7">
            <w:pPr>
              <w:jc w:val="both"/>
              <w:rPr>
                <w:rFonts w:ascii="Calibri" w:hAnsi="Calibri"/>
                <w:color w:val="000000"/>
                <w:sz w:val="18"/>
                <w:szCs w:val="18"/>
              </w:rPr>
            </w:pPr>
            <w:r>
              <w:rPr>
                <w:rFonts w:ascii="Calibri" w:hAnsi="Calibri"/>
                <w:color w:val="000000"/>
                <w:sz w:val="18"/>
                <w:szCs w:val="18"/>
              </w:rPr>
              <w:t>Revisar la metas establecidas con el fin de hacerlas más retadoras.</w:t>
            </w:r>
          </w:p>
        </w:tc>
        <w:tc>
          <w:tcPr>
            <w:tcW w:w="1764" w:type="pct"/>
            <w:shd w:val="clear" w:color="auto" w:fill="auto"/>
            <w:vAlign w:val="center"/>
          </w:tcPr>
          <w:p w:rsidR="00591912" w:rsidRPr="007201D9" w:rsidRDefault="00591912" w:rsidP="00D905E7">
            <w:pPr>
              <w:jc w:val="both"/>
              <w:rPr>
                <w:rFonts w:ascii="Calibri" w:hAnsi="Calibri"/>
                <w:color w:val="000000"/>
                <w:sz w:val="18"/>
                <w:szCs w:val="18"/>
              </w:rPr>
            </w:pPr>
            <w:r>
              <w:rPr>
                <w:rFonts w:ascii="Calibri" w:hAnsi="Calibri"/>
                <w:color w:val="000000"/>
                <w:sz w:val="18"/>
                <w:szCs w:val="18"/>
              </w:rPr>
              <w:t>Mecanismos de seguimiento y medición</w:t>
            </w:r>
          </w:p>
        </w:tc>
      </w:tr>
      <w:tr w:rsidR="00432013" w:rsidRPr="007201D9" w:rsidTr="00213A01">
        <w:trPr>
          <w:trHeight w:val="720"/>
        </w:trPr>
        <w:tc>
          <w:tcPr>
            <w:tcW w:w="1061" w:type="pct"/>
            <w:shd w:val="clear" w:color="auto" w:fill="auto"/>
            <w:vAlign w:val="center"/>
            <w:hideMark/>
          </w:tcPr>
          <w:p w:rsidR="00432013" w:rsidRPr="007201D9" w:rsidRDefault="00C67FCD" w:rsidP="00D905E7">
            <w:pPr>
              <w:jc w:val="both"/>
              <w:rPr>
                <w:rFonts w:ascii="Calibri" w:hAnsi="Calibri"/>
                <w:color w:val="000000"/>
                <w:sz w:val="18"/>
                <w:szCs w:val="18"/>
              </w:rPr>
            </w:pPr>
            <w:r>
              <w:rPr>
                <w:rFonts w:ascii="Calibri" w:hAnsi="Calibri"/>
                <w:color w:val="000000"/>
                <w:sz w:val="18"/>
                <w:szCs w:val="18"/>
              </w:rPr>
              <w:t>Todas las sedes judiciales</w:t>
            </w:r>
          </w:p>
        </w:tc>
        <w:tc>
          <w:tcPr>
            <w:tcW w:w="2175"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Revisar el procedimiento de auditorías con el fin de establecer tiempos que permitan controlar las posibles demoras en la atención de acciones.</w:t>
            </w:r>
          </w:p>
        </w:tc>
        <w:tc>
          <w:tcPr>
            <w:tcW w:w="1764"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Implementación de nuevos controles</w:t>
            </w:r>
          </w:p>
        </w:tc>
      </w:tr>
      <w:tr w:rsidR="00432013" w:rsidRPr="007201D9" w:rsidTr="00213A01">
        <w:trPr>
          <w:trHeight w:val="720"/>
        </w:trPr>
        <w:tc>
          <w:tcPr>
            <w:tcW w:w="1061" w:type="pct"/>
            <w:shd w:val="clear" w:color="auto" w:fill="auto"/>
            <w:vAlign w:val="center"/>
            <w:hideMark/>
          </w:tcPr>
          <w:p w:rsidR="00432013" w:rsidRPr="007201D9" w:rsidRDefault="00C67FCD" w:rsidP="00D905E7">
            <w:pPr>
              <w:jc w:val="both"/>
              <w:rPr>
                <w:rFonts w:ascii="Calibri" w:hAnsi="Calibri"/>
                <w:color w:val="000000"/>
                <w:sz w:val="18"/>
                <w:szCs w:val="18"/>
              </w:rPr>
            </w:pPr>
            <w:r>
              <w:rPr>
                <w:rFonts w:ascii="Calibri" w:hAnsi="Calibri"/>
                <w:color w:val="000000"/>
                <w:sz w:val="18"/>
                <w:szCs w:val="18"/>
              </w:rPr>
              <w:t>Todas las sedes judiciales</w:t>
            </w:r>
          </w:p>
        </w:tc>
        <w:tc>
          <w:tcPr>
            <w:tcW w:w="2175"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Realizar auditorías de calidad  selectivas con el fin de ampliar el tiempo utilizado en los procesos y sedes que sean auditadas.</w:t>
            </w:r>
          </w:p>
        </w:tc>
        <w:tc>
          <w:tcPr>
            <w:tcW w:w="1764"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Optimización de procedimientos</w:t>
            </w:r>
          </w:p>
        </w:tc>
      </w:tr>
      <w:tr w:rsidR="00432013" w:rsidRPr="007201D9" w:rsidTr="00213A01">
        <w:trPr>
          <w:trHeight w:val="480"/>
        </w:trPr>
        <w:tc>
          <w:tcPr>
            <w:tcW w:w="1061" w:type="pct"/>
            <w:shd w:val="clear" w:color="auto" w:fill="auto"/>
            <w:vAlign w:val="center"/>
            <w:hideMark/>
          </w:tcPr>
          <w:p w:rsidR="00432013" w:rsidRPr="007201D9" w:rsidRDefault="00C67FCD" w:rsidP="00D905E7">
            <w:pPr>
              <w:jc w:val="both"/>
              <w:rPr>
                <w:rFonts w:ascii="Calibri" w:hAnsi="Calibri"/>
                <w:color w:val="000000"/>
                <w:sz w:val="18"/>
                <w:szCs w:val="18"/>
              </w:rPr>
            </w:pPr>
            <w:r>
              <w:rPr>
                <w:rFonts w:ascii="Calibri" w:hAnsi="Calibri"/>
                <w:color w:val="000000"/>
                <w:sz w:val="18"/>
                <w:szCs w:val="18"/>
              </w:rPr>
              <w:t>Todas las sedes judiciales excepto la Sala Civil de la Corte Suprema de Justicia</w:t>
            </w:r>
          </w:p>
        </w:tc>
        <w:tc>
          <w:tcPr>
            <w:tcW w:w="2175"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Fortalecer el análisis de datos</w:t>
            </w:r>
          </w:p>
        </w:tc>
        <w:tc>
          <w:tcPr>
            <w:tcW w:w="1764" w:type="pct"/>
            <w:shd w:val="clear" w:color="auto" w:fill="auto"/>
            <w:vAlign w:val="center"/>
            <w:hideMark/>
          </w:tcPr>
          <w:p w:rsidR="00432013" w:rsidRPr="007201D9" w:rsidRDefault="00432013" w:rsidP="00D905E7">
            <w:pPr>
              <w:jc w:val="both"/>
              <w:rPr>
                <w:rFonts w:ascii="Calibri" w:hAnsi="Calibri"/>
                <w:color w:val="000000"/>
                <w:sz w:val="18"/>
                <w:szCs w:val="18"/>
              </w:rPr>
            </w:pPr>
            <w:r w:rsidRPr="007201D9">
              <w:rPr>
                <w:rFonts w:ascii="Calibri" w:hAnsi="Calibri"/>
                <w:color w:val="000000"/>
                <w:sz w:val="18"/>
                <w:szCs w:val="18"/>
              </w:rPr>
              <w:t>Mecanismos de seguimiento y medición</w:t>
            </w:r>
          </w:p>
        </w:tc>
      </w:tr>
      <w:tr w:rsidR="00E63E0A" w:rsidRPr="007201D9" w:rsidTr="00213A01">
        <w:trPr>
          <w:trHeight w:val="480"/>
        </w:trPr>
        <w:tc>
          <w:tcPr>
            <w:tcW w:w="1061" w:type="pct"/>
            <w:shd w:val="clear" w:color="auto" w:fill="auto"/>
            <w:vAlign w:val="center"/>
          </w:tcPr>
          <w:p w:rsidR="00E63E0A" w:rsidRDefault="00E63E0A" w:rsidP="00E63E0A">
            <w:pPr>
              <w:pStyle w:val="Default"/>
              <w:jc w:val="both"/>
              <w:rPr>
                <w:rFonts w:ascii="Calibri" w:hAnsi="Calibri"/>
                <w:sz w:val="18"/>
                <w:szCs w:val="18"/>
              </w:rPr>
            </w:pPr>
            <w:r>
              <w:rPr>
                <w:rFonts w:ascii="Calibri" w:hAnsi="Calibri"/>
                <w:sz w:val="18"/>
                <w:szCs w:val="18"/>
              </w:rPr>
              <w:t>Sala Civil Corte Suprema de Justicia</w:t>
            </w:r>
          </w:p>
        </w:tc>
        <w:tc>
          <w:tcPr>
            <w:tcW w:w="2175" w:type="pct"/>
            <w:shd w:val="clear" w:color="auto" w:fill="auto"/>
            <w:vAlign w:val="center"/>
          </w:tcPr>
          <w:p w:rsidR="00E63E0A" w:rsidRPr="00E63E0A" w:rsidRDefault="00E63E0A" w:rsidP="00E63E0A">
            <w:pPr>
              <w:pStyle w:val="Default"/>
              <w:jc w:val="both"/>
              <w:rPr>
                <w:rFonts w:ascii="Calibri" w:eastAsia="Times New Roman" w:hAnsi="Calibri" w:cs="Times New Roman"/>
                <w:sz w:val="18"/>
                <w:szCs w:val="18"/>
                <w:lang w:eastAsia="es-ES"/>
              </w:rPr>
            </w:pPr>
            <w:r w:rsidRPr="00E63E0A">
              <w:rPr>
                <w:rFonts w:ascii="Calibri" w:eastAsia="Times New Roman" w:hAnsi="Calibri" w:cs="Times New Roman"/>
                <w:sz w:val="18"/>
                <w:szCs w:val="18"/>
                <w:lang w:eastAsia="es-ES"/>
              </w:rPr>
              <w:t xml:space="preserve">Considerar el crear indicadores de eficiencia frente a cumplimiento de términos de prestación del servicio. </w:t>
            </w:r>
          </w:p>
          <w:p w:rsidR="00E63E0A" w:rsidRPr="007201D9" w:rsidRDefault="00E63E0A" w:rsidP="00D905E7">
            <w:pPr>
              <w:jc w:val="both"/>
              <w:rPr>
                <w:rFonts w:ascii="Calibri" w:hAnsi="Calibri"/>
                <w:color w:val="000000"/>
                <w:sz w:val="18"/>
                <w:szCs w:val="18"/>
              </w:rPr>
            </w:pPr>
          </w:p>
        </w:tc>
        <w:tc>
          <w:tcPr>
            <w:tcW w:w="1764" w:type="pct"/>
            <w:shd w:val="clear" w:color="auto" w:fill="auto"/>
            <w:vAlign w:val="center"/>
          </w:tcPr>
          <w:p w:rsidR="00E63E0A" w:rsidRPr="007201D9" w:rsidRDefault="00E63E0A" w:rsidP="00D905E7">
            <w:pPr>
              <w:jc w:val="both"/>
              <w:rPr>
                <w:rFonts w:ascii="Calibri" w:hAnsi="Calibri"/>
                <w:color w:val="000000"/>
                <w:sz w:val="18"/>
                <w:szCs w:val="18"/>
              </w:rPr>
            </w:pPr>
            <w:r>
              <w:rPr>
                <w:rFonts w:ascii="Calibri" w:hAnsi="Calibri"/>
                <w:color w:val="000000"/>
                <w:sz w:val="18"/>
                <w:szCs w:val="18"/>
              </w:rPr>
              <w:t>Mecanismos de seguimiento y medición</w:t>
            </w:r>
          </w:p>
        </w:tc>
      </w:tr>
      <w:tr w:rsidR="00E63E0A" w:rsidRPr="00E63E0A" w:rsidTr="00213A01">
        <w:trPr>
          <w:trHeight w:val="480"/>
        </w:trPr>
        <w:tc>
          <w:tcPr>
            <w:tcW w:w="1061" w:type="pct"/>
            <w:shd w:val="clear" w:color="auto" w:fill="auto"/>
            <w:vAlign w:val="center"/>
          </w:tcPr>
          <w:p w:rsidR="00E63E0A" w:rsidRPr="00E63E0A" w:rsidRDefault="00E63E0A" w:rsidP="00E63E0A">
            <w:pPr>
              <w:pStyle w:val="Default"/>
              <w:jc w:val="both"/>
              <w:rPr>
                <w:rFonts w:ascii="Calibri" w:hAnsi="Calibri"/>
                <w:sz w:val="18"/>
                <w:szCs w:val="18"/>
              </w:rPr>
            </w:pPr>
            <w:r w:rsidRPr="00E63E0A">
              <w:rPr>
                <w:rFonts w:ascii="Calibri" w:hAnsi="Calibri"/>
                <w:sz w:val="18"/>
                <w:szCs w:val="18"/>
              </w:rPr>
              <w:lastRenderedPageBreak/>
              <w:t>Sala Civil de la Corte Suprema de Justicia</w:t>
            </w:r>
          </w:p>
        </w:tc>
        <w:tc>
          <w:tcPr>
            <w:tcW w:w="2175" w:type="pct"/>
            <w:shd w:val="clear" w:color="auto" w:fill="auto"/>
            <w:vAlign w:val="center"/>
          </w:tcPr>
          <w:p w:rsidR="00E63E0A" w:rsidRPr="00E63E0A" w:rsidRDefault="00E63E0A" w:rsidP="00E63E0A">
            <w:pPr>
              <w:pStyle w:val="Default"/>
              <w:jc w:val="both"/>
              <w:rPr>
                <w:rFonts w:ascii="Calibri" w:hAnsi="Calibri"/>
                <w:sz w:val="18"/>
                <w:szCs w:val="18"/>
              </w:rPr>
            </w:pPr>
            <w:r w:rsidRPr="00E63E0A">
              <w:rPr>
                <w:rFonts w:ascii="Calibri" w:hAnsi="Calibri"/>
                <w:sz w:val="18"/>
                <w:szCs w:val="18"/>
              </w:rPr>
              <w:t xml:space="preserve">El informe de la encuesta de satisfacción debería ser más detallado en cuanto a los resultados por cada tipo de usuario y establecer la representatividad de la muestra, para que se fundamente las decisiones que se tomen con base en él. </w:t>
            </w:r>
          </w:p>
          <w:p w:rsidR="00E63E0A" w:rsidRPr="007201D9" w:rsidRDefault="00E63E0A" w:rsidP="00E63E0A">
            <w:pPr>
              <w:pStyle w:val="Default"/>
              <w:jc w:val="both"/>
              <w:rPr>
                <w:rFonts w:ascii="Calibri" w:hAnsi="Calibri"/>
                <w:sz w:val="18"/>
                <w:szCs w:val="18"/>
              </w:rPr>
            </w:pPr>
          </w:p>
        </w:tc>
        <w:tc>
          <w:tcPr>
            <w:tcW w:w="1764" w:type="pct"/>
            <w:shd w:val="clear" w:color="auto" w:fill="auto"/>
            <w:vAlign w:val="center"/>
          </w:tcPr>
          <w:p w:rsidR="00E63E0A" w:rsidRPr="007201D9" w:rsidRDefault="00E63E0A" w:rsidP="00E63E0A">
            <w:pPr>
              <w:pStyle w:val="Default"/>
              <w:jc w:val="both"/>
              <w:rPr>
                <w:rFonts w:ascii="Calibri" w:hAnsi="Calibri"/>
                <w:sz w:val="18"/>
                <w:szCs w:val="18"/>
              </w:rPr>
            </w:pPr>
            <w:r>
              <w:rPr>
                <w:rFonts w:ascii="Calibri" w:hAnsi="Calibri"/>
                <w:sz w:val="18"/>
                <w:szCs w:val="18"/>
              </w:rPr>
              <w:t>Mecanismos de seguimiento y medición</w:t>
            </w:r>
          </w:p>
        </w:tc>
      </w:tr>
      <w:tr w:rsidR="00E63E0A" w:rsidRPr="007201D9" w:rsidTr="00213A01">
        <w:trPr>
          <w:trHeight w:val="480"/>
        </w:trPr>
        <w:tc>
          <w:tcPr>
            <w:tcW w:w="1061" w:type="pct"/>
            <w:shd w:val="clear" w:color="auto" w:fill="auto"/>
            <w:vAlign w:val="center"/>
          </w:tcPr>
          <w:p w:rsidR="00C72F51" w:rsidRDefault="00E63E0A" w:rsidP="00C72F51">
            <w:pPr>
              <w:pStyle w:val="Default"/>
              <w:jc w:val="both"/>
              <w:rPr>
                <w:sz w:val="20"/>
                <w:szCs w:val="20"/>
              </w:rPr>
            </w:pPr>
            <w:r w:rsidRPr="00E63E0A">
              <w:rPr>
                <w:rFonts w:ascii="Calibri" w:hAnsi="Calibri"/>
                <w:sz w:val="18"/>
                <w:szCs w:val="18"/>
              </w:rPr>
              <w:t>Sala Civil de la Corte Suprema de Justicia</w:t>
            </w:r>
          </w:p>
        </w:tc>
        <w:tc>
          <w:tcPr>
            <w:tcW w:w="2175" w:type="pct"/>
            <w:shd w:val="clear" w:color="auto" w:fill="auto"/>
            <w:vAlign w:val="center"/>
          </w:tcPr>
          <w:p w:rsidR="00E63E0A" w:rsidRPr="00E63E0A" w:rsidRDefault="00E63E0A" w:rsidP="00E63E0A">
            <w:pPr>
              <w:pStyle w:val="Default"/>
              <w:jc w:val="both"/>
              <w:rPr>
                <w:rFonts w:ascii="Calibri" w:eastAsia="Times New Roman" w:hAnsi="Calibri" w:cs="Times New Roman"/>
                <w:sz w:val="18"/>
                <w:szCs w:val="18"/>
                <w:lang w:eastAsia="es-ES"/>
              </w:rPr>
            </w:pPr>
            <w:r w:rsidRPr="00E63E0A">
              <w:rPr>
                <w:rFonts w:ascii="Calibri" w:eastAsia="Times New Roman" w:hAnsi="Calibri" w:cs="Times New Roman"/>
                <w:sz w:val="18"/>
                <w:szCs w:val="18"/>
                <w:lang w:eastAsia="es-ES"/>
              </w:rPr>
              <w:t xml:space="preserve">Con el fin de preservar la información de la jurisprudencia y facilitar su consulta a los usuarios en forma oportuna y sin generar cargas de trabajo adicionales, es importante que se considere la unificación de los sistemas de información actuales </w:t>
            </w:r>
          </w:p>
          <w:p w:rsidR="00E63E0A" w:rsidRPr="00E63E0A" w:rsidRDefault="00E63E0A" w:rsidP="00E63E0A">
            <w:pPr>
              <w:pStyle w:val="Default"/>
              <w:jc w:val="both"/>
              <w:rPr>
                <w:rFonts w:ascii="Calibri" w:eastAsia="Times New Roman" w:hAnsi="Calibri" w:cs="Times New Roman"/>
                <w:sz w:val="18"/>
                <w:szCs w:val="18"/>
                <w:lang w:eastAsia="es-ES"/>
              </w:rPr>
            </w:pPr>
          </w:p>
        </w:tc>
        <w:tc>
          <w:tcPr>
            <w:tcW w:w="1764" w:type="pct"/>
            <w:shd w:val="clear" w:color="auto" w:fill="auto"/>
            <w:vAlign w:val="center"/>
          </w:tcPr>
          <w:p w:rsidR="00E63E0A" w:rsidRPr="007201D9" w:rsidRDefault="00E63E0A" w:rsidP="00D905E7">
            <w:pPr>
              <w:jc w:val="both"/>
              <w:rPr>
                <w:rFonts w:ascii="Calibri" w:hAnsi="Calibri"/>
                <w:color w:val="000000"/>
                <w:sz w:val="18"/>
                <w:szCs w:val="18"/>
              </w:rPr>
            </w:pPr>
            <w:r>
              <w:rPr>
                <w:rFonts w:ascii="Calibri" w:hAnsi="Calibri"/>
                <w:color w:val="000000"/>
                <w:sz w:val="18"/>
                <w:szCs w:val="18"/>
              </w:rPr>
              <w:t>Mecanismos de seguimiento y medición</w:t>
            </w:r>
          </w:p>
        </w:tc>
      </w:tr>
    </w:tbl>
    <w:p w:rsidR="00432013" w:rsidRDefault="00432013" w:rsidP="008930AF">
      <w:pPr>
        <w:pStyle w:val="CUERPOTEXTO"/>
        <w:rPr>
          <w:rFonts w:asciiTheme="majorHAnsi" w:hAnsiTheme="majorHAnsi"/>
          <w:color w:val="auto"/>
        </w:rPr>
      </w:pPr>
    </w:p>
    <w:p w:rsidR="00D90434" w:rsidRDefault="00D90434" w:rsidP="008930AF">
      <w:pPr>
        <w:pStyle w:val="CUERPOTEXTO"/>
        <w:rPr>
          <w:rFonts w:asciiTheme="majorHAnsi" w:hAnsiTheme="majorHAnsi"/>
          <w:color w:val="auto"/>
        </w:rPr>
      </w:pPr>
    </w:p>
    <w:p w:rsidR="00213A01" w:rsidRPr="00213A01" w:rsidRDefault="00213A01" w:rsidP="00213A01">
      <w:pPr>
        <w:pStyle w:val="CUERPOTEXTO"/>
        <w:ind w:left="1080"/>
        <w:rPr>
          <w:rFonts w:asciiTheme="majorHAnsi" w:hAnsiTheme="majorHAnsi"/>
          <w:b/>
          <w:color w:val="auto"/>
        </w:rPr>
      </w:pPr>
      <w:r w:rsidRPr="00213A01">
        <w:rPr>
          <w:rFonts w:asciiTheme="majorHAnsi" w:hAnsiTheme="majorHAnsi"/>
          <w:b/>
          <w:color w:val="auto"/>
        </w:rPr>
        <w:t>3.2.3 Evaluación MECI (Versión 1000:2014)</w:t>
      </w:r>
    </w:p>
    <w:p w:rsidR="00213A01" w:rsidRDefault="00213A01" w:rsidP="008930AF">
      <w:pPr>
        <w:pStyle w:val="CUERPOTEXTO"/>
        <w:rPr>
          <w:rFonts w:asciiTheme="majorHAnsi" w:hAnsiTheme="majorHAnsi"/>
          <w:color w:val="auto"/>
        </w:rPr>
      </w:pPr>
    </w:p>
    <w:p w:rsidR="00480198" w:rsidRDefault="00213A01" w:rsidP="008930AF">
      <w:pPr>
        <w:pStyle w:val="CUERPOTEXTO"/>
        <w:rPr>
          <w:rFonts w:asciiTheme="majorHAnsi" w:hAnsiTheme="majorHAnsi"/>
          <w:color w:val="auto"/>
        </w:rPr>
      </w:pPr>
      <w:r>
        <w:rPr>
          <w:rFonts w:asciiTheme="majorHAnsi" w:hAnsiTheme="majorHAnsi"/>
          <w:color w:val="auto"/>
        </w:rPr>
        <w:t xml:space="preserve">La firma AIP </w:t>
      </w:r>
      <w:r w:rsidR="00480198">
        <w:rPr>
          <w:rFonts w:asciiTheme="majorHAnsi" w:hAnsiTheme="majorHAnsi"/>
          <w:color w:val="auto"/>
        </w:rPr>
        <w:t xml:space="preserve">entregó como parte del producto establecido en el Contrato 069 de 2014 </w:t>
      </w:r>
      <w:r>
        <w:rPr>
          <w:rFonts w:asciiTheme="majorHAnsi" w:hAnsiTheme="majorHAnsi"/>
          <w:color w:val="auto"/>
        </w:rPr>
        <w:t xml:space="preserve">los resultados del diagnóstico realizado al Modelo </w:t>
      </w:r>
      <w:r w:rsidR="00480198">
        <w:rPr>
          <w:rFonts w:asciiTheme="majorHAnsi" w:hAnsiTheme="majorHAnsi"/>
          <w:color w:val="auto"/>
        </w:rPr>
        <w:t xml:space="preserve">Estándar de Control Interno conforme con la actualización presentada en el MECI a partir del Decreto 943 del mismo año. </w:t>
      </w:r>
    </w:p>
    <w:p w:rsidR="00480198" w:rsidRDefault="00480198" w:rsidP="008930AF">
      <w:pPr>
        <w:pStyle w:val="CUERPOTEXTO"/>
        <w:rPr>
          <w:rFonts w:asciiTheme="majorHAnsi" w:hAnsiTheme="majorHAnsi"/>
          <w:color w:val="auto"/>
        </w:rPr>
      </w:pPr>
    </w:p>
    <w:p w:rsidR="008930AF" w:rsidRDefault="00480198" w:rsidP="008930AF">
      <w:pPr>
        <w:pStyle w:val="CUERPOTEXTO"/>
        <w:rPr>
          <w:rFonts w:asciiTheme="majorHAnsi" w:hAnsiTheme="majorHAnsi"/>
          <w:color w:val="auto"/>
        </w:rPr>
      </w:pPr>
      <w:r>
        <w:rPr>
          <w:rFonts w:asciiTheme="majorHAnsi" w:hAnsiTheme="majorHAnsi"/>
          <w:color w:val="auto"/>
        </w:rPr>
        <w:t xml:space="preserve">Luego de realizadas a los productos requeridos en el Manual MECI 1000:2014, la conclusión del consultor es que el modelo implementado cumple en un 94% con los requisitos establecidos en dicho manual.  Los resultados se muestran en la tabla siguiente: </w:t>
      </w:r>
    </w:p>
    <w:p w:rsidR="00480198" w:rsidRDefault="00480198" w:rsidP="008930AF">
      <w:pPr>
        <w:pStyle w:val="CUERPOTEXTO"/>
        <w:rPr>
          <w:rFonts w:asciiTheme="majorHAnsi" w:hAnsiTheme="majorHAnsi"/>
          <w:color w:val="auto"/>
        </w:rPr>
      </w:pPr>
    </w:p>
    <w:tbl>
      <w:tblPr>
        <w:tblW w:w="4088" w:type="pct"/>
        <w:jc w:val="center"/>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Look w:val="04A0" w:firstRow="1" w:lastRow="0" w:firstColumn="1" w:lastColumn="0" w:noHBand="0" w:noVBand="1"/>
      </w:tblPr>
      <w:tblGrid>
        <w:gridCol w:w="6011"/>
        <w:gridCol w:w="1701"/>
      </w:tblGrid>
      <w:tr w:rsidR="00213A01" w:rsidRPr="00237ADD" w:rsidTr="00213A01">
        <w:trPr>
          <w:trHeight w:val="81"/>
          <w:tblHeader/>
          <w:jc w:val="center"/>
        </w:trPr>
        <w:tc>
          <w:tcPr>
            <w:tcW w:w="3897" w:type="pct"/>
            <w:shd w:val="clear" w:color="auto" w:fill="002060"/>
          </w:tcPr>
          <w:p w:rsidR="00213A01" w:rsidRPr="00237ADD" w:rsidRDefault="00213A01" w:rsidP="00D905E7">
            <w:pPr>
              <w:pStyle w:val="Default"/>
              <w:jc w:val="center"/>
              <w:rPr>
                <w:rFonts w:ascii="Tahoma" w:hAnsi="Tahoma" w:cs="Tahoma"/>
                <w:b/>
                <w:color w:val="FFFFFF"/>
                <w:sz w:val="20"/>
                <w:szCs w:val="20"/>
              </w:rPr>
            </w:pPr>
            <w:r w:rsidRPr="00237ADD">
              <w:rPr>
                <w:rFonts w:ascii="Tahoma" w:hAnsi="Tahoma" w:cs="Tahoma"/>
                <w:b/>
                <w:color w:val="FFFFFF"/>
                <w:sz w:val="20"/>
                <w:szCs w:val="20"/>
              </w:rPr>
              <w:t>COMPONENTE</w:t>
            </w:r>
          </w:p>
        </w:tc>
        <w:tc>
          <w:tcPr>
            <w:tcW w:w="1103" w:type="pct"/>
            <w:shd w:val="clear" w:color="auto" w:fill="002060"/>
            <w:noWrap/>
          </w:tcPr>
          <w:p w:rsidR="00213A01" w:rsidRPr="00237ADD" w:rsidRDefault="00213A01" w:rsidP="00D905E7">
            <w:pPr>
              <w:pStyle w:val="Default"/>
              <w:jc w:val="center"/>
              <w:rPr>
                <w:rFonts w:ascii="Tahoma" w:hAnsi="Tahoma" w:cs="Tahoma"/>
                <w:b/>
                <w:color w:val="FFFFFF"/>
                <w:sz w:val="20"/>
                <w:szCs w:val="20"/>
              </w:rPr>
            </w:pPr>
            <w:r w:rsidRPr="00237ADD">
              <w:rPr>
                <w:rFonts w:ascii="Tahoma" w:hAnsi="Tahoma" w:cs="Tahoma"/>
                <w:b/>
                <w:color w:val="FFFFFF"/>
                <w:sz w:val="20"/>
                <w:szCs w:val="20"/>
              </w:rPr>
              <w:t>ESTADO</w:t>
            </w:r>
          </w:p>
        </w:tc>
      </w:tr>
      <w:tr w:rsidR="00213A01" w:rsidRPr="00237ADD" w:rsidTr="00D905E7">
        <w:trPr>
          <w:trHeight w:val="114"/>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1.1.1 Acuerdos, compromisos y protocolos éticos</w:t>
            </w:r>
          </w:p>
        </w:tc>
        <w:tc>
          <w:tcPr>
            <w:tcW w:w="1103" w:type="pct"/>
            <w:shd w:val="clear" w:color="auto" w:fill="auto"/>
            <w:noWrap/>
            <w:hideMark/>
          </w:tcPr>
          <w:p w:rsidR="00213A01" w:rsidRPr="002576A0" w:rsidRDefault="00213A01" w:rsidP="00D905E7">
            <w:pPr>
              <w:pStyle w:val="Default"/>
              <w:jc w:val="center"/>
              <w:rPr>
                <w:rFonts w:ascii="Tahoma" w:hAnsi="Tahoma" w:cs="Tahoma"/>
                <w:b/>
                <w:sz w:val="20"/>
                <w:szCs w:val="20"/>
              </w:rPr>
            </w:pPr>
            <w:r w:rsidRPr="002576A0">
              <w:rPr>
                <w:rFonts w:ascii="Tahoma" w:hAnsi="Tahoma" w:cs="Tahoma"/>
                <w:b/>
                <w:color w:val="AA6736" w:themeColor="accent2" w:themeShade="BF"/>
                <w:sz w:val="20"/>
                <w:szCs w:val="20"/>
              </w:rPr>
              <w:t>92%</w:t>
            </w:r>
          </w:p>
        </w:tc>
      </w:tr>
      <w:tr w:rsidR="00213A01" w:rsidRPr="00237ADD" w:rsidTr="00D905E7">
        <w:trPr>
          <w:trHeight w:val="37"/>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1.1.2 Desarrollo del talento humano</w:t>
            </w:r>
          </w:p>
        </w:tc>
        <w:tc>
          <w:tcPr>
            <w:tcW w:w="1103" w:type="pct"/>
            <w:shd w:val="clear" w:color="auto" w:fill="auto"/>
            <w:noWrap/>
            <w:hideMark/>
          </w:tcPr>
          <w:p w:rsidR="00213A01" w:rsidRPr="002576A0" w:rsidRDefault="00213A01" w:rsidP="00D905E7">
            <w:pPr>
              <w:pStyle w:val="Default"/>
              <w:jc w:val="center"/>
              <w:rPr>
                <w:rFonts w:ascii="Tahoma" w:hAnsi="Tahoma" w:cs="Tahoma"/>
                <w:b/>
                <w:sz w:val="20"/>
                <w:szCs w:val="20"/>
              </w:rPr>
            </w:pPr>
            <w:r w:rsidRPr="002576A0">
              <w:rPr>
                <w:rFonts w:ascii="Tahoma" w:hAnsi="Tahoma" w:cs="Tahoma"/>
                <w:b/>
                <w:color w:val="AA6736" w:themeColor="accent2" w:themeShade="BF"/>
                <w:sz w:val="20"/>
                <w:szCs w:val="20"/>
              </w:rPr>
              <w:t>96%</w:t>
            </w:r>
          </w:p>
        </w:tc>
      </w:tr>
      <w:tr w:rsidR="00213A01" w:rsidRPr="00237ADD" w:rsidTr="00D905E7">
        <w:trPr>
          <w:trHeight w:val="37"/>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1.2.1 Planes, programas y proyectos</w:t>
            </w:r>
          </w:p>
        </w:tc>
        <w:tc>
          <w:tcPr>
            <w:tcW w:w="1103" w:type="pct"/>
            <w:shd w:val="clear" w:color="auto" w:fill="auto"/>
            <w:noWrap/>
            <w:hideMark/>
          </w:tcPr>
          <w:p w:rsidR="00213A01" w:rsidRPr="002576A0" w:rsidRDefault="00213A01" w:rsidP="00D905E7">
            <w:pPr>
              <w:pStyle w:val="Default"/>
              <w:jc w:val="center"/>
              <w:rPr>
                <w:rFonts w:ascii="Tahoma" w:hAnsi="Tahoma" w:cs="Tahoma"/>
                <w:b/>
                <w:sz w:val="20"/>
                <w:szCs w:val="20"/>
              </w:rPr>
            </w:pPr>
            <w:r w:rsidRPr="002576A0">
              <w:rPr>
                <w:rFonts w:ascii="Tahoma" w:hAnsi="Tahoma" w:cs="Tahoma"/>
                <w:b/>
                <w:color w:val="FF0000"/>
                <w:sz w:val="20"/>
                <w:szCs w:val="20"/>
              </w:rPr>
              <w:t>85%</w:t>
            </w:r>
          </w:p>
        </w:tc>
      </w:tr>
      <w:tr w:rsidR="00213A01" w:rsidRPr="00237ADD" w:rsidTr="00D905E7">
        <w:trPr>
          <w:trHeight w:val="40"/>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1.2.2 Modelo de operación por procesos</w:t>
            </w:r>
          </w:p>
        </w:tc>
        <w:tc>
          <w:tcPr>
            <w:tcW w:w="1103" w:type="pct"/>
            <w:shd w:val="clear" w:color="auto" w:fill="auto"/>
            <w:noWrap/>
            <w:hideMark/>
          </w:tcPr>
          <w:p w:rsidR="00213A01" w:rsidRPr="00237ADD" w:rsidRDefault="00213A01" w:rsidP="00D905E7">
            <w:pPr>
              <w:pStyle w:val="Default"/>
              <w:jc w:val="center"/>
              <w:rPr>
                <w:rFonts w:ascii="Tahoma" w:hAnsi="Tahoma" w:cs="Tahoma"/>
                <w:sz w:val="20"/>
                <w:szCs w:val="20"/>
              </w:rPr>
            </w:pPr>
            <w:r w:rsidRPr="00237ADD">
              <w:rPr>
                <w:rFonts w:ascii="Tahoma" w:hAnsi="Tahoma" w:cs="Tahoma"/>
                <w:sz w:val="20"/>
                <w:szCs w:val="20"/>
              </w:rPr>
              <w:t>100%</w:t>
            </w:r>
          </w:p>
        </w:tc>
      </w:tr>
      <w:tr w:rsidR="00213A01" w:rsidRPr="00237ADD" w:rsidTr="00D905E7">
        <w:trPr>
          <w:trHeight w:val="37"/>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1.2.3 Estructura organizacional</w:t>
            </w:r>
          </w:p>
        </w:tc>
        <w:tc>
          <w:tcPr>
            <w:tcW w:w="1103" w:type="pct"/>
            <w:shd w:val="clear" w:color="auto" w:fill="auto"/>
            <w:noWrap/>
            <w:hideMark/>
          </w:tcPr>
          <w:p w:rsidR="00213A01" w:rsidRPr="00237ADD" w:rsidRDefault="00213A01" w:rsidP="00D905E7">
            <w:pPr>
              <w:pStyle w:val="Default"/>
              <w:jc w:val="center"/>
              <w:rPr>
                <w:rFonts w:ascii="Tahoma" w:hAnsi="Tahoma" w:cs="Tahoma"/>
                <w:sz w:val="20"/>
                <w:szCs w:val="20"/>
              </w:rPr>
            </w:pPr>
            <w:r w:rsidRPr="00237ADD">
              <w:rPr>
                <w:rFonts w:ascii="Tahoma" w:hAnsi="Tahoma" w:cs="Tahoma"/>
                <w:sz w:val="20"/>
                <w:szCs w:val="20"/>
              </w:rPr>
              <w:t>100%</w:t>
            </w:r>
          </w:p>
        </w:tc>
      </w:tr>
      <w:tr w:rsidR="00213A01" w:rsidRPr="00237ADD" w:rsidTr="00D905E7">
        <w:trPr>
          <w:trHeight w:val="76"/>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1.2.4 Indicadores de gestión</w:t>
            </w:r>
          </w:p>
        </w:tc>
        <w:tc>
          <w:tcPr>
            <w:tcW w:w="1103" w:type="pct"/>
            <w:shd w:val="clear" w:color="auto" w:fill="auto"/>
            <w:noWrap/>
            <w:hideMark/>
          </w:tcPr>
          <w:p w:rsidR="00213A01" w:rsidRPr="002576A0" w:rsidRDefault="00213A01" w:rsidP="00D905E7">
            <w:pPr>
              <w:pStyle w:val="Default"/>
              <w:jc w:val="center"/>
              <w:rPr>
                <w:rFonts w:ascii="Tahoma" w:hAnsi="Tahoma" w:cs="Tahoma"/>
                <w:b/>
                <w:sz w:val="20"/>
                <w:szCs w:val="20"/>
              </w:rPr>
            </w:pPr>
            <w:r w:rsidRPr="002576A0">
              <w:rPr>
                <w:rFonts w:ascii="Tahoma" w:hAnsi="Tahoma" w:cs="Tahoma"/>
                <w:b/>
                <w:color w:val="FF0000"/>
                <w:sz w:val="20"/>
                <w:szCs w:val="20"/>
              </w:rPr>
              <w:t>80%</w:t>
            </w:r>
          </w:p>
        </w:tc>
      </w:tr>
      <w:tr w:rsidR="00213A01" w:rsidRPr="00237ADD" w:rsidTr="00D905E7">
        <w:trPr>
          <w:trHeight w:val="94"/>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1.2.5 Políticas de operación</w:t>
            </w:r>
          </w:p>
        </w:tc>
        <w:tc>
          <w:tcPr>
            <w:tcW w:w="1103" w:type="pct"/>
            <w:shd w:val="clear" w:color="auto" w:fill="auto"/>
            <w:noWrap/>
            <w:hideMark/>
          </w:tcPr>
          <w:p w:rsidR="00213A01" w:rsidRPr="00237ADD" w:rsidRDefault="00213A01" w:rsidP="00D905E7">
            <w:pPr>
              <w:pStyle w:val="Default"/>
              <w:jc w:val="center"/>
              <w:rPr>
                <w:rFonts w:ascii="Tahoma" w:hAnsi="Tahoma" w:cs="Tahoma"/>
                <w:sz w:val="20"/>
                <w:szCs w:val="20"/>
              </w:rPr>
            </w:pPr>
            <w:r w:rsidRPr="00237ADD">
              <w:rPr>
                <w:rFonts w:ascii="Tahoma" w:hAnsi="Tahoma" w:cs="Tahoma"/>
                <w:sz w:val="20"/>
                <w:szCs w:val="20"/>
              </w:rPr>
              <w:t>100%</w:t>
            </w:r>
          </w:p>
        </w:tc>
      </w:tr>
      <w:tr w:rsidR="00213A01" w:rsidRPr="00237ADD" w:rsidTr="00D905E7">
        <w:trPr>
          <w:trHeight w:val="37"/>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1.3.1 Política de administración de riesgos</w:t>
            </w:r>
          </w:p>
        </w:tc>
        <w:tc>
          <w:tcPr>
            <w:tcW w:w="1103" w:type="pct"/>
            <w:shd w:val="clear" w:color="auto" w:fill="auto"/>
            <w:noWrap/>
            <w:hideMark/>
          </w:tcPr>
          <w:p w:rsidR="00213A01" w:rsidRPr="002576A0" w:rsidRDefault="00213A01" w:rsidP="00D905E7">
            <w:pPr>
              <w:pStyle w:val="Default"/>
              <w:jc w:val="center"/>
              <w:rPr>
                <w:rFonts w:ascii="Tahoma" w:hAnsi="Tahoma" w:cs="Tahoma"/>
                <w:color w:val="FF0000"/>
                <w:sz w:val="20"/>
                <w:szCs w:val="20"/>
              </w:rPr>
            </w:pPr>
            <w:r w:rsidRPr="002576A0">
              <w:rPr>
                <w:rFonts w:ascii="Tahoma" w:hAnsi="Tahoma" w:cs="Tahoma"/>
                <w:color w:val="auto"/>
                <w:sz w:val="20"/>
                <w:szCs w:val="20"/>
              </w:rPr>
              <w:t>100%</w:t>
            </w:r>
          </w:p>
        </w:tc>
      </w:tr>
      <w:tr w:rsidR="00213A01" w:rsidRPr="00237ADD" w:rsidTr="00D905E7">
        <w:trPr>
          <w:trHeight w:val="143"/>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1.3.2 Identificación del riesgo</w:t>
            </w:r>
          </w:p>
        </w:tc>
        <w:tc>
          <w:tcPr>
            <w:tcW w:w="1103" w:type="pct"/>
            <w:shd w:val="clear" w:color="auto" w:fill="auto"/>
            <w:noWrap/>
            <w:hideMark/>
          </w:tcPr>
          <w:p w:rsidR="00213A01" w:rsidRPr="00237ADD" w:rsidRDefault="00213A01" w:rsidP="00D905E7">
            <w:pPr>
              <w:pStyle w:val="Default"/>
              <w:jc w:val="center"/>
              <w:rPr>
                <w:rFonts w:ascii="Tahoma" w:hAnsi="Tahoma" w:cs="Tahoma"/>
                <w:sz w:val="20"/>
                <w:szCs w:val="20"/>
              </w:rPr>
            </w:pPr>
            <w:r w:rsidRPr="00237ADD">
              <w:rPr>
                <w:rFonts w:ascii="Tahoma" w:hAnsi="Tahoma" w:cs="Tahoma"/>
                <w:sz w:val="20"/>
                <w:szCs w:val="20"/>
              </w:rPr>
              <w:t>100%</w:t>
            </w:r>
          </w:p>
        </w:tc>
      </w:tr>
      <w:tr w:rsidR="00213A01" w:rsidRPr="00237ADD" w:rsidTr="00D905E7">
        <w:trPr>
          <w:trHeight w:val="37"/>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1.3.3 Análisis y valoración del riesgo</w:t>
            </w:r>
          </w:p>
        </w:tc>
        <w:tc>
          <w:tcPr>
            <w:tcW w:w="1103" w:type="pct"/>
            <w:shd w:val="clear" w:color="auto" w:fill="auto"/>
            <w:noWrap/>
            <w:hideMark/>
          </w:tcPr>
          <w:p w:rsidR="00213A01" w:rsidRPr="002576A0" w:rsidRDefault="00213A01" w:rsidP="00D905E7">
            <w:pPr>
              <w:pStyle w:val="Default"/>
              <w:jc w:val="center"/>
              <w:rPr>
                <w:rFonts w:ascii="Tahoma" w:hAnsi="Tahoma" w:cs="Tahoma"/>
                <w:b/>
                <w:sz w:val="20"/>
                <w:szCs w:val="20"/>
              </w:rPr>
            </w:pPr>
            <w:r w:rsidRPr="002576A0">
              <w:rPr>
                <w:rFonts w:ascii="Tahoma" w:hAnsi="Tahoma" w:cs="Tahoma"/>
                <w:b/>
                <w:color w:val="FF0000"/>
                <w:sz w:val="20"/>
                <w:szCs w:val="20"/>
              </w:rPr>
              <w:t>83%</w:t>
            </w:r>
          </w:p>
        </w:tc>
      </w:tr>
      <w:tr w:rsidR="00213A01" w:rsidRPr="00237ADD" w:rsidTr="00D905E7">
        <w:trPr>
          <w:trHeight w:val="51"/>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2.1.1 Autoevaluación del control y gestión</w:t>
            </w:r>
          </w:p>
        </w:tc>
        <w:tc>
          <w:tcPr>
            <w:tcW w:w="1103" w:type="pct"/>
            <w:shd w:val="clear" w:color="auto" w:fill="auto"/>
            <w:noWrap/>
            <w:hideMark/>
          </w:tcPr>
          <w:p w:rsidR="00213A01" w:rsidRPr="00237ADD" w:rsidRDefault="00213A01" w:rsidP="00D905E7">
            <w:pPr>
              <w:pStyle w:val="Default"/>
              <w:jc w:val="center"/>
              <w:rPr>
                <w:rFonts w:ascii="Tahoma" w:hAnsi="Tahoma" w:cs="Tahoma"/>
                <w:sz w:val="20"/>
                <w:szCs w:val="20"/>
              </w:rPr>
            </w:pPr>
            <w:r w:rsidRPr="00237ADD">
              <w:rPr>
                <w:rFonts w:ascii="Tahoma" w:hAnsi="Tahoma" w:cs="Tahoma"/>
                <w:sz w:val="20"/>
                <w:szCs w:val="20"/>
              </w:rPr>
              <w:t>100%</w:t>
            </w:r>
          </w:p>
        </w:tc>
      </w:tr>
      <w:tr w:rsidR="00213A01" w:rsidRPr="00237ADD" w:rsidTr="00D905E7">
        <w:trPr>
          <w:trHeight w:val="70"/>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2.2.1 Auditoría interna</w:t>
            </w:r>
          </w:p>
        </w:tc>
        <w:tc>
          <w:tcPr>
            <w:tcW w:w="1103" w:type="pct"/>
            <w:shd w:val="clear" w:color="auto" w:fill="auto"/>
            <w:noWrap/>
            <w:hideMark/>
          </w:tcPr>
          <w:p w:rsidR="00213A01" w:rsidRPr="00237ADD" w:rsidRDefault="00213A01" w:rsidP="00D905E7">
            <w:pPr>
              <w:pStyle w:val="Default"/>
              <w:jc w:val="center"/>
              <w:rPr>
                <w:rFonts w:ascii="Tahoma" w:hAnsi="Tahoma" w:cs="Tahoma"/>
                <w:sz w:val="20"/>
                <w:szCs w:val="20"/>
              </w:rPr>
            </w:pPr>
            <w:r w:rsidRPr="00237ADD">
              <w:rPr>
                <w:rFonts w:ascii="Tahoma" w:hAnsi="Tahoma" w:cs="Tahoma"/>
                <w:sz w:val="20"/>
                <w:szCs w:val="20"/>
              </w:rPr>
              <w:t>100%</w:t>
            </w:r>
          </w:p>
        </w:tc>
      </w:tr>
      <w:tr w:rsidR="00213A01" w:rsidRPr="00237ADD" w:rsidTr="00D905E7">
        <w:trPr>
          <w:trHeight w:val="37"/>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2.3.1 Plan de mejoramiento</w:t>
            </w:r>
          </w:p>
        </w:tc>
        <w:tc>
          <w:tcPr>
            <w:tcW w:w="1103" w:type="pct"/>
            <w:shd w:val="clear" w:color="auto" w:fill="auto"/>
            <w:noWrap/>
            <w:hideMark/>
          </w:tcPr>
          <w:p w:rsidR="00213A01" w:rsidRPr="00237ADD" w:rsidRDefault="00213A01" w:rsidP="00D905E7">
            <w:pPr>
              <w:pStyle w:val="Default"/>
              <w:jc w:val="center"/>
              <w:rPr>
                <w:rFonts w:ascii="Tahoma" w:hAnsi="Tahoma" w:cs="Tahoma"/>
                <w:b/>
                <w:color w:val="FF0000"/>
                <w:sz w:val="20"/>
                <w:szCs w:val="20"/>
              </w:rPr>
            </w:pPr>
            <w:r w:rsidRPr="00237ADD">
              <w:rPr>
                <w:rFonts w:ascii="Tahoma" w:hAnsi="Tahoma" w:cs="Tahoma"/>
                <w:b/>
                <w:color w:val="FF0000"/>
                <w:sz w:val="20"/>
                <w:szCs w:val="20"/>
              </w:rPr>
              <w:t>77%</w:t>
            </w:r>
          </w:p>
        </w:tc>
      </w:tr>
      <w:tr w:rsidR="00213A01" w:rsidRPr="00237ADD" w:rsidTr="00D905E7">
        <w:trPr>
          <w:trHeight w:val="120"/>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Información y Comunicación interna y externa</w:t>
            </w:r>
          </w:p>
        </w:tc>
        <w:tc>
          <w:tcPr>
            <w:tcW w:w="1103" w:type="pct"/>
            <w:shd w:val="clear" w:color="auto" w:fill="auto"/>
            <w:noWrap/>
            <w:hideMark/>
          </w:tcPr>
          <w:p w:rsidR="00213A01" w:rsidRPr="002576A0" w:rsidRDefault="00213A01" w:rsidP="00D905E7">
            <w:pPr>
              <w:pStyle w:val="Default"/>
              <w:jc w:val="center"/>
              <w:rPr>
                <w:rFonts w:ascii="Tahoma" w:hAnsi="Tahoma" w:cs="Tahoma"/>
                <w:b/>
                <w:sz w:val="20"/>
                <w:szCs w:val="20"/>
              </w:rPr>
            </w:pPr>
            <w:r w:rsidRPr="002576A0">
              <w:rPr>
                <w:rFonts w:ascii="Tahoma" w:hAnsi="Tahoma" w:cs="Tahoma"/>
                <w:b/>
                <w:color w:val="AA6736" w:themeColor="accent2" w:themeShade="BF"/>
                <w:sz w:val="20"/>
                <w:szCs w:val="20"/>
              </w:rPr>
              <w:t>93%</w:t>
            </w:r>
          </w:p>
        </w:tc>
      </w:tr>
      <w:tr w:rsidR="00213A01" w:rsidRPr="00237ADD" w:rsidTr="00D905E7">
        <w:trPr>
          <w:trHeight w:val="37"/>
          <w:jc w:val="center"/>
        </w:trPr>
        <w:tc>
          <w:tcPr>
            <w:tcW w:w="3897" w:type="pct"/>
            <w:shd w:val="clear" w:color="auto" w:fill="auto"/>
            <w:hideMark/>
          </w:tcPr>
          <w:p w:rsidR="00213A01" w:rsidRPr="00237ADD" w:rsidRDefault="00213A01" w:rsidP="00D905E7">
            <w:pPr>
              <w:pStyle w:val="Default"/>
              <w:rPr>
                <w:rFonts w:ascii="Tahoma" w:hAnsi="Tahoma" w:cs="Tahoma"/>
                <w:sz w:val="20"/>
                <w:szCs w:val="20"/>
              </w:rPr>
            </w:pPr>
            <w:r w:rsidRPr="00237ADD">
              <w:rPr>
                <w:rFonts w:ascii="Tahoma" w:hAnsi="Tahoma" w:cs="Tahoma"/>
                <w:sz w:val="20"/>
                <w:szCs w:val="20"/>
              </w:rPr>
              <w:t>Sistemas de información y comunicación</w:t>
            </w:r>
          </w:p>
        </w:tc>
        <w:tc>
          <w:tcPr>
            <w:tcW w:w="1103" w:type="pct"/>
            <w:shd w:val="clear" w:color="auto" w:fill="auto"/>
            <w:noWrap/>
            <w:hideMark/>
          </w:tcPr>
          <w:p w:rsidR="00213A01" w:rsidRPr="00237ADD" w:rsidRDefault="00213A01" w:rsidP="00D905E7">
            <w:pPr>
              <w:pStyle w:val="Default"/>
              <w:jc w:val="center"/>
              <w:rPr>
                <w:rFonts w:ascii="Tahoma" w:hAnsi="Tahoma" w:cs="Tahoma"/>
                <w:sz w:val="20"/>
                <w:szCs w:val="20"/>
              </w:rPr>
            </w:pPr>
            <w:r w:rsidRPr="00237ADD">
              <w:rPr>
                <w:rFonts w:ascii="Tahoma" w:hAnsi="Tahoma" w:cs="Tahoma"/>
                <w:sz w:val="20"/>
                <w:szCs w:val="20"/>
              </w:rPr>
              <w:t>100%</w:t>
            </w:r>
          </w:p>
        </w:tc>
      </w:tr>
      <w:tr w:rsidR="00213A01" w:rsidRPr="00237ADD" w:rsidTr="00D905E7">
        <w:trPr>
          <w:trHeight w:val="37"/>
          <w:jc w:val="center"/>
        </w:trPr>
        <w:tc>
          <w:tcPr>
            <w:tcW w:w="3897" w:type="pct"/>
            <w:shd w:val="clear" w:color="auto" w:fill="DBE5F1"/>
            <w:hideMark/>
          </w:tcPr>
          <w:p w:rsidR="00213A01" w:rsidRPr="00237ADD" w:rsidRDefault="00213A01" w:rsidP="00D905E7">
            <w:pPr>
              <w:pStyle w:val="Default"/>
              <w:jc w:val="center"/>
              <w:rPr>
                <w:rFonts w:ascii="Tahoma" w:hAnsi="Tahoma" w:cs="Tahoma"/>
                <w:b/>
                <w:bCs/>
                <w:color w:val="auto"/>
                <w:sz w:val="20"/>
                <w:szCs w:val="20"/>
              </w:rPr>
            </w:pPr>
            <w:r w:rsidRPr="00237ADD">
              <w:rPr>
                <w:rFonts w:ascii="Tahoma" w:hAnsi="Tahoma" w:cs="Tahoma"/>
                <w:b/>
                <w:bCs/>
                <w:color w:val="auto"/>
                <w:sz w:val="20"/>
                <w:szCs w:val="20"/>
              </w:rPr>
              <w:t>PROMEDIO</w:t>
            </w:r>
          </w:p>
        </w:tc>
        <w:tc>
          <w:tcPr>
            <w:tcW w:w="1103" w:type="pct"/>
            <w:shd w:val="clear" w:color="auto" w:fill="DBE5F1"/>
            <w:noWrap/>
            <w:hideMark/>
          </w:tcPr>
          <w:p w:rsidR="00213A01" w:rsidRPr="00237ADD" w:rsidRDefault="00480198" w:rsidP="00D905E7">
            <w:pPr>
              <w:pStyle w:val="Default"/>
              <w:jc w:val="center"/>
              <w:rPr>
                <w:rFonts w:ascii="Tahoma" w:hAnsi="Tahoma" w:cs="Tahoma"/>
                <w:b/>
                <w:bCs/>
                <w:color w:val="auto"/>
                <w:sz w:val="20"/>
                <w:szCs w:val="20"/>
              </w:rPr>
            </w:pPr>
            <w:r>
              <w:rPr>
                <w:rFonts w:ascii="Tahoma" w:hAnsi="Tahoma" w:cs="Tahoma"/>
                <w:b/>
                <w:bCs/>
                <w:color w:val="auto"/>
                <w:sz w:val="20"/>
                <w:szCs w:val="20"/>
              </w:rPr>
              <w:t>94</w:t>
            </w:r>
            <w:r w:rsidR="00213A01" w:rsidRPr="00237ADD">
              <w:rPr>
                <w:rFonts w:ascii="Tahoma" w:hAnsi="Tahoma" w:cs="Tahoma"/>
                <w:b/>
                <w:bCs/>
                <w:color w:val="auto"/>
                <w:sz w:val="20"/>
                <w:szCs w:val="20"/>
              </w:rPr>
              <w:t>%</w:t>
            </w:r>
          </w:p>
        </w:tc>
      </w:tr>
    </w:tbl>
    <w:p w:rsidR="00213A01" w:rsidRDefault="00213A01" w:rsidP="008930AF">
      <w:pPr>
        <w:pStyle w:val="CUERPOTEXTO"/>
        <w:rPr>
          <w:rFonts w:asciiTheme="majorHAnsi" w:hAnsiTheme="majorHAnsi"/>
          <w:color w:val="auto"/>
        </w:rPr>
      </w:pPr>
    </w:p>
    <w:p w:rsidR="00213A01" w:rsidRDefault="0093438D" w:rsidP="008930AF">
      <w:pPr>
        <w:pStyle w:val="CUERPOTEXTO"/>
        <w:rPr>
          <w:rFonts w:asciiTheme="majorHAnsi" w:hAnsiTheme="majorHAnsi"/>
          <w:color w:val="auto"/>
        </w:rPr>
      </w:pPr>
      <w:r>
        <w:rPr>
          <w:rFonts w:asciiTheme="majorHAnsi" w:hAnsiTheme="majorHAnsi"/>
          <w:color w:val="auto"/>
        </w:rPr>
        <w:lastRenderedPageBreak/>
        <w:t xml:space="preserve">Los principales aspectos sobre los que es necesario trabajar </w:t>
      </w:r>
      <w:r w:rsidR="00167332">
        <w:rPr>
          <w:rFonts w:asciiTheme="majorHAnsi" w:hAnsiTheme="majorHAnsi"/>
          <w:color w:val="auto"/>
        </w:rPr>
        <w:t>de acuerdo con</w:t>
      </w:r>
      <w:r>
        <w:rPr>
          <w:rFonts w:asciiTheme="majorHAnsi" w:hAnsiTheme="majorHAnsi"/>
          <w:color w:val="auto"/>
        </w:rPr>
        <w:t xml:space="preserve"> los resultados arrojados </w:t>
      </w:r>
      <w:r w:rsidR="00167332">
        <w:rPr>
          <w:rFonts w:asciiTheme="majorHAnsi" w:hAnsiTheme="majorHAnsi"/>
          <w:color w:val="auto"/>
        </w:rPr>
        <w:t xml:space="preserve">en el diagnóstico realizado </w:t>
      </w:r>
      <w:r>
        <w:rPr>
          <w:rFonts w:asciiTheme="majorHAnsi" w:hAnsiTheme="majorHAnsi"/>
          <w:color w:val="auto"/>
        </w:rPr>
        <w:t>son los siguientes:</w:t>
      </w:r>
    </w:p>
    <w:p w:rsidR="0093438D" w:rsidRDefault="0093438D" w:rsidP="008930AF">
      <w:pPr>
        <w:pStyle w:val="CUERPOTEXTO"/>
        <w:rPr>
          <w:rFonts w:asciiTheme="majorHAnsi" w:hAnsiTheme="majorHAnsi"/>
          <w:color w:val="auto"/>
        </w:rPr>
      </w:pPr>
    </w:p>
    <w:p w:rsidR="0093438D" w:rsidRDefault="0093438D" w:rsidP="0093438D">
      <w:pPr>
        <w:pStyle w:val="CUERPOTEXTO"/>
        <w:numPr>
          <w:ilvl w:val="0"/>
          <w:numId w:val="14"/>
        </w:numPr>
        <w:rPr>
          <w:rFonts w:asciiTheme="majorHAnsi" w:hAnsiTheme="majorHAnsi"/>
          <w:color w:val="auto"/>
        </w:rPr>
      </w:pPr>
      <w:r>
        <w:rPr>
          <w:rFonts w:asciiTheme="majorHAnsi" w:hAnsiTheme="majorHAnsi"/>
          <w:color w:val="auto"/>
        </w:rPr>
        <w:t>Actualización del Manual de Funciones y Competencias Laborales de las Unidades de la Sala Administrativa y la Dirección Ejecutiva.</w:t>
      </w:r>
    </w:p>
    <w:p w:rsidR="0093438D" w:rsidRDefault="0093438D" w:rsidP="0093438D">
      <w:pPr>
        <w:pStyle w:val="CUERPOTEXTO"/>
        <w:numPr>
          <w:ilvl w:val="0"/>
          <w:numId w:val="14"/>
        </w:numPr>
        <w:rPr>
          <w:rFonts w:asciiTheme="majorHAnsi" w:hAnsiTheme="majorHAnsi"/>
          <w:color w:val="auto"/>
        </w:rPr>
      </w:pPr>
      <w:r>
        <w:rPr>
          <w:rFonts w:asciiTheme="majorHAnsi" w:hAnsiTheme="majorHAnsi"/>
          <w:color w:val="auto"/>
        </w:rPr>
        <w:t>Revisar si es necesaria la actualización del Código de Ética (estructura funcional).</w:t>
      </w:r>
    </w:p>
    <w:p w:rsidR="0093438D" w:rsidRDefault="0093438D" w:rsidP="0093438D">
      <w:pPr>
        <w:pStyle w:val="CUERPOTEXTO"/>
        <w:numPr>
          <w:ilvl w:val="0"/>
          <w:numId w:val="14"/>
        </w:numPr>
        <w:rPr>
          <w:rFonts w:asciiTheme="majorHAnsi" w:hAnsiTheme="majorHAnsi"/>
          <w:color w:val="auto"/>
        </w:rPr>
      </w:pPr>
      <w:r>
        <w:rPr>
          <w:rFonts w:asciiTheme="majorHAnsi" w:hAnsiTheme="majorHAnsi"/>
          <w:color w:val="auto"/>
        </w:rPr>
        <w:t xml:space="preserve"> </w:t>
      </w:r>
      <w:r w:rsidR="00167332">
        <w:rPr>
          <w:rFonts w:asciiTheme="majorHAnsi" w:hAnsiTheme="majorHAnsi"/>
          <w:color w:val="auto"/>
        </w:rPr>
        <w:t>La actualización de la política de riesgos.</w:t>
      </w:r>
    </w:p>
    <w:p w:rsidR="00167332" w:rsidRDefault="00167332" w:rsidP="0093438D">
      <w:pPr>
        <w:pStyle w:val="CUERPOTEXTO"/>
        <w:numPr>
          <w:ilvl w:val="0"/>
          <w:numId w:val="14"/>
        </w:numPr>
        <w:rPr>
          <w:rFonts w:asciiTheme="majorHAnsi" w:hAnsiTheme="majorHAnsi"/>
          <w:color w:val="auto"/>
        </w:rPr>
      </w:pPr>
      <w:r>
        <w:rPr>
          <w:rFonts w:asciiTheme="majorHAnsi" w:hAnsiTheme="majorHAnsi"/>
          <w:color w:val="auto"/>
        </w:rPr>
        <w:t>El fortalecimiento de los planes de mejoramiento, conforme con los hallazgos de las auditorías externas de calidad y la exigencia que sobre el particular se establece en el MECI 1000:2014.</w:t>
      </w:r>
    </w:p>
    <w:p w:rsidR="00213A01" w:rsidRDefault="00213A01" w:rsidP="008930AF">
      <w:pPr>
        <w:pStyle w:val="CUERPOTEXTO"/>
        <w:rPr>
          <w:rFonts w:asciiTheme="majorHAnsi" w:hAnsiTheme="majorHAnsi"/>
          <w:color w:val="auto"/>
        </w:rPr>
      </w:pPr>
    </w:p>
    <w:p w:rsidR="00435B99" w:rsidRPr="00641232" w:rsidRDefault="00435B99" w:rsidP="00435B99">
      <w:pPr>
        <w:pStyle w:val="CUERPOTEXTO"/>
        <w:numPr>
          <w:ilvl w:val="2"/>
          <w:numId w:val="16"/>
        </w:numPr>
        <w:rPr>
          <w:rFonts w:asciiTheme="majorHAnsi" w:hAnsiTheme="majorHAnsi"/>
          <w:b/>
          <w:color w:val="auto"/>
        </w:rPr>
      </w:pPr>
      <w:r w:rsidRPr="00641232">
        <w:rPr>
          <w:rFonts w:asciiTheme="majorHAnsi" w:hAnsiTheme="majorHAnsi"/>
          <w:b/>
          <w:color w:val="auto"/>
        </w:rPr>
        <w:t xml:space="preserve">Informe </w:t>
      </w:r>
      <w:r>
        <w:rPr>
          <w:rFonts w:asciiTheme="majorHAnsi" w:hAnsiTheme="majorHAnsi"/>
          <w:b/>
          <w:color w:val="auto"/>
        </w:rPr>
        <w:t>Contraloría General de la República</w:t>
      </w:r>
      <w:r w:rsidRPr="00641232">
        <w:rPr>
          <w:rFonts w:asciiTheme="majorHAnsi" w:hAnsiTheme="majorHAnsi"/>
          <w:b/>
          <w:color w:val="auto"/>
        </w:rPr>
        <w:t xml:space="preserve">: </w:t>
      </w:r>
    </w:p>
    <w:p w:rsidR="00435B99" w:rsidRDefault="00435B99" w:rsidP="008930AF">
      <w:pPr>
        <w:pStyle w:val="CUERPOTEXTO"/>
        <w:rPr>
          <w:rFonts w:asciiTheme="majorHAnsi" w:hAnsiTheme="majorHAnsi"/>
          <w:color w:val="auto"/>
        </w:rPr>
      </w:pPr>
    </w:p>
    <w:p w:rsidR="00435B99" w:rsidRDefault="00323649" w:rsidP="008930AF">
      <w:pPr>
        <w:pStyle w:val="CUERPOTEXTO"/>
        <w:rPr>
          <w:rFonts w:asciiTheme="majorHAnsi" w:hAnsiTheme="majorHAnsi"/>
          <w:color w:val="auto"/>
        </w:rPr>
      </w:pPr>
      <w:r>
        <w:rPr>
          <w:rFonts w:asciiTheme="majorHAnsi" w:hAnsiTheme="majorHAnsi"/>
          <w:color w:val="auto"/>
        </w:rPr>
        <w:t>El informe de la auditoría presentada por el máximo órgano de control en junio de 2015</w:t>
      </w:r>
      <w:r w:rsidR="008930AF">
        <w:rPr>
          <w:rFonts w:asciiTheme="majorHAnsi" w:hAnsiTheme="majorHAnsi"/>
          <w:color w:val="auto"/>
        </w:rPr>
        <w:t xml:space="preserve">:  </w:t>
      </w:r>
    </w:p>
    <w:p w:rsidR="008930AF" w:rsidRDefault="008930AF" w:rsidP="008930AF">
      <w:pPr>
        <w:pStyle w:val="CUERPOTEXTO"/>
        <w:rPr>
          <w:rFonts w:asciiTheme="majorHAnsi" w:hAnsiTheme="majorHAnsi"/>
          <w:color w:val="auto"/>
        </w:rPr>
      </w:pPr>
      <w:r>
        <w:rPr>
          <w:rFonts w:asciiTheme="majorHAnsi" w:hAnsiTheme="majorHAnsi"/>
          <w:color w:val="auto"/>
        </w:rPr>
        <w:t xml:space="preserve"> </w:t>
      </w:r>
    </w:p>
    <w:p w:rsidR="00435B99" w:rsidRDefault="00435B99" w:rsidP="00435B99">
      <w:pPr>
        <w:pStyle w:val="CUERPOTEXTO"/>
        <w:numPr>
          <w:ilvl w:val="0"/>
          <w:numId w:val="14"/>
        </w:numPr>
        <w:rPr>
          <w:rFonts w:asciiTheme="majorHAnsi" w:hAnsiTheme="majorHAnsi"/>
          <w:color w:val="auto"/>
        </w:rPr>
      </w:pPr>
      <w:r>
        <w:rPr>
          <w:rFonts w:asciiTheme="majorHAnsi" w:hAnsiTheme="majorHAnsi"/>
          <w:color w:val="auto"/>
        </w:rPr>
        <w:t>Debilidad en la ejecución de los controles de seguimiento de</w:t>
      </w:r>
      <w:r w:rsidR="00323649">
        <w:rPr>
          <w:rFonts w:asciiTheme="majorHAnsi" w:hAnsiTheme="majorHAnsi"/>
          <w:color w:val="auto"/>
        </w:rPr>
        <w:t xml:space="preserve"> </w:t>
      </w:r>
      <w:r>
        <w:rPr>
          <w:rFonts w:asciiTheme="majorHAnsi" w:hAnsiTheme="majorHAnsi"/>
          <w:color w:val="auto"/>
        </w:rPr>
        <w:t>l</w:t>
      </w:r>
      <w:r w:rsidR="00323649">
        <w:rPr>
          <w:rFonts w:asciiTheme="majorHAnsi" w:hAnsiTheme="majorHAnsi"/>
          <w:color w:val="auto"/>
        </w:rPr>
        <w:t>a</w:t>
      </w:r>
      <w:r>
        <w:rPr>
          <w:rFonts w:asciiTheme="majorHAnsi" w:hAnsiTheme="majorHAnsi"/>
          <w:color w:val="auto"/>
        </w:rPr>
        <w:t>s actividades de seguimiento de la función de planeación</w:t>
      </w:r>
      <w:r w:rsidR="00323649">
        <w:rPr>
          <w:rStyle w:val="Refdenotaalpie"/>
          <w:rFonts w:asciiTheme="majorHAnsi" w:hAnsiTheme="majorHAnsi"/>
          <w:color w:val="auto"/>
        </w:rPr>
        <w:footnoteReference w:id="1"/>
      </w:r>
      <w:r>
        <w:rPr>
          <w:rFonts w:asciiTheme="majorHAnsi" w:hAnsiTheme="majorHAnsi"/>
          <w:color w:val="auto"/>
        </w:rPr>
        <w:t>.</w:t>
      </w:r>
    </w:p>
    <w:p w:rsidR="00435B99" w:rsidRDefault="00435B99" w:rsidP="00435B99">
      <w:pPr>
        <w:pStyle w:val="CUERPOTEXTO"/>
        <w:numPr>
          <w:ilvl w:val="0"/>
          <w:numId w:val="14"/>
        </w:numPr>
        <w:rPr>
          <w:rFonts w:asciiTheme="majorHAnsi" w:hAnsiTheme="majorHAnsi"/>
          <w:color w:val="auto"/>
        </w:rPr>
      </w:pPr>
      <w:r>
        <w:rPr>
          <w:rFonts w:asciiTheme="majorHAnsi" w:hAnsiTheme="majorHAnsi"/>
          <w:color w:val="auto"/>
        </w:rPr>
        <w:t xml:space="preserve">Debilidad en el control de registros </w:t>
      </w:r>
      <w:r w:rsidR="00323649">
        <w:rPr>
          <w:rFonts w:asciiTheme="majorHAnsi" w:hAnsiTheme="majorHAnsi"/>
          <w:color w:val="auto"/>
        </w:rPr>
        <w:t xml:space="preserve"> y sistemas de información </w:t>
      </w:r>
      <w:r>
        <w:rPr>
          <w:rFonts w:asciiTheme="majorHAnsi" w:hAnsiTheme="majorHAnsi"/>
          <w:color w:val="auto"/>
        </w:rPr>
        <w:t>(tema asociado a las cifras que se presentan de avances en el Informe al Congresos</w:t>
      </w:r>
      <w:r w:rsidR="00323649">
        <w:rPr>
          <w:rFonts w:asciiTheme="majorHAnsi" w:hAnsiTheme="majorHAnsi"/>
          <w:color w:val="auto"/>
        </w:rPr>
        <w:t>, información estadística</w:t>
      </w:r>
      <w:r>
        <w:rPr>
          <w:rFonts w:asciiTheme="majorHAnsi" w:hAnsiTheme="majorHAnsi"/>
          <w:color w:val="auto"/>
        </w:rPr>
        <w:t xml:space="preserve"> y los datos reportados en el DNP)</w:t>
      </w:r>
      <w:r w:rsidR="00323649">
        <w:rPr>
          <w:rStyle w:val="Refdenotaalpie"/>
          <w:rFonts w:asciiTheme="majorHAnsi" w:hAnsiTheme="majorHAnsi"/>
          <w:color w:val="auto"/>
        </w:rPr>
        <w:footnoteReference w:id="2"/>
      </w:r>
      <w:r>
        <w:rPr>
          <w:rFonts w:asciiTheme="majorHAnsi" w:hAnsiTheme="majorHAnsi"/>
          <w:color w:val="auto"/>
        </w:rPr>
        <w:t xml:space="preserve">. </w:t>
      </w:r>
    </w:p>
    <w:p w:rsidR="00435B99" w:rsidRDefault="00435B99" w:rsidP="00435B99">
      <w:pPr>
        <w:pStyle w:val="CUERPOTEXTO"/>
        <w:numPr>
          <w:ilvl w:val="0"/>
          <w:numId w:val="14"/>
        </w:numPr>
        <w:rPr>
          <w:rFonts w:asciiTheme="majorHAnsi" w:hAnsiTheme="majorHAnsi"/>
          <w:color w:val="auto"/>
        </w:rPr>
      </w:pPr>
      <w:r>
        <w:rPr>
          <w:rFonts w:asciiTheme="majorHAnsi" w:hAnsiTheme="majorHAnsi"/>
          <w:color w:val="auto"/>
        </w:rPr>
        <w:t>Debilidades en los indicadores de gestión relacionados con los planes de acción</w:t>
      </w:r>
      <w:r>
        <w:rPr>
          <w:rStyle w:val="Refdenotaalpie"/>
          <w:rFonts w:asciiTheme="majorHAnsi" w:hAnsiTheme="majorHAnsi"/>
          <w:color w:val="auto"/>
        </w:rPr>
        <w:footnoteReference w:id="3"/>
      </w:r>
      <w:r>
        <w:rPr>
          <w:rFonts w:asciiTheme="majorHAnsi" w:hAnsiTheme="majorHAnsi"/>
          <w:color w:val="auto"/>
        </w:rPr>
        <w:t xml:space="preserve">. </w:t>
      </w:r>
    </w:p>
    <w:p w:rsidR="00435B99" w:rsidRDefault="00435B99" w:rsidP="00435B99">
      <w:pPr>
        <w:pStyle w:val="CUERPOTEXTO"/>
        <w:numPr>
          <w:ilvl w:val="0"/>
          <w:numId w:val="14"/>
        </w:numPr>
        <w:rPr>
          <w:rFonts w:asciiTheme="majorHAnsi" w:hAnsiTheme="majorHAnsi"/>
          <w:color w:val="auto"/>
        </w:rPr>
      </w:pPr>
      <w:r>
        <w:rPr>
          <w:rFonts w:asciiTheme="majorHAnsi" w:hAnsiTheme="majorHAnsi"/>
          <w:color w:val="auto"/>
        </w:rPr>
        <w:t>El fortalecimiento de los planes de mejoramiento, conforme con los hallazgos de las auditorías externas de calidad y la exigencia que sobre el particular se establece en el MECI 1000:2014.</w:t>
      </w:r>
    </w:p>
    <w:p w:rsidR="00D905E7" w:rsidRDefault="00D905E7" w:rsidP="00D905E7">
      <w:pPr>
        <w:pStyle w:val="CUERPOTEXTO"/>
        <w:rPr>
          <w:rFonts w:asciiTheme="majorHAnsi" w:hAnsiTheme="majorHAnsi"/>
          <w:color w:val="auto"/>
        </w:rPr>
      </w:pPr>
    </w:p>
    <w:p w:rsidR="00D905E7" w:rsidRDefault="00D905E7" w:rsidP="00D905E7">
      <w:pPr>
        <w:pStyle w:val="CUERPOTEXTO"/>
        <w:numPr>
          <w:ilvl w:val="2"/>
          <w:numId w:val="16"/>
        </w:numPr>
        <w:rPr>
          <w:rFonts w:asciiTheme="majorHAnsi" w:hAnsiTheme="majorHAnsi"/>
          <w:b/>
          <w:color w:val="auto"/>
        </w:rPr>
      </w:pPr>
      <w:r>
        <w:rPr>
          <w:rFonts w:asciiTheme="majorHAnsi" w:hAnsiTheme="majorHAnsi"/>
          <w:b/>
          <w:color w:val="auto"/>
        </w:rPr>
        <w:t>Revisión Software de Gestión de Calidad</w:t>
      </w:r>
    </w:p>
    <w:p w:rsidR="00D905E7" w:rsidRDefault="00D905E7" w:rsidP="00D905E7">
      <w:pPr>
        <w:pStyle w:val="CUERPOTEXTO"/>
        <w:rPr>
          <w:rFonts w:asciiTheme="majorHAnsi" w:hAnsiTheme="majorHAnsi"/>
          <w:b/>
          <w:color w:val="auto"/>
        </w:rPr>
      </w:pPr>
    </w:p>
    <w:p w:rsidR="00D905E7" w:rsidRDefault="00D905E7" w:rsidP="00D905E7">
      <w:pPr>
        <w:pStyle w:val="CUERPOTEXTO"/>
        <w:rPr>
          <w:rFonts w:asciiTheme="majorHAnsi" w:hAnsiTheme="majorHAnsi"/>
          <w:color w:val="auto"/>
        </w:rPr>
      </w:pPr>
      <w:r>
        <w:rPr>
          <w:rFonts w:asciiTheme="majorHAnsi" w:hAnsiTheme="majorHAnsi"/>
          <w:color w:val="auto"/>
        </w:rPr>
        <w:t xml:space="preserve">La Coordinación Nacional del SIGCMA llevó a cabo la revisión de los registros en el software de gestión de calidad con el fin de identificar debilidades en la operación del sistema que puedan afectar el sostenimiento y mejoramiento del modelo establecido por la Sala Superior. </w:t>
      </w:r>
    </w:p>
    <w:p w:rsidR="00D905E7" w:rsidRDefault="00D905E7" w:rsidP="00D905E7">
      <w:pPr>
        <w:pStyle w:val="CUERPOTEXTO"/>
        <w:rPr>
          <w:rFonts w:asciiTheme="majorHAnsi" w:hAnsiTheme="majorHAnsi"/>
          <w:color w:val="auto"/>
        </w:rPr>
      </w:pPr>
    </w:p>
    <w:p w:rsidR="00D905E7" w:rsidRDefault="00891D8D" w:rsidP="00D905E7">
      <w:pPr>
        <w:pStyle w:val="CUERPOTEXTO"/>
        <w:rPr>
          <w:rFonts w:asciiTheme="majorHAnsi" w:hAnsiTheme="majorHAnsi"/>
          <w:color w:val="auto"/>
        </w:rPr>
      </w:pPr>
      <w:r>
        <w:rPr>
          <w:rFonts w:asciiTheme="majorHAnsi" w:hAnsiTheme="majorHAnsi"/>
          <w:color w:val="auto"/>
        </w:rPr>
        <w:t>El resultado arrojado luego del proceso de revisión es el siguiente:</w:t>
      </w:r>
    </w:p>
    <w:p w:rsidR="00891D8D" w:rsidRDefault="00891D8D" w:rsidP="00D905E7">
      <w:pPr>
        <w:pStyle w:val="CUERPOTEXTO"/>
        <w:rPr>
          <w:rFonts w:asciiTheme="majorHAnsi" w:hAnsiTheme="majorHAnsi"/>
          <w:color w:val="auto"/>
        </w:rPr>
      </w:pPr>
    </w:p>
    <w:p w:rsidR="00891D8D" w:rsidRPr="00AE79BB" w:rsidRDefault="00891D8D" w:rsidP="00891D8D">
      <w:pPr>
        <w:pStyle w:val="CUERPOTEXTO"/>
        <w:numPr>
          <w:ilvl w:val="0"/>
          <w:numId w:val="14"/>
        </w:numPr>
        <w:rPr>
          <w:rFonts w:asciiTheme="majorHAnsi" w:hAnsiTheme="majorHAnsi"/>
          <w:b/>
          <w:color w:val="0070C0"/>
        </w:rPr>
      </w:pPr>
      <w:r w:rsidRPr="00AE79BB">
        <w:rPr>
          <w:rFonts w:asciiTheme="majorHAnsi" w:hAnsiTheme="majorHAnsi"/>
          <w:b/>
          <w:color w:val="0070C0"/>
        </w:rPr>
        <w:t>Nivel Central:</w:t>
      </w:r>
    </w:p>
    <w:p w:rsidR="00891D8D" w:rsidRDefault="00891D8D" w:rsidP="00891D8D">
      <w:pPr>
        <w:pStyle w:val="CUERPOTEXTO"/>
        <w:rPr>
          <w:rFonts w:asciiTheme="majorHAnsi" w:hAnsiTheme="majorHAnsi"/>
          <w:color w:val="auto"/>
        </w:rPr>
      </w:pPr>
    </w:p>
    <w:p w:rsidR="00D905E7" w:rsidRPr="00AE79BB" w:rsidRDefault="00AE79BB" w:rsidP="00D905E7">
      <w:pPr>
        <w:pStyle w:val="CUERPOTEXTO"/>
        <w:rPr>
          <w:rFonts w:asciiTheme="majorHAnsi" w:hAnsiTheme="majorHAnsi"/>
          <w:color w:val="auto"/>
        </w:rPr>
      </w:pPr>
      <w:r w:rsidRPr="00AE79BB">
        <w:rPr>
          <w:rFonts w:asciiTheme="majorHAnsi" w:hAnsiTheme="majorHAnsi"/>
          <w:color w:val="auto"/>
        </w:rPr>
        <w:lastRenderedPageBreak/>
        <w:t xml:space="preserve">En el nivel central se observa cierto relajamiento en la operación del sistema de gestión en el cierre de fin de año.  Se encuentran indicadores sin medir, un gran número de planes de mejoramiento sin atender y en menor </w:t>
      </w:r>
      <w:r>
        <w:rPr>
          <w:rFonts w:asciiTheme="majorHAnsi" w:hAnsiTheme="majorHAnsi"/>
          <w:color w:val="auto"/>
        </w:rPr>
        <w:t xml:space="preserve">grado pero de mucho impacto la actualización de los riesgos en el software.  El </w:t>
      </w:r>
      <w:r w:rsidR="004A5C55">
        <w:rPr>
          <w:rFonts w:asciiTheme="majorHAnsi" w:hAnsiTheme="majorHAnsi"/>
          <w:color w:val="auto"/>
        </w:rPr>
        <w:t>anexo 1</w:t>
      </w:r>
      <w:r>
        <w:rPr>
          <w:rFonts w:asciiTheme="majorHAnsi" w:hAnsiTheme="majorHAnsi"/>
          <w:color w:val="auto"/>
        </w:rPr>
        <w:t xml:space="preserve"> </w:t>
      </w:r>
      <w:r w:rsidR="004A5C55">
        <w:rPr>
          <w:rFonts w:asciiTheme="majorHAnsi" w:hAnsiTheme="majorHAnsi"/>
          <w:color w:val="auto"/>
        </w:rPr>
        <w:t>adjunto</w:t>
      </w:r>
      <w:r>
        <w:rPr>
          <w:rFonts w:asciiTheme="majorHAnsi" w:hAnsiTheme="majorHAnsi"/>
          <w:color w:val="auto"/>
        </w:rPr>
        <w:t xml:space="preserve"> refleja la situación encontrada</w:t>
      </w:r>
      <w:r w:rsidR="004A5C55">
        <w:rPr>
          <w:rFonts w:asciiTheme="majorHAnsi" w:hAnsiTheme="majorHAnsi"/>
          <w:color w:val="auto"/>
        </w:rPr>
        <w:t>.</w:t>
      </w:r>
    </w:p>
    <w:p w:rsidR="00D905E7" w:rsidRPr="00AE79BB" w:rsidRDefault="00D905E7" w:rsidP="00D905E7">
      <w:pPr>
        <w:pStyle w:val="CUERPOTEXTO"/>
        <w:rPr>
          <w:rFonts w:asciiTheme="majorHAnsi" w:hAnsiTheme="majorHAnsi"/>
          <w:color w:val="auto"/>
        </w:rPr>
      </w:pPr>
    </w:p>
    <w:p w:rsidR="004A5C55" w:rsidRPr="00AE79BB" w:rsidRDefault="004A5C55" w:rsidP="004A5C55">
      <w:pPr>
        <w:pStyle w:val="CUERPOTEXTO"/>
        <w:numPr>
          <w:ilvl w:val="0"/>
          <w:numId w:val="14"/>
        </w:numPr>
        <w:rPr>
          <w:rFonts w:asciiTheme="majorHAnsi" w:hAnsiTheme="majorHAnsi"/>
          <w:b/>
          <w:color w:val="0070C0"/>
        </w:rPr>
      </w:pPr>
      <w:r w:rsidRPr="00AE79BB">
        <w:rPr>
          <w:rFonts w:asciiTheme="majorHAnsi" w:hAnsiTheme="majorHAnsi"/>
          <w:b/>
          <w:color w:val="0070C0"/>
        </w:rPr>
        <w:t xml:space="preserve">Nivel </w:t>
      </w:r>
      <w:r>
        <w:rPr>
          <w:rFonts w:asciiTheme="majorHAnsi" w:hAnsiTheme="majorHAnsi"/>
          <w:b/>
          <w:color w:val="0070C0"/>
        </w:rPr>
        <w:t>Seccional</w:t>
      </w:r>
      <w:r w:rsidRPr="00AE79BB">
        <w:rPr>
          <w:rFonts w:asciiTheme="majorHAnsi" w:hAnsiTheme="majorHAnsi"/>
          <w:b/>
          <w:color w:val="0070C0"/>
        </w:rPr>
        <w:t>:</w:t>
      </w:r>
    </w:p>
    <w:p w:rsidR="004A5C55" w:rsidRDefault="004A5C55" w:rsidP="004A5C55">
      <w:pPr>
        <w:pStyle w:val="CUERPOTEXTO"/>
        <w:rPr>
          <w:rFonts w:asciiTheme="majorHAnsi" w:hAnsiTheme="majorHAnsi"/>
          <w:color w:val="auto"/>
        </w:rPr>
      </w:pPr>
    </w:p>
    <w:p w:rsidR="004A5C55" w:rsidRPr="00AE79BB" w:rsidRDefault="004A5C55" w:rsidP="004A5C55">
      <w:pPr>
        <w:pStyle w:val="CUERPOTEXTO"/>
        <w:rPr>
          <w:rFonts w:asciiTheme="majorHAnsi" w:hAnsiTheme="majorHAnsi"/>
          <w:color w:val="auto"/>
        </w:rPr>
      </w:pPr>
      <w:r w:rsidRPr="00AE79BB">
        <w:rPr>
          <w:rFonts w:asciiTheme="majorHAnsi" w:hAnsiTheme="majorHAnsi"/>
          <w:color w:val="auto"/>
        </w:rPr>
        <w:t xml:space="preserve">En el nivel </w:t>
      </w:r>
      <w:r>
        <w:rPr>
          <w:rFonts w:asciiTheme="majorHAnsi" w:hAnsiTheme="majorHAnsi"/>
          <w:color w:val="auto"/>
        </w:rPr>
        <w:t>seccional</w:t>
      </w:r>
      <w:r w:rsidRPr="00AE79BB">
        <w:rPr>
          <w:rFonts w:asciiTheme="majorHAnsi" w:hAnsiTheme="majorHAnsi"/>
          <w:color w:val="auto"/>
        </w:rPr>
        <w:t xml:space="preserve"> se observa </w:t>
      </w:r>
      <w:r>
        <w:rPr>
          <w:rFonts w:asciiTheme="majorHAnsi" w:hAnsiTheme="majorHAnsi"/>
          <w:color w:val="auto"/>
        </w:rPr>
        <w:t>cierta debilidad en la toma de acciones preventivas surgidas a partir de los riesgos identificados y el cierre oportuno de las acciones de gestión. Ver anexo 1</w:t>
      </w:r>
    </w:p>
    <w:p w:rsidR="00D905E7" w:rsidRDefault="00D905E7" w:rsidP="00D905E7">
      <w:pPr>
        <w:pStyle w:val="CUERPOTEXTO"/>
        <w:rPr>
          <w:rFonts w:asciiTheme="majorHAnsi" w:hAnsiTheme="majorHAnsi"/>
          <w:color w:val="auto"/>
        </w:rPr>
      </w:pPr>
    </w:p>
    <w:p w:rsidR="004A5C55" w:rsidRPr="00AE79BB" w:rsidRDefault="004A5C55" w:rsidP="004A5C55">
      <w:pPr>
        <w:pStyle w:val="CUERPOTEXTO"/>
        <w:numPr>
          <w:ilvl w:val="0"/>
          <w:numId w:val="14"/>
        </w:numPr>
        <w:rPr>
          <w:rFonts w:asciiTheme="majorHAnsi" w:hAnsiTheme="majorHAnsi"/>
          <w:b/>
          <w:color w:val="0070C0"/>
        </w:rPr>
      </w:pPr>
      <w:r>
        <w:rPr>
          <w:rFonts w:asciiTheme="majorHAnsi" w:hAnsiTheme="majorHAnsi"/>
          <w:b/>
          <w:color w:val="0070C0"/>
        </w:rPr>
        <w:t>Despachos Judiciales Certificados</w:t>
      </w:r>
      <w:r w:rsidRPr="00AE79BB">
        <w:rPr>
          <w:rFonts w:asciiTheme="majorHAnsi" w:hAnsiTheme="majorHAnsi"/>
          <w:b/>
          <w:color w:val="0070C0"/>
        </w:rPr>
        <w:t>:</w:t>
      </w:r>
    </w:p>
    <w:p w:rsidR="004A5C55" w:rsidRDefault="004A5C55" w:rsidP="004A5C55">
      <w:pPr>
        <w:pStyle w:val="CUERPOTEXTO"/>
        <w:rPr>
          <w:rFonts w:asciiTheme="majorHAnsi" w:hAnsiTheme="majorHAnsi"/>
          <w:color w:val="auto"/>
        </w:rPr>
      </w:pPr>
    </w:p>
    <w:p w:rsidR="004A5C55" w:rsidRPr="00AE79BB" w:rsidRDefault="004A5C55" w:rsidP="004A5C55">
      <w:pPr>
        <w:pStyle w:val="CUERPOTEXTO"/>
        <w:rPr>
          <w:rFonts w:asciiTheme="majorHAnsi" w:hAnsiTheme="majorHAnsi"/>
          <w:color w:val="auto"/>
        </w:rPr>
      </w:pPr>
      <w:r w:rsidRPr="00AE79BB">
        <w:rPr>
          <w:rFonts w:asciiTheme="majorHAnsi" w:hAnsiTheme="majorHAnsi"/>
          <w:color w:val="auto"/>
        </w:rPr>
        <w:t xml:space="preserve">En </w:t>
      </w:r>
      <w:r>
        <w:rPr>
          <w:rFonts w:asciiTheme="majorHAnsi" w:hAnsiTheme="majorHAnsi"/>
          <w:color w:val="auto"/>
        </w:rPr>
        <w:t>general se observa una buena dinámica y disposición en los Despachos Judiciales de mantener de la mejor forma su sistema de gestión, excepto en el SAP de Buga quien presenta inconvenientes con la actualización de la información. Ver anexo 1.</w:t>
      </w:r>
    </w:p>
    <w:p w:rsidR="004A5C55" w:rsidRDefault="004A5C55" w:rsidP="00D905E7">
      <w:pPr>
        <w:pStyle w:val="CUERPOTEXTO"/>
        <w:rPr>
          <w:rFonts w:asciiTheme="majorHAnsi" w:hAnsiTheme="majorHAnsi"/>
          <w:color w:val="auto"/>
        </w:rPr>
      </w:pPr>
    </w:p>
    <w:p w:rsidR="00542E42" w:rsidRPr="00931AF9" w:rsidRDefault="00542E42" w:rsidP="00542E42">
      <w:pPr>
        <w:pStyle w:val="Ttulo3"/>
        <w:rPr>
          <w:color w:val="0070C0"/>
          <w:szCs w:val="24"/>
          <w:lang w:val="es-ES"/>
        </w:rPr>
      </w:pPr>
      <w:r>
        <w:rPr>
          <w:color w:val="0070C0"/>
          <w:szCs w:val="24"/>
          <w:lang w:val="es-ES"/>
        </w:rPr>
        <w:t xml:space="preserve">3.3 </w:t>
      </w:r>
      <w:r w:rsidRPr="00931AF9">
        <w:rPr>
          <w:color w:val="0070C0"/>
          <w:szCs w:val="24"/>
          <w:lang w:val="es-ES"/>
        </w:rPr>
        <w:t xml:space="preserve"> </w:t>
      </w:r>
      <w:r>
        <w:rPr>
          <w:color w:val="0070C0"/>
          <w:szCs w:val="24"/>
          <w:lang w:val="es-ES"/>
        </w:rPr>
        <w:t>DETERMINACIÓN DE RECURSOS PARA LA OPERACIÓN DEL SIGCMA</w:t>
      </w:r>
      <w:r w:rsidRPr="00931AF9">
        <w:rPr>
          <w:color w:val="0070C0"/>
          <w:szCs w:val="24"/>
          <w:lang w:val="es-ES"/>
        </w:rPr>
        <w:t>:</w:t>
      </w:r>
    </w:p>
    <w:p w:rsidR="00542E42" w:rsidRDefault="00542E42" w:rsidP="00542E42">
      <w:pPr>
        <w:jc w:val="both"/>
        <w:rPr>
          <w:rFonts w:asciiTheme="majorHAnsi" w:eastAsia="Calibri" w:hAnsiTheme="majorHAnsi"/>
          <w:lang w:eastAsia="es-CO"/>
        </w:rPr>
      </w:pPr>
    </w:p>
    <w:p w:rsidR="00E539A5" w:rsidRDefault="000A244B" w:rsidP="00542E42">
      <w:pPr>
        <w:pStyle w:val="CUERPOTEXTO"/>
        <w:rPr>
          <w:rFonts w:asciiTheme="majorHAnsi" w:hAnsiTheme="majorHAnsi"/>
        </w:rPr>
      </w:pPr>
      <w:r>
        <w:rPr>
          <w:rFonts w:asciiTheme="majorHAnsi" w:hAnsiTheme="majorHAnsi"/>
        </w:rPr>
        <w:t>Para el 2015 el Plan Sectorial de Desarrollo 2015 – 2018 proyectó recursos por (trescientos tres mil quinientos once mil ciento sesenta y un mil cuatrocientos noventa) $</w:t>
      </w:r>
      <w:r w:rsidRPr="000A244B">
        <w:rPr>
          <w:rFonts w:asciiTheme="majorHAnsi" w:hAnsiTheme="majorHAnsi"/>
        </w:rPr>
        <w:t>303</w:t>
      </w:r>
      <w:r>
        <w:rPr>
          <w:rFonts w:asciiTheme="majorHAnsi" w:hAnsiTheme="majorHAnsi"/>
        </w:rPr>
        <w:t>.</w:t>
      </w:r>
      <w:r w:rsidRPr="000A244B">
        <w:rPr>
          <w:rFonts w:asciiTheme="majorHAnsi" w:hAnsiTheme="majorHAnsi"/>
        </w:rPr>
        <w:t>511</w:t>
      </w:r>
      <w:r>
        <w:rPr>
          <w:rFonts w:asciiTheme="majorHAnsi" w:hAnsiTheme="majorHAnsi"/>
        </w:rPr>
        <w:t>.</w:t>
      </w:r>
      <w:r w:rsidRPr="000A244B">
        <w:rPr>
          <w:rFonts w:asciiTheme="majorHAnsi" w:hAnsiTheme="majorHAnsi"/>
        </w:rPr>
        <w:t>161</w:t>
      </w:r>
      <w:r>
        <w:rPr>
          <w:rFonts w:asciiTheme="majorHAnsi" w:hAnsiTheme="majorHAnsi"/>
        </w:rPr>
        <w:t>.</w:t>
      </w:r>
      <w:r w:rsidRPr="000A244B">
        <w:rPr>
          <w:rFonts w:asciiTheme="majorHAnsi" w:hAnsiTheme="majorHAnsi"/>
        </w:rPr>
        <w:t>490</w:t>
      </w:r>
      <w:r>
        <w:rPr>
          <w:rFonts w:asciiTheme="majorHAnsi" w:hAnsiTheme="majorHAnsi"/>
        </w:rPr>
        <w:t xml:space="preserve"> pesos, </w:t>
      </w:r>
      <w:r w:rsidR="00E539A5">
        <w:rPr>
          <w:rFonts w:asciiTheme="majorHAnsi" w:hAnsiTheme="majorHAnsi"/>
        </w:rPr>
        <w:t xml:space="preserve">recursos que fueron aprobados en su totalidad por el Gobierno Nacional a través del Decreto de liquidación del presupuesto.  </w:t>
      </w:r>
    </w:p>
    <w:p w:rsidR="00E539A5" w:rsidRDefault="00E539A5" w:rsidP="00542E42">
      <w:pPr>
        <w:pStyle w:val="CUERPOTEXTO"/>
        <w:rPr>
          <w:rFonts w:asciiTheme="majorHAnsi" w:hAnsiTheme="majorHAnsi"/>
        </w:rPr>
      </w:pPr>
    </w:p>
    <w:p w:rsidR="004A5C55" w:rsidRDefault="004A5C55" w:rsidP="000B5251">
      <w:pPr>
        <w:autoSpaceDE w:val="0"/>
        <w:autoSpaceDN w:val="0"/>
        <w:adjustRightInd w:val="0"/>
        <w:jc w:val="both"/>
        <w:rPr>
          <w:rFonts w:asciiTheme="majorHAnsi" w:eastAsiaTheme="minorHAnsi" w:hAnsiTheme="majorHAnsi" w:cs="Arial"/>
          <w:color w:val="000000"/>
          <w:lang w:eastAsia="ja-JP"/>
        </w:rPr>
      </w:pPr>
      <w:r>
        <w:rPr>
          <w:rFonts w:asciiTheme="majorHAnsi" w:eastAsiaTheme="minorHAnsi" w:hAnsiTheme="majorHAnsi" w:cs="Arial"/>
          <w:color w:val="000000"/>
          <w:lang w:eastAsia="ja-JP"/>
        </w:rPr>
        <w:t xml:space="preserve">En este sentido, conforme con la </w:t>
      </w:r>
      <w:r w:rsidR="009045CA">
        <w:rPr>
          <w:rFonts w:asciiTheme="majorHAnsi" w:eastAsiaTheme="minorHAnsi" w:hAnsiTheme="majorHAnsi" w:cs="Arial"/>
          <w:color w:val="000000"/>
          <w:lang w:eastAsia="ja-JP"/>
        </w:rPr>
        <w:t>información suministrada por la Unidad de Planeación de la Dirección Ejecutiva de Administración Judicial y  la División de Planeación Estratégica y Gestión de Calidad, los recursos proyectados en el Plan Sectorial y aprobados con Decreto de Liquidación del Presupuesto fueron</w:t>
      </w:r>
      <w:r>
        <w:rPr>
          <w:rFonts w:asciiTheme="majorHAnsi" w:eastAsiaTheme="minorHAnsi" w:hAnsiTheme="majorHAnsi" w:cs="Arial"/>
          <w:color w:val="000000"/>
          <w:lang w:eastAsia="ja-JP"/>
        </w:rPr>
        <w:t>:</w:t>
      </w:r>
    </w:p>
    <w:p w:rsidR="004A5C55" w:rsidRDefault="004A5C55" w:rsidP="000B5251">
      <w:pPr>
        <w:autoSpaceDE w:val="0"/>
        <w:autoSpaceDN w:val="0"/>
        <w:adjustRightInd w:val="0"/>
        <w:jc w:val="both"/>
        <w:rPr>
          <w:rFonts w:asciiTheme="majorHAnsi" w:eastAsiaTheme="minorHAnsi" w:hAnsiTheme="majorHAnsi" w:cs="Arial"/>
          <w:color w:val="000000"/>
          <w:lang w:eastAsia="ja-JP"/>
        </w:rPr>
      </w:pPr>
    </w:p>
    <w:tbl>
      <w:tblPr>
        <w:tblW w:w="5000" w:type="pct"/>
        <w:tblCellMar>
          <w:left w:w="70" w:type="dxa"/>
          <w:right w:w="70" w:type="dxa"/>
        </w:tblCellMar>
        <w:tblLook w:val="04A0" w:firstRow="1" w:lastRow="0" w:firstColumn="1" w:lastColumn="0" w:noHBand="0" w:noVBand="1"/>
      </w:tblPr>
      <w:tblGrid>
        <w:gridCol w:w="1541"/>
        <w:gridCol w:w="1192"/>
        <w:gridCol w:w="1330"/>
        <w:gridCol w:w="1231"/>
        <w:gridCol w:w="1390"/>
        <w:gridCol w:w="1355"/>
        <w:gridCol w:w="1317"/>
      </w:tblGrid>
      <w:tr w:rsidR="009045CA" w:rsidRPr="009045CA" w:rsidTr="009045CA">
        <w:trPr>
          <w:trHeight w:val="420"/>
          <w:tblHeader/>
        </w:trPr>
        <w:tc>
          <w:tcPr>
            <w:tcW w:w="823" w:type="pct"/>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POLITICA</w:t>
            </w:r>
          </w:p>
        </w:tc>
        <w:tc>
          <w:tcPr>
            <w:tcW w:w="637" w:type="pct"/>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PROCESO RESPONSABLE</w:t>
            </w:r>
          </w:p>
        </w:tc>
        <w:tc>
          <w:tcPr>
            <w:tcW w:w="711" w:type="pct"/>
            <w:vMerge w:val="restart"/>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ESTRATEGIAS PSDRJ</w:t>
            </w:r>
          </w:p>
        </w:tc>
        <w:tc>
          <w:tcPr>
            <w:tcW w:w="1401" w:type="pct"/>
            <w:gridSpan w:val="2"/>
            <w:vMerge w:val="restart"/>
            <w:tcBorders>
              <w:top w:val="single" w:sz="4" w:space="0" w:color="auto"/>
              <w:left w:val="single" w:sz="4" w:space="0" w:color="auto"/>
              <w:bottom w:val="single" w:sz="4" w:space="0" w:color="000000"/>
              <w:right w:val="single" w:sz="4" w:space="0" w:color="000000"/>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INFORMACIÓN SOBRE IDENTIFICACIÓN Y CLASIFICACIÓN DE LOS PROYECTOS</w:t>
            </w:r>
          </w:p>
        </w:tc>
        <w:tc>
          <w:tcPr>
            <w:tcW w:w="724" w:type="pct"/>
            <w:vMerge w:val="restart"/>
            <w:tcBorders>
              <w:top w:val="single" w:sz="4" w:space="0" w:color="auto"/>
              <w:left w:val="single" w:sz="4" w:space="0" w:color="auto"/>
              <w:bottom w:val="single" w:sz="4" w:space="0" w:color="000000"/>
              <w:right w:val="nil"/>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INFORMACIÓN FINANCIERA</w:t>
            </w:r>
          </w:p>
        </w:tc>
        <w:tc>
          <w:tcPr>
            <w:tcW w:w="705" w:type="pct"/>
            <w:vMerge w:val="restart"/>
            <w:tcBorders>
              <w:top w:val="single" w:sz="4" w:space="0" w:color="auto"/>
              <w:left w:val="nil"/>
              <w:bottom w:val="single" w:sz="4" w:space="0" w:color="000000"/>
              <w:right w:val="nil"/>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Decreto de Liquidación</w:t>
            </w:r>
          </w:p>
        </w:tc>
      </w:tr>
      <w:tr w:rsidR="009045CA" w:rsidRPr="009045CA" w:rsidTr="009045CA">
        <w:trPr>
          <w:trHeight w:val="405"/>
          <w:tblHeader/>
        </w:trPr>
        <w:tc>
          <w:tcPr>
            <w:tcW w:w="823"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637"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11"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1401" w:type="pct"/>
            <w:gridSpan w:val="2"/>
            <w:vMerge/>
            <w:tcBorders>
              <w:top w:val="single" w:sz="4" w:space="0" w:color="auto"/>
              <w:left w:val="single" w:sz="4" w:space="0" w:color="auto"/>
              <w:bottom w:val="single" w:sz="4" w:space="0" w:color="000000"/>
              <w:right w:val="single" w:sz="4" w:space="0" w:color="000000"/>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24" w:type="pct"/>
            <w:vMerge/>
            <w:tcBorders>
              <w:top w:val="single" w:sz="4" w:space="0" w:color="auto"/>
              <w:left w:val="single" w:sz="4" w:space="0" w:color="auto"/>
              <w:bottom w:val="single" w:sz="4" w:space="0" w:color="000000"/>
              <w:right w:val="nil"/>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05" w:type="pct"/>
            <w:vMerge/>
            <w:tcBorders>
              <w:top w:val="single" w:sz="4" w:space="0" w:color="auto"/>
              <w:left w:val="nil"/>
              <w:bottom w:val="single" w:sz="4" w:space="0" w:color="000000"/>
              <w:right w:val="nil"/>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r>
      <w:tr w:rsidR="009045CA" w:rsidRPr="009045CA" w:rsidTr="009045CA">
        <w:trPr>
          <w:trHeight w:val="600"/>
          <w:tblHeader/>
        </w:trPr>
        <w:tc>
          <w:tcPr>
            <w:tcW w:w="823"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637"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11"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1401" w:type="pct"/>
            <w:gridSpan w:val="2"/>
            <w:vMerge/>
            <w:tcBorders>
              <w:top w:val="single" w:sz="4" w:space="0" w:color="auto"/>
              <w:left w:val="single" w:sz="4" w:space="0" w:color="auto"/>
              <w:bottom w:val="single" w:sz="4" w:space="0" w:color="000000"/>
              <w:right w:val="single" w:sz="4" w:space="0" w:color="000000"/>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24" w:type="pct"/>
            <w:vMerge/>
            <w:tcBorders>
              <w:top w:val="single" w:sz="4" w:space="0" w:color="auto"/>
              <w:left w:val="single" w:sz="4" w:space="0" w:color="auto"/>
              <w:bottom w:val="single" w:sz="4" w:space="0" w:color="000000"/>
              <w:right w:val="nil"/>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05" w:type="pct"/>
            <w:vMerge/>
            <w:tcBorders>
              <w:top w:val="single" w:sz="4" w:space="0" w:color="auto"/>
              <w:left w:val="nil"/>
              <w:bottom w:val="single" w:sz="4" w:space="0" w:color="000000"/>
              <w:right w:val="nil"/>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r>
      <w:tr w:rsidR="009045CA" w:rsidRPr="009045CA" w:rsidTr="009045CA">
        <w:trPr>
          <w:trHeight w:val="1110"/>
          <w:tblHeader/>
        </w:trPr>
        <w:tc>
          <w:tcPr>
            <w:tcW w:w="823"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637"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11" w:type="pct"/>
            <w:vMerge/>
            <w:tcBorders>
              <w:top w:val="single" w:sz="4" w:space="0" w:color="auto"/>
              <w:left w:val="single" w:sz="4" w:space="0" w:color="auto"/>
              <w:bottom w:val="single" w:sz="4" w:space="0" w:color="000000"/>
              <w:right w:val="single" w:sz="4" w:space="0" w:color="auto"/>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658" w:type="pct"/>
            <w:tcBorders>
              <w:top w:val="nil"/>
              <w:left w:val="nil"/>
              <w:bottom w:val="single" w:sz="4" w:space="0" w:color="auto"/>
              <w:right w:val="single" w:sz="4" w:space="0" w:color="auto"/>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RUBRO PRESUPUESTAL</w:t>
            </w:r>
          </w:p>
        </w:tc>
        <w:tc>
          <w:tcPr>
            <w:tcW w:w="743" w:type="pct"/>
            <w:tcBorders>
              <w:top w:val="nil"/>
              <w:left w:val="nil"/>
              <w:bottom w:val="single" w:sz="4" w:space="0" w:color="auto"/>
              <w:right w:val="single" w:sz="4" w:space="0" w:color="auto"/>
            </w:tcBorders>
            <w:shd w:val="clear" w:color="auto" w:fill="002060"/>
            <w:vAlign w:val="center"/>
            <w:hideMark/>
          </w:tcPr>
          <w:p w:rsidR="009045CA" w:rsidRPr="009045CA" w:rsidRDefault="009045CA" w:rsidP="009045CA">
            <w:pPr>
              <w:jc w:val="center"/>
              <w:rPr>
                <w:rFonts w:ascii="Calibri" w:hAnsi="Calibri"/>
                <w:b/>
                <w:bCs/>
                <w:color w:val="FFFFFF" w:themeColor="background1"/>
                <w:sz w:val="16"/>
                <w:szCs w:val="16"/>
              </w:rPr>
            </w:pPr>
            <w:r w:rsidRPr="009045CA">
              <w:rPr>
                <w:rFonts w:ascii="Calibri" w:hAnsi="Calibri"/>
                <w:b/>
                <w:bCs/>
                <w:color w:val="FFFFFF" w:themeColor="background1"/>
                <w:sz w:val="16"/>
                <w:szCs w:val="16"/>
              </w:rPr>
              <w:t>NOMBRE</w:t>
            </w:r>
          </w:p>
        </w:tc>
        <w:tc>
          <w:tcPr>
            <w:tcW w:w="724" w:type="pct"/>
            <w:vMerge/>
            <w:tcBorders>
              <w:top w:val="single" w:sz="4" w:space="0" w:color="auto"/>
              <w:left w:val="single" w:sz="4" w:space="0" w:color="auto"/>
              <w:bottom w:val="single" w:sz="4" w:space="0" w:color="000000"/>
              <w:right w:val="nil"/>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c>
          <w:tcPr>
            <w:tcW w:w="705" w:type="pct"/>
            <w:vMerge/>
            <w:tcBorders>
              <w:top w:val="single" w:sz="4" w:space="0" w:color="auto"/>
              <w:left w:val="nil"/>
              <w:bottom w:val="single" w:sz="4" w:space="0" w:color="000000"/>
              <w:right w:val="nil"/>
            </w:tcBorders>
            <w:shd w:val="clear" w:color="auto" w:fill="002060"/>
            <w:vAlign w:val="center"/>
            <w:hideMark/>
          </w:tcPr>
          <w:p w:rsidR="009045CA" w:rsidRPr="009045CA" w:rsidRDefault="009045CA" w:rsidP="009045CA">
            <w:pPr>
              <w:rPr>
                <w:rFonts w:ascii="Calibri" w:hAnsi="Calibri"/>
                <w:b/>
                <w:bCs/>
                <w:color w:val="FFFFFF" w:themeColor="background1"/>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17.976.715.681</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162.479.000.000</w:t>
            </w: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14.400.000.000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      19.719.470.122 </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19.146.720.521</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120.000.000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890.000.000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nil"/>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nil"/>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nil"/>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nil"/>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nil"/>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18.191.811.300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single" w:sz="4" w:space="0" w:color="auto"/>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single" w:sz="4" w:space="0" w:color="auto"/>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4.514.106.583</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1.400.000.000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nil"/>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13.000.000.000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360.000.000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823.600.000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630.000.000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2.050.000.000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nil"/>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699.160.000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single" w:sz="4" w:space="0" w:color="auto"/>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16.922.818.498</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1.142.026.765</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Sistematización Despachos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410-803-39</w:t>
            </w:r>
          </w:p>
        </w:tc>
        <w:tc>
          <w:tcPr>
            <w:tcW w:w="743"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Investigación, Formulación y Diseño del Sistema de archivo Judicial y Recuperación de la Memoria </w:t>
            </w:r>
            <w:proofErr w:type="spellStart"/>
            <w:r w:rsidRPr="009045CA">
              <w:rPr>
                <w:rFonts w:ascii="Calibri" w:hAnsi="Calibri"/>
                <w:color w:val="000000"/>
                <w:sz w:val="16"/>
                <w:szCs w:val="16"/>
              </w:rPr>
              <w:t>Historico</w:t>
            </w:r>
            <w:proofErr w:type="spellEnd"/>
            <w:r w:rsidRPr="009045CA">
              <w:rPr>
                <w:rFonts w:ascii="Calibri" w:hAnsi="Calibri"/>
                <w:color w:val="000000"/>
                <w:sz w:val="16"/>
                <w:szCs w:val="16"/>
              </w:rPr>
              <w:t xml:space="preserve"> Judicial como patrimonio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870.000.000</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1.835.000.000</w:t>
            </w: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410-803-39</w:t>
            </w:r>
          </w:p>
        </w:tc>
        <w:tc>
          <w:tcPr>
            <w:tcW w:w="743"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Investigación, Formulación y Diseño del Sistema de archivo Judicial y Recuperación de la Memoria </w:t>
            </w:r>
            <w:proofErr w:type="spellStart"/>
            <w:r w:rsidRPr="009045CA">
              <w:rPr>
                <w:rFonts w:ascii="Calibri" w:hAnsi="Calibri"/>
                <w:color w:val="000000"/>
                <w:sz w:val="16"/>
                <w:szCs w:val="16"/>
              </w:rPr>
              <w:t>Historico</w:t>
            </w:r>
            <w:proofErr w:type="spellEnd"/>
            <w:r w:rsidRPr="009045CA">
              <w:rPr>
                <w:rFonts w:ascii="Calibri" w:hAnsi="Calibri"/>
                <w:color w:val="000000"/>
                <w:sz w:val="16"/>
                <w:szCs w:val="16"/>
              </w:rPr>
              <w:t xml:space="preserve"> Judicial como patrimonio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410-803-39</w:t>
            </w:r>
          </w:p>
        </w:tc>
        <w:tc>
          <w:tcPr>
            <w:tcW w:w="743"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Investigación, Formulación y Diseño del Sistema de archivo Judicial y Recuperación de la Memoria </w:t>
            </w:r>
            <w:proofErr w:type="spellStart"/>
            <w:r w:rsidRPr="009045CA">
              <w:rPr>
                <w:rFonts w:ascii="Calibri" w:hAnsi="Calibri"/>
                <w:color w:val="000000"/>
                <w:sz w:val="16"/>
                <w:szCs w:val="16"/>
              </w:rPr>
              <w:t>Historico</w:t>
            </w:r>
            <w:proofErr w:type="spellEnd"/>
            <w:r w:rsidRPr="009045CA">
              <w:rPr>
                <w:rFonts w:ascii="Calibri" w:hAnsi="Calibri"/>
                <w:color w:val="000000"/>
                <w:sz w:val="16"/>
                <w:szCs w:val="16"/>
              </w:rPr>
              <w:t xml:space="preserve"> Judicial como patrimonio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261.000.000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410-803-39</w:t>
            </w:r>
          </w:p>
        </w:tc>
        <w:tc>
          <w:tcPr>
            <w:tcW w:w="743"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Investigación, Formulación y Diseño del Sistema de archivo Judicial y Recuperación de la Memoria </w:t>
            </w:r>
            <w:proofErr w:type="spellStart"/>
            <w:r w:rsidRPr="009045CA">
              <w:rPr>
                <w:rFonts w:ascii="Calibri" w:hAnsi="Calibri"/>
                <w:color w:val="000000"/>
                <w:sz w:val="16"/>
                <w:szCs w:val="16"/>
              </w:rPr>
              <w:t>Historico</w:t>
            </w:r>
            <w:proofErr w:type="spellEnd"/>
            <w:r w:rsidRPr="009045CA">
              <w:rPr>
                <w:rFonts w:ascii="Calibri" w:hAnsi="Calibri"/>
                <w:color w:val="000000"/>
                <w:sz w:val="16"/>
                <w:szCs w:val="16"/>
              </w:rPr>
              <w:t xml:space="preserve"> Judicial como patrimonio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410-803-39</w:t>
            </w:r>
          </w:p>
        </w:tc>
        <w:tc>
          <w:tcPr>
            <w:tcW w:w="743"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Investigación, Formulación y Diseño del Sistema de archivo Judicial y Recuperación de la Memoria </w:t>
            </w:r>
            <w:proofErr w:type="spellStart"/>
            <w:r w:rsidRPr="009045CA">
              <w:rPr>
                <w:rFonts w:ascii="Calibri" w:hAnsi="Calibri"/>
                <w:color w:val="000000"/>
                <w:sz w:val="16"/>
                <w:szCs w:val="16"/>
              </w:rPr>
              <w:t>Historico</w:t>
            </w:r>
            <w:proofErr w:type="spellEnd"/>
            <w:r w:rsidRPr="009045CA">
              <w:rPr>
                <w:rFonts w:ascii="Calibri" w:hAnsi="Calibri"/>
                <w:color w:val="000000"/>
                <w:sz w:val="16"/>
                <w:szCs w:val="16"/>
              </w:rPr>
              <w:t xml:space="preserve"> Judicial como patrimonio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704.000.000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410-803-39</w:t>
            </w:r>
          </w:p>
        </w:tc>
        <w:tc>
          <w:tcPr>
            <w:tcW w:w="743"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Investigación, Formulación y Diseño del Sistema de archivo Judicial y Recuperación de la Memoria </w:t>
            </w:r>
            <w:proofErr w:type="spellStart"/>
            <w:r w:rsidRPr="009045CA">
              <w:rPr>
                <w:rFonts w:ascii="Calibri" w:hAnsi="Calibri"/>
                <w:color w:val="000000"/>
                <w:sz w:val="16"/>
                <w:szCs w:val="16"/>
              </w:rPr>
              <w:t>Historico</w:t>
            </w:r>
            <w:proofErr w:type="spellEnd"/>
            <w:r w:rsidRPr="009045CA">
              <w:rPr>
                <w:rFonts w:ascii="Calibri" w:hAnsi="Calibri"/>
                <w:color w:val="000000"/>
                <w:sz w:val="16"/>
                <w:szCs w:val="16"/>
              </w:rPr>
              <w:t xml:space="preserve"> Judicial como patrimonio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8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Adecuación Institucional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410-803-12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los procesos de administración de la carrera judicial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1.689.000.000</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4.831.000.000</w:t>
            </w:r>
          </w:p>
        </w:tc>
      </w:tr>
      <w:tr w:rsidR="009045CA" w:rsidRPr="009045CA" w:rsidTr="009045CA">
        <w:trPr>
          <w:trHeight w:val="18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410-803-12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los procesos de administración de la Carrera Judicial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1.613.763.000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8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410-803-12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los procesos de Administración de la Carrera Judicial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1.128.237.000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8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410-803-12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los procesos de Administración de la Carrera Judicial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8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410-803-12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los procesos de Administración de la Carrera Judicial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5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Diseñar e implementar nuevos modelos de gestión</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410-803-34</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Estudios e investigaciones </w:t>
            </w:r>
            <w:proofErr w:type="spellStart"/>
            <w:r w:rsidRPr="009045CA">
              <w:rPr>
                <w:rFonts w:ascii="Calibri" w:hAnsi="Calibri"/>
                <w:color w:val="000000"/>
                <w:sz w:val="16"/>
                <w:szCs w:val="16"/>
              </w:rPr>
              <w:t>sociojurídicas</w:t>
            </w:r>
            <w:proofErr w:type="spellEnd"/>
            <w:r w:rsidRPr="009045CA">
              <w:rPr>
                <w:rFonts w:ascii="Calibri" w:hAnsi="Calibri"/>
                <w:color w:val="000000"/>
                <w:sz w:val="16"/>
                <w:szCs w:val="16"/>
              </w:rPr>
              <w:t xml:space="preserve">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1.438.000.000</w:t>
            </w:r>
          </w:p>
        </w:tc>
        <w:tc>
          <w:tcPr>
            <w:tcW w:w="705" w:type="pct"/>
            <w:tcBorders>
              <w:top w:val="nil"/>
              <w:left w:val="nil"/>
              <w:bottom w:val="single" w:sz="4" w:space="0" w:color="auto"/>
              <w:right w:val="single" w:sz="4" w:space="0" w:color="auto"/>
            </w:tcBorders>
            <w:shd w:val="clear" w:color="000000" w:fill="FFFFFF"/>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1.438.000.000</w:t>
            </w: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PROTECCIÓN Y SEGURIDAD</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Seguridad</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Ofrecer niveles de seguridad integrales a los servidores y bienes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Fortalecimiento de la Seguridad de los Funcionarios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153.500.000</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3.000.000.000</w:t>
            </w: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SEGURIDAD</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Seguridad</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Ofrecer niveles de seguridad integrales a los servidores y bienes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Fortalecimiento de la Seguridad de los Funcionarios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SEGURIDAD</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Seguridad</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Ofrecer niveles de seguridad integrales a los servidores y bienes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Fortalecimiento de la Seguridad de los Funcionarios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PROTECCIÓN Y SEGURIDAD</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Seguridad</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Ofrecer niveles de seguridad integrales a los servidores y bienes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Fortalecimiento de la Seguridad de los Funcionarios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16.500.000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SEGURIDAD</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Seguridad</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Ofrecer niveles de seguridad integrales a los servidores y bienes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Fortalecimiento de la Seguridad de los Funcionarios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1.200.000.000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SEGURIDAD</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Seguridad</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Ofrecer niveles de seguridad integrales a los servidores y bienes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Fortalecimiento de la Seguridad de los Funcionarios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PROTECCIÓN Y SEGURIDAD</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Seguridad</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Ofrecer niveles de seguridad integrales a los servidores y bienes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Protección y Fortalecimiento de la Seguridad de los Funcionarios Judiciales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44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proofErr w:type="spellStart"/>
            <w:r w:rsidRPr="009045CA">
              <w:rPr>
                <w:rFonts w:ascii="Calibri" w:hAnsi="Calibri"/>
                <w:color w:val="000000"/>
                <w:sz w:val="16"/>
                <w:szCs w:val="16"/>
              </w:rPr>
              <w:t>Reigstro</w:t>
            </w:r>
            <w:proofErr w:type="spellEnd"/>
            <w:r w:rsidRPr="009045CA">
              <w:rPr>
                <w:rFonts w:ascii="Calibri" w:hAnsi="Calibri"/>
                <w:color w:val="000000"/>
                <w:sz w:val="16"/>
                <w:szCs w:val="16"/>
              </w:rPr>
              <w:t xml:space="preserve"> y Control de Abogados y Auxiliares de la Justicia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Optimizar el Registro  de Jueces de Paz y de Reconsideración,  Abogados, Auxiliares de la Justicia y Consultorios Jurídicos </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y fortalecimiento de la Unidad de Registro Nacional de Abogados - Auxiliares de la Justicia, sistemas de control información y publicaciones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650.000.000</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1.200.000.000</w:t>
            </w:r>
          </w:p>
        </w:tc>
      </w:tr>
      <w:tr w:rsidR="009045CA" w:rsidRPr="009045CA" w:rsidTr="009045CA">
        <w:trPr>
          <w:trHeight w:val="44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proofErr w:type="spellStart"/>
            <w:r w:rsidRPr="009045CA">
              <w:rPr>
                <w:rFonts w:ascii="Calibri" w:hAnsi="Calibri"/>
                <w:color w:val="000000"/>
                <w:sz w:val="16"/>
                <w:szCs w:val="16"/>
              </w:rPr>
              <w:t>Reigstro</w:t>
            </w:r>
            <w:proofErr w:type="spellEnd"/>
            <w:r w:rsidRPr="009045CA">
              <w:rPr>
                <w:rFonts w:ascii="Calibri" w:hAnsi="Calibri"/>
                <w:color w:val="000000"/>
                <w:sz w:val="16"/>
                <w:szCs w:val="16"/>
              </w:rPr>
              <w:t xml:space="preserve"> y Control de Abogados y Auxiliares de la Justicia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Optimizar el Registro  de Jueces de Paz y de Reconsideración,  Abogados, Auxiliares de la Justicia y Consultorios Jurídicos </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y fortalecimiento de la Unidad de Registro Nacional de Abogados - Auxiliares de la Justicia, sistemas de control información y publicaciones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44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proofErr w:type="spellStart"/>
            <w:r w:rsidRPr="009045CA">
              <w:rPr>
                <w:rFonts w:ascii="Calibri" w:hAnsi="Calibri"/>
                <w:color w:val="000000"/>
                <w:sz w:val="16"/>
                <w:szCs w:val="16"/>
              </w:rPr>
              <w:t>Reigstro</w:t>
            </w:r>
            <w:proofErr w:type="spellEnd"/>
            <w:r w:rsidRPr="009045CA">
              <w:rPr>
                <w:rFonts w:ascii="Calibri" w:hAnsi="Calibri"/>
                <w:color w:val="000000"/>
                <w:sz w:val="16"/>
                <w:szCs w:val="16"/>
              </w:rPr>
              <w:t xml:space="preserve"> y Control de Abogados y Auxiliares de la Justicia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Optimizar el Registro  de Jueces de Paz y de Reconsideración,  Abogados, Auxiliares de la Justicia y Consultorios Jurídicos </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213-803-5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y fortalecimiento de la Unidad de Registro Nacional de Abogados - Auxiliares de la Justicia, sistemas de control información y publicaciones a nivel nacional</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18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1.574.138.295</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7.041.353.000</w:t>
            </w:r>
          </w:p>
        </w:tc>
      </w:tr>
      <w:tr w:rsidR="009045CA" w:rsidRPr="009045CA" w:rsidTr="009045CA">
        <w:trPr>
          <w:trHeight w:val="18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TECNOLOGIA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Tecnológica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Desarrollar el Plan Estratégico Tecnológico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250.000.282</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475.000.100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1.360.940.560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sz w:val="16"/>
                <w:szCs w:val="16"/>
              </w:rPr>
            </w:pPr>
            <w:r w:rsidRPr="009045CA">
              <w:rPr>
                <w:rFonts w:ascii="Calibri" w:hAnsi="Calibri"/>
                <w:sz w:val="16"/>
                <w:szCs w:val="16"/>
              </w:rPr>
              <w:lastRenderedPageBreak/>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sz w:val="16"/>
                <w:szCs w:val="16"/>
              </w:rPr>
            </w:pPr>
            <w:r w:rsidRPr="009045CA">
              <w:rPr>
                <w:rFonts w:ascii="Calibri" w:hAnsi="Calibri"/>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Diseñar e implementar nuevos modelos de gestión</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 - 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1.857.572.059</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Adecuación de oferta de despachos judiciales y dependencias de apoyo a la gestión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 - 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14.577.250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Adecuación Institucional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 - 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76.234.315</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Adecuación Institucional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 - 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932.889.575</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6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Socializar, divulgar y ampliar el Sistema de Gestión de Calidad a todas las dependencias y Corporaciones Nacionales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 - 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500.000.564</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6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del SIGCMA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Socializar, divulgar y ampliar el Sistema de Gestión de Calidad a todas las dependencias y Corporaciones Nacionales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520-803-2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Apoyo al fortalecimiento de los servicios de justicia a nivel nacional - BID</w:t>
            </w:r>
          </w:p>
        </w:tc>
        <w:tc>
          <w:tcPr>
            <w:tcW w:w="724"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111-803-221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Ciudadela Judicial para Bogotá</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1.708.619.646</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3.737.000.000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111-803-185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Adquisición de lote, construcción y adecuación sede Tribunales de Medellín y Antioquía </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FF0000"/>
                <w:sz w:val="16"/>
                <w:szCs w:val="16"/>
              </w:rPr>
            </w:pPr>
            <w:r w:rsidRPr="009045CA">
              <w:rPr>
                <w:rFonts w:ascii="Calibri" w:hAnsi="Calibri"/>
                <w:color w:val="FF0000"/>
                <w:sz w:val="16"/>
                <w:szCs w:val="16"/>
              </w:rPr>
              <w:t> </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8.000.000.000</w:t>
            </w: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111-803-223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y Dotación Sedes Despachos Judiciales para Ciudades Intermedias y Cabeceras de Circuito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8.000.000.000</w:t>
            </w:r>
          </w:p>
        </w:tc>
      </w:tr>
      <w:tr w:rsidR="009045CA" w:rsidRPr="009045CA" w:rsidTr="009045CA">
        <w:trPr>
          <w:trHeight w:val="44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111-803-196</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Adquisición, Adecuación y Dotación Sedes y Salas de Audiencias para la Implementación del Sistema Oral de los Juzgados Civiles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11.337.600.001</w:t>
            </w:r>
          </w:p>
        </w:tc>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12.500.000.000</w:t>
            </w:r>
          </w:p>
        </w:tc>
      </w:tr>
      <w:tr w:rsidR="009045CA" w:rsidRPr="009045CA" w:rsidTr="009045CA">
        <w:trPr>
          <w:trHeight w:val="44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111-803-196</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Adquisición, Adecuación y Dotación Sedes y Salas de Audiencias para la Implementación del Sistema Oral de los Juzgados Civiles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1.162.399.999</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44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111-803-197</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Adquisición, Adecuación y Dotación Sedes y Salas de Audiencias para la Implementación del Sistema Oral de los Juzgados de Familia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5.000.000.000</w:t>
            </w:r>
          </w:p>
        </w:tc>
      </w:tr>
      <w:tr w:rsidR="009045CA" w:rsidRPr="009045CA" w:rsidTr="009045CA">
        <w:trPr>
          <w:trHeight w:val="33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111-803-192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y o adquisición adecuación y dotación sedes y salas de audiencias para los despachos de Justicia y Paz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w:t>
            </w:r>
          </w:p>
        </w:tc>
        <w:tc>
          <w:tcPr>
            <w:tcW w:w="705" w:type="pct"/>
            <w:vMerge w:val="restart"/>
            <w:tcBorders>
              <w:top w:val="nil"/>
              <w:left w:val="single" w:sz="4" w:space="0" w:color="auto"/>
              <w:bottom w:val="single" w:sz="4" w:space="0" w:color="000000"/>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1.000.000.000</w:t>
            </w:r>
          </w:p>
        </w:tc>
      </w:tr>
      <w:tr w:rsidR="009045CA" w:rsidRPr="009045CA" w:rsidTr="009045CA">
        <w:trPr>
          <w:trHeight w:val="33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111-803-192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y o adquisición adecuación y dotación sedes y salas de audiencias para los despachos de Justicia y Paz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8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111-803-203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y adecuación salas de audiencias para oralidad en lo Contencioso Administrativo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4.100.000.000</w:t>
            </w:r>
          </w:p>
        </w:tc>
        <w:tc>
          <w:tcPr>
            <w:tcW w:w="705" w:type="pct"/>
            <w:tcBorders>
              <w:top w:val="nil"/>
              <w:left w:val="nil"/>
              <w:bottom w:val="nil"/>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4.100.000.000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111-803-201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sede despachos judiciales de Acacias Meta.</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4.000.000.000</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4.000.000.000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111-803-202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despachos judiciales de Zipaquirá - Cundinamarca.</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4.000.000.000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111-803-189</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sede Despachos Judiciales de Soacha - Cundinamarca</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111-803-208</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Despachos Judiciales Calarcá Quindío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sz w:val="16"/>
                <w:szCs w:val="16"/>
              </w:rPr>
            </w:pPr>
            <w:r w:rsidRPr="009045CA">
              <w:rPr>
                <w:rFonts w:ascii="Calibri" w:hAnsi="Calibri"/>
                <w:sz w:val="16"/>
                <w:szCs w:val="16"/>
              </w:rPr>
              <w:t>7.500.000.000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7.500.000.000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111-803-220</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sede despachos judiciales Facatativá - Cundinamarca</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5.800.000.141</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5.800.000.141</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111-803-222</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Construcción Sede Despachos Judiciales </w:t>
            </w:r>
            <w:proofErr w:type="spellStart"/>
            <w:r w:rsidRPr="009045CA">
              <w:rPr>
                <w:rFonts w:ascii="Calibri" w:hAnsi="Calibri"/>
                <w:color w:val="000000"/>
                <w:sz w:val="16"/>
                <w:szCs w:val="16"/>
              </w:rPr>
              <w:t>Ramiriquí</w:t>
            </w:r>
            <w:proofErr w:type="spellEnd"/>
            <w:r w:rsidRPr="009045CA">
              <w:rPr>
                <w:rFonts w:ascii="Calibri" w:hAnsi="Calibri"/>
                <w:color w:val="000000"/>
                <w:sz w:val="16"/>
                <w:szCs w:val="16"/>
              </w:rPr>
              <w:t xml:space="preserve"> - Boyacá</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1.000.000.000</w:t>
            </w: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112-803-23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Adquisición y/o Adecuación Juzgados Pequeñas Causas y Plena Competencia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112-803-13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Adquisición Construcción Sede Despachos Judiciales Bogotá D.C. (CAN)</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13.000.000.000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13.000.000.000</w:t>
            </w: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112-803-21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Adquisición y/o Adecuación de Juzgados Desconcentración de Despachos a Nivel Nacional - Previo Concepto DNP</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5.000.000.000</w:t>
            </w:r>
          </w:p>
        </w:tc>
      </w:tr>
      <w:tr w:rsidR="009045CA" w:rsidRPr="009045CA" w:rsidTr="009045CA">
        <w:trPr>
          <w:trHeight w:val="2600"/>
        </w:trPr>
        <w:tc>
          <w:tcPr>
            <w:tcW w:w="823" w:type="pct"/>
            <w:tcBorders>
              <w:top w:val="nil"/>
              <w:left w:val="single" w:sz="4" w:space="0" w:color="auto"/>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112-803-190</w:t>
            </w:r>
          </w:p>
        </w:tc>
        <w:tc>
          <w:tcPr>
            <w:tcW w:w="743"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Adquisición y Adecuación Sedes de Despachos Judiciales para Restitución de Tierras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5.000.000.000</w:t>
            </w:r>
          </w:p>
        </w:tc>
        <w:tc>
          <w:tcPr>
            <w:tcW w:w="705"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5.000.000.000</w:t>
            </w:r>
          </w:p>
        </w:tc>
      </w:tr>
      <w:tr w:rsidR="009045CA" w:rsidRPr="009045CA" w:rsidTr="009045CA">
        <w:trPr>
          <w:trHeight w:val="286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112-803-194</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Adquisición y Adecuación de Infraestructura Física para Ciudades Intermedias y Cabeceras de Circuito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2.000.000.000</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y mantenimiento de Infraestructura Propia del Sector</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21.088.759.233</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21.088.759.233</w:t>
            </w: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113-803-6</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Adquisición y/o Adecuación y Dotación Salas de Audiencias para el Sistema Penal Acusatorio a Nivel Nacional</w:t>
            </w:r>
          </w:p>
        </w:tc>
        <w:tc>
          <w:tcPr>
            <w:tcW w:w="72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7.000.000.000</w:t>
            </w:r>
          </w:p>
        </w:tc>
        <w:tc>
          <w:tcPr>
            <w:tcW w:w="705"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5.446.600.000</w:t>
            </w: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113-803-6</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Adquisición y/o Adecuación y Dotación Salas de Audiencias para el Sistema Penal Acusatorio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1.553.400.000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INFRAESTRUCTURA JUDICIAL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 la Infraestructura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Adquirir, construir y adecuar la infraestructura física al servicio de la Rama Judicial</w:t>
            </w:r>
          </w:p>
        </w:tc>
        <w:tc>
          <w:tcPr>
            <w:tcW w:w="658"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111-803-181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Construcción del Palacio de Justicia de Yopal - Casanare</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c>
          <w:tcPr>
            <w:tcW w:w="705"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62.850.000</w:t>
            </w:r>
          </w:p>
        </w:tc>
        <w:tc>
          <w:tcPr>
            <w:tcW w:w="705" w:type="pct"/>
            <w:vMerge w:val="restart"/>
            <w:tcBorders>
              <w:top w:val="nil"/>
              <w:left w:val="single" w:sz="4" w:space="0" w:color="auto"/>
              <w:bottom w:val="single" w:sz="4" w:space="0" w:color="auto"/>
              <w:right w:val="single" w:sz="4" w:space="0" w:color="auto"/>
            </w:tcBorders>
            <w:shd w:val="clear" w:color="auto" w:fill="auto"/>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9.434.000.000</w:t>
            </w: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1.950.000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2.520.000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536.790.000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32.850.000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21.600.000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309.825.000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 </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1.800.000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74.250.000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225.152.458</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265.584.439</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Administración de la Carrera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Consolidar la selección del talento humano por el Sistema de Carrera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391.280.196</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129.801.021</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224.936.225</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248.871.978</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Trebuchet MS" w:hAnsi="Trebuchet MS"/>
                <w:color w:val="000000"/>
                <w:sz w:val="16"/>
                <w:szCs w:val="16"/>
              </w:rPr>
            </w:pPr>
            <w:r w:rsidRPr="009045CA">
              <w:rPr>
                <w:rFonts w:ascii="Trebuchet MS" w:hAnsi="Trebuchet MS"/>
                <w:color w:val="000000"/>
                <w:sz w:val="16"/>
                <w:szCs w:val="16"/>
              </w:rPr>
              <w:t>50.000.000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106.896.914</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788.495.916</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361.420.898</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247.838.969</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372.180.445</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404.603.573</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248.049.671</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252.385.800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343.228.387</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197.783.976</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162.478.518</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250.266.896</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408.022.961</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82.259.071</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78.865.771</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133.037.481</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150.972.662</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150.052.706</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149.266.305</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135.431.992</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200.001.545</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63.691.460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24.805.230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60.000.000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48.000.000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83.731.931</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297.750.253</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389.052.662</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50.000.000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108.964.480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54.402.210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3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310-803-5</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Capacitación, formación de funcionarios y empleados judiciales y del personal administrativo.</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45.000.000</w:t>
            </w: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400.000.000</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6.771.000.000</w:t>
            </w: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278.000.000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800.000.000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proofErr w:type="spellStart"/>
            <w:r w:rsidRPr="009045CA">
              <w:rPr>
                <w:rFonts w:ascii="Calibri" w:hAnsi="Calibri"/>
                <w:color w:val="000000"/>
                <w:sz w:val="16"/>
                <w:szCs w:val="16"/>
              </w:rPr>
              <w:t>Adecuarción</w:t>
            </w:r>
            <w:proofErr w:type="spellEnd"/>
            <w:r w:rsidRPr="009045CA">
              <w:rPr>
                <w:rFonts w:ascii="Calibri" w:hAnsi="Calibri"/>
                <w:color w:val="000000"/>
                <w:sz w:val="16"/>
                <w:szCs w:val="16"/>
              </w:rPr>
              <w:t xml:space="preserve"> Institucional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1.893.000.000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1.100.000.000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400.000.000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350.000.000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12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DEMOCRATIZACIÓN DE LA ADMINISTRACIÓN DE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Comunicación Institucional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Fortalecer el sistema de atención al ciudadano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223-803-1</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Fortalecimiento de los sistemas de información, comunicaciones y documentación de la Rama Judicial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750.000.000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320-803-1</w:t>
            </w:r>
          </w:p>
        </w:tc>
        <w:tc>
          <w:tcPr>
            <w:tcW w:w="743" w:type="pct"/>
            <w:tcBorders>
              <w:top w:val="nil"/>
              <w:left w:val="nil"/>
              <w:bottom w:val="single" w:sz="4" w:space="0" w:color="auto"/>
              <w:right w:val="single" w:sz="4" w:space="0" w:color="auto"/>
            </w:tcBorders>
            <w:shd w:val="clear" w:color="auto" w:fill="auto"/>
            <w:hideMark/>
          </w:tcPr>
          <w:p w:rsidR="009045CA" w:rsidRPr="009045CA" w:rsidRDefault="009045CA" w:rsidP="009045CA">
            <w:pPr>
              <w:jc w:val="both"/>
              <w:rPr>
                <w:rFonts w:ascii="Calibri" w:hAnsi="Calibri"/>
                <w:color w:val="000000"/>
                <w:sz w:val="16"/>
                <w:szCs w:val="16"/>
              </w:rPr>
            </w:pPr>
            <w:r w:rsidRPr="009045CA">
              <w:rPr>
                <w:rFonts w:ascii="Calibri" w:hAnsi="Calibri"/>
                <w:color w:val="000000"/>
                <w:sz w:val="16"/>
                <w:szCs w:val="16"/>
              </w:rPr>
              <w:t>Capacitación, formulación, implementación y fortalecimiento de programas de Bienestar Social para los servidores judiciales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200.000.000,00</w:t>
            </w:r>
          </w:p>
        </w:tc>
        <w:tc>
          <w:tcPr>
            <w:tcW w:w="705" w:type="pct"/>
            <w:vMerge w:val="restart"/>
            <w:tcBorders>
              <w:top w:val="nil"/>
              <w:left w:val="single" w:sz="4" w:space="0" w:color="auto"/>
              <w:bottom w:val="single" w:sz="4" w:space="0" w:color="000000"/>
              <w:right w:val="single" w:sz="4" w:space="0" w:color="auto"/>
            </w:tcBorders>
            <w:shd w:val="clear" w:color="auto" w:fill="auto"/>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2.000.000.000</w:t>
            </w: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320-803-1</w:t>
            </w:r>
          </w:p>
        </w:tc>
        <w:tc>
          <w:tcPr>
            <w:tcW w:w="743" w:type="pct"/>
            <w:tcBorders>
              <w:top w:val="nil"/>
              <w:left w:val="nil"/>
              <w:bottom w:val="single" w:sz="4" w:space="0" w:color="auto"/>
              <w:right w:val="single" w:sz="4" w:space="0" w:color="auto"/>
            </w:tcBorders>
            <w:shd w:val="clear" w:color="auto" w:fill="auto"/>
            <w:hideMark/>
          </w:tcPr>
          <w:p w:rsidR="009045CA" w:rsidRPr="009045CA" w:rsidRDefault="009045CA" w:rsidP="009045CA">
            <w:pPr>
              <w:jc w:val="both"/>
              <w:rPr>
                <w:rFonts w:ascii="Calibri" w:hAnsi="Calibri"/>
                <w:color w:val="000000"/>
                <w:sz w:val="16"/>
                <w:szCs w:val="16"/>
              </w:rPr>
            </w:pPr>
            <w:r w:rsidRPr="009045CA">
              <w:rPr>
                <w:rFonts w:ascii="Calibri" w:hAnsi="Calibri"/>
                <w:color w:val="000000"/>
                <w:sz w:val="16"/>
                <w:szCs w:val="16"/>
              </w:rPr>
              <w:t>Capacitación, formulación, implementación y fortalecimiento de programas de Bienestar Social para los servidores judiciales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200.000.000,00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de la Formación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Divulgación, asistencia técnica y capacitación del recurso humano</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320-803-1</w:t>
            </w:r>
          </w:p>
        </w:tc>
        <w:tc>
          <w:tcPr>
            <w:tcW w:w="743" w:type="pct"/>
            <w:tcBorders>
              <w:top w:val="nil"/>
              <w:left w:val="nil"/>
              <w:bottom w:val="single" w:sz="4" w:space="0" w:color="auto"/>
              <w:right w:val="single" w:sz="4" w:space="0" w:color="auto"/>
            </w:tcBorders>
            <w:shd w:val="clear" w:color="auto" w:fill="auto"/>
            <w:hideMark/>
          </w:tcPr>
          <w:p w:rsidR="009045CA" w:rsidRPr="009045CA" w:rsidRDefault="009045CA" w:rsidP="009045CA">
            <w:pPr>
              <w:jc w:val="both"/>
              <w:rPr>
                <w:rFonts w:ascii="Calibri" w:hAnsi="Calibri"/>
                <w:color w:val="000000"/>
                <w:sz w:val="16"/>
                <w:szCs w:val="16"/>
              </w:rPr>
            </w:pPr>
            <w:r w:rsidRPr="009045CA">
              <w:rPr>
                <w:rFonts w:ascii="Calibri" w:hAnsi="Calibri"/>
                <w:color w:val="000000"/>
                <w:sz w:val="16"/>
                <w:szCs w:val="16"/>
              </w:rPr>
              <w:t>Capacitación, formulación, implementación y fortalecimiento de programas de Bienestar Social para los servidores judiciales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600.000.000,00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Humana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Crear un clima laboral apropiado en la Rama Judicial </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320-803-1</w:t>
            </w:r>
          </w:p>
        </w:tc>
        <w:tc>
          <w:tcPr>
            <w:tcW w:w="743" w:type="pct"/>
            <w:tcBorders>
              <w:top w:val="nil"/>
              <w:left w:val="nil"/>
              <w:bottom w:val="single" w:sz="4" w:space="0" w:color="auto"/>
              <w:right w:val="single" w:sz="4" w:space="0" w:color="auto"/>
            </w:tcBorders>
            <w:shd w:val="clear" w:color="auto" w:fill="auto"/>
            <w:hideMark/>
          </w:tcPr>
          <w:p w:rsidR="009045CA" w:rsidRPr="009045CA" w:rsidRDefault="009045CA" w:rsidP="009045CA">
            <w:pPr>
              <w:jc w:val="both"/>
              <w:rPr>
                <w:rFonts w:ascii="Calibri" w:hAnsi="Calibri"/>
                <w:color w:val="000000"/>
                <w:sz w:val="16"/>
                <w:szCs w:val="16"/>
              </w:rPr>
            </w:pPr>
            <w:r w:rsidRPr="009045CA">
              <w:rPr>
                <w:rFonts w:ascii="Calibri" w:hAnsi="Calibri"/>
                <w:color w:val="000000"/>
                <w:sz w:val="16"/>
                <w:szCs w:val="16"/>
              </w:rPr>
              <w:t>Capacitación, formulación, implementación y fortalecimiento de programas de Bienestar Social para los servidores judiciales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300.000.000,00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90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DESARROLLO DEL TALENTO HUMANO</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Gestión Humana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xml:space="preserve">Crear un clima laboral apropiado en la Rama Judicial </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320-803-1</w:t>
            </w:r>
          </w:p>
        </w:tc>
        <w:tc>
          <w:tcPr>
            <w:tcW w:w="743" w:type="pct"/>
            <w:tcBorders>
              <w:top w:val="nil"/>
              <w:left w:val="nil"/>
              <w:bottom w:val="single" w:sz="4" w:space="0" w:color="auto"/>
              <w:right w:val="single" w:sz="4" w:space="0" w:color="auto"/>
            </w:tcBorders>
            <w:shd w:val="clear" w:color="auto" w:fill="auto"/>
            <w:hideMark/>
          </w:tcPr>
          <w:p w:rsidR="009045CA" w:rsidRPr="009045CA" w:rsidRDefault="009045CA" w:rsidP="009045CA">
            <w:pPr>
              <w:jc w:val="both"/>
              <w:rPr>
                <w:rFonts w:ascii="Calibri" w:hAnsi="Calibri"/>
                <w:color w:val="000000"/>
                <w:sz w:val="16"/>
                <w:szCs w:val="16"/>
              </w:rPr>
            </w:pPr>
            <w:r w:rsidRPr="009045CA">
              <w:rPr>
                <w:rFonts w:ascii="Calibri" w:hAnsi="Calibri"/>
                <w:color w:val="000000"/>
                <w:sz w:val="16"/>
                <w:szCs w:val="16"/>
              </w:rPr>
              <w:t>Capacitación, formulación, implementación y fortalecimiento de programas de Bienestar Social para los servidores judiciales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700.000.000,00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6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CALIDAD DE LA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del SIGCMA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Socializar, divulgar y ampliar el Sistema de Gestión de Calidad a todas las dependencias y Corporaciones Nacionales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410-803-37</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de un Sistema de Gestión Integrado del Consejo Superior de la Judicatura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w:t>
            </w:r>
          </w:p>
        </w:tc>
        <w:tc>
          <w:tcPr>
            <w:tcW w:w="705" w:type="pct"/>
            <w:vMerge w:val="restart"/>
            <w:tcBorders>
              <w:top w:val="nil"/>
              <w:left w:val="single" w:sz="4" w:space="0" w:color="auto"/>
              <w:bottom w:val="single" w:sz="4" w:space="0" w:color="000000"/>
              <w:right w:val="single" w:sz="4" w:space="0" w:color="auto"/>
            </w:tcBorders>
            <w:shd w:val="clear" w:color="000000" w:fill="FFFFFF"/>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392.000.000</w:t>
            </w:r>
          </w:p>
        </w:tc>
      </w:tr>
      <w:tr w:rsidR="009045CA" w:rsidRPr="009045CA" w:rsidTr="009045CA">
        <w:trPr>
          <w:trHeight w:val="36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CALIDAD DE LA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del SIGCMA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Socializar, divulgar y ampliar el Sistema de Gestión de Calidad a todas las dependencias y Corporaciones Nacionales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410-803-37</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de un Sistema de Gestión Integrado del Consejo Superior de la Judicatura a nivel nacional</w:t>
            </w:r>
          </w:p>
        </w:tc>
        <w:tc>
          <w:tcPr>
            <w:tcW w:w="72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192.000.000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6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CALIDAD DE LA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del SIGCMA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Socializar, divulgar y ampliar el Sistema de Gestión de Calidad a todas las dependencias y Corporaciones Nacionales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410-803-37</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de un Sistema de Gestión Integrado del Consejo Superior de la Judicatura a nivel nacional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6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CALIDAD DE LA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del SIGCMA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Socializar, divulgar y ampliar el Sistema de Gestión de Calidad a todas las dependencias y Corporaciones Nacionales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410-803-37</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de un Sistema de Gestión Integrado del Consejo Superior de la Judicatura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 </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364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lastRenderedPageBreak/>
              <w:t>CALIDAD DE LA JUSTICIA</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Mejoramiento del SIGCMA</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Socializar, divulgar y ampliar el Sistema de Gestión de Calidad a todas las dependencias y Corporaciones Nacionales de la Rama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410-803-37</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Implementación de un Sistema de Gestión Integrado del Consejo Superior de la Judicatura a nivel nacional</w:t>
            </w:r>
          </w:p>
        </w:tc>
        <w:tc>
          <w:tcPr>
            <w:tcW w:w="724" w:type="pct"/>
            <w:tcBorders>
              <w:top w:val="nil"/>
              <w:left w:val="nil"/>
              <w:bottom w:val="single" w:sz="4" w:space="0" w:color="auto"/>
              <w:right w:val="single" w:sz="4" w:space="0" w:color="auto"/>
            </w:tcBorders>
            <w:shd w:val="clear" w:color="000000" w:fill="FFFFFF"/>
            <w:vAlign w:val="center"/>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100.000.000</w:t>
            </w:r>
          </w:p>
        </w:tc>
        <w:tc>
          <w:tcPr>
            <w:tcW w:w="705"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Adecuación de oferta de despachos judiciales y dependencias de apoyo a la gestión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proofErr w:type="spellStart"/>
            <w:r w:rsidRPr="009045CA">
              <w:rPr>
                <w:rFonts w:ascii="Calibri" w:hAnsi="Calibri"/>
                <w:color w:val="000000"/>
                <w:sz w:val="16"/>
                <w:szCs w:val="16"/>
              </w:rPr>
              <w:t>Aplicacion</w:t>
            </w:r>
            <w:proofErr w:type="spellEnd"/>
            <w:r w:rsidRPr="009045CA">
              <w:rPr>
                <w:rFonts w:ascii="Calibri" w:hAnsi="Calibri"/>
                <w:color w:val="000000"/>
                <w:sz w:val="16"/>
                <w:szCs w:val="16"/>
              </w:rPr>
              <w:t xml:space="preserve"> de un sistema de </w:t>
            </w:r>
            <w:proofErr w:type="spellStart"/>
            <w:r w:rsidRPr="009045CA">
              <w:rPr>
                <w:rFonts w:ascii="Calibri" w:hAnsi="Calibri"/>
                <w:color w:val="000000"/>
                <w:sz w:val="16"/>
                <w:szCs w:val="16"/>
              </w:rPr>
              <w:t>informacion</w:t>
            </w:r>
            <w:proofErr w:type="spellEnd"/>
            <w:r w:rsidRPr="009045CA">
              <w:rPr>
                <w:rFonts w:ascii="Calibri" w:hAnsi="Calibri"/>
                <w:color w:val="000000"/>
                <w:sz w:val="16"/>
                <w:szCs w:val="16"/>
              </w:rPr>
              <w:t xml:space="preserve"> </w:t>
            </w:r>
            <w:proofErr w:type="spellStart"/>
            <w:r w:rsidRPr="009045CA">
              <w:rPr>
                <w:rFonts w:ascii="Calibri" w:hAnsi="Calibri"/>
                <w:color w:val="000000"/>
                <w:sz w:val="16"/>
                <w:szCs w:val="16"/>
              </w:rPr>
              <w:t>estadistico</w:t>
            </w:r>
            <w:proofErr w:type="spellEnd"/>
            <w:r w:rsidRPr="009045CA">
              <w:rPr>
                <w:rFonts w:ascii="Calibri" w:hAnsi="Calibri"/>
                <w:color w:val="000000"/>
                <w:sz w:val="16"/>
                <w:szCs w:val="16"/>
              </w:rPr>
              <w:t xml:space="preserve"> de </w:t>
            </w:r>
            <w:proofErr w:type="spellStart"/>
            <w:r w:rsidRPr="009045CA">
              <w:rPr>
                <w:rFonts w:ascii="Calibri" w:hAnsi="Calibri"/>
                <w:color w:val="000000"/>
                <w:sz w:val="16"/>
                <w:szCs w:val="16"/>
              </w:rPr>
              <w:t>gestion</w:t>
            </w:r>
            <w:proofErr w:type="spellEnd"/>
            <w:r w:rsidRPr="009045CA">
              <w:rPr>
                <w:rFonts w:ascii="Calibri" w:hAnsi="Calibri"/>
                <w:color w:val="000000"/>
                <w:sz w:val="16"/>
                <w:szCs w:val="16"/>
              </w:rPr>
              <w:t xml:space="preserve"> de la Rama Judicial</w:t>
            </w:r>
          </w:p>
        </w:tc>
        <w:tc>
          <w:tcPr>
            <w:tcW w:w="72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1.435.000.000</w:t>
            </w:r>
          </w:p>
        </w:tc>
        <w:tc>
          <w:tcPr>
            <w:tcW w:w="705" w:type="pct"/>
            <w:vMerge w:val="restart"/>
            <w:tcBorders>
              <w:top w:val="nil"/>
              <w:left w:val="single" w:sz="4" w:space="0" w:color="auto"/>
              <w:bottom w:val="single" w:sz="4" w:space="0" w:color="auto"/>
              <w:right w:val="single" w:sz="4" w:space="0" w:color="auto"/>
            </w:tcBorders>
            <w:shd w:val="clear" w:color="000000" w:fill="FFFFFF"/>
            <w:hideMark/>
          </w:tcPr>
          <w:p w:rsidR="009045CA" w:rsidRPr="009045CA" w:rsidRDefault="009045CA" w:rsidP="009045CA">
            <w:pPr>
              <w:jc w:val="right"/>
              <w:rPr>
                <w:rFonts w:ascii="Calibri" w:hAnsi="Calibri"/>
                <w:color w:val="000000"/>
                <w:sz w:val="16"/>
                <w:szCs w:val="16"/>
              </w:rPr>
            </w:pPr>
            <w:r w:rsidRPr="009045CA">
              <w:rPr>
                <w:rFonts w:ascii="Calibri" w:hAnsi="Calibri"/>
                <w:color w:val="000000"/>
                <w:sz w:val="16"/>
                <w:szCs w:val="16"/>
              </w:rPr>
              <w:t>1.435.000.000</w:t>
            </w:r>
          </w:p>
        </w:tc>
      </w:tr>
      <w:tr w:rsidR="009045CA" w:rsidRPr="009045CA" w:rsidTr="009045CA">
        <w:trPr>
          <w:trHeight w:val="2080"/>
        </w:trPr>
        <w:tc>
          <w:tcPr>
            <w:tcW w:w="823" w:type="pct"/>
            <w:tcBorders>
              <w:top w:val="nil"/>
              <w:left w:val="single" w:sz="4" w:space="0" w:color="auto"/>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REDISEÑO ORGANIZACIONAL</w:t>
            </w:r>
          </w:p>
        </w:tc>
        <w:tc>
          <w:tcPr>
            <w:tcW w:w="637"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Modernización de la Gestión Judicial</w:t>
            </w:r>
          </w:p>
        </w:tc>
        <w:tc>
          <w:tcPr>
            <w:tcW w:w="711"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Adecuación de oferta de despachos judiciales y dependencias de apoyo a la gestión judicial</w:t>
            </w:r>
          </w:p>
        </w:tc>
        <w:tc>
          <w:tcPr>
            <w:tcW w:w="658" w:type="pct"/>
            <w:tcBorders>
              <w:top w:val="nil"/>
              <w:left w:val="nil"/>
              <w:bottom w:val="single" w:sz="4" w:space="0" w:color="auto"/>
              <w:right w:val="single" w:sz="4" w:space="0" w:color="auto"/>
            </w:tcBorders>
            <w:shd w:val="clear" w:color="000000" w:fill="E2EFDA"/>
            <w:vAlign w:val="center"/>
            <w:hideMark/>
          </w:tcPr>
          <w:p w:rsidR="009045CA" w:rsidRPr="009045CA" w:rsidRDefault="009045CA" w:rsidP="009045CA">
            <w:pPr>
              <w:jc w:val="center"/>
              <w:rPr>
                <w:rFonts w:ascii="Calibri" w:hAnsi="Calibri"/>
                <w:color w:val="000000"/>
                <w:sz w:val="16"/>
                <w:szCs w:val="16"/>
              </w:rPr>
            </w:pPr>
            <w:r w:rsidRPr="009045CA">
              <w:rPr>
                <w:rFonts w:ascii="Calibri" w:hAnsi="Calibri"/>
                <w:color w:val="000000"/>
                <w:sz w:val="16"/>
                <w:szCs w:val="16"/>
              </w:rPr>
              <w:t>410-803-3</w:t>
            </w:r>
          </w:p>
        </w:tc>
        <w:tc>
          <w:tcPr>
            <w:tcW w:w="743" w:type="pct"/>
            <w:tcBorders>
              <w:top w:val="nil"/>
              <w:left w:val="nil"/>
              <w:bottom w:val="single" w:sz="4" w:space="0" w:color="auto"/>
              <w:right w:val="single" w:sz="4" w:space="0" w:color="auto"/>
            </w:tcBorders>
            <w:shd w:val="clear" w:color="auto" w:fill="auto"/>
            <w:vAlign w:val="center"/>
            <w:hideMark/>
          </w:tcPr>
          <w:p w:rsidR="009045CA" w:rsidRPr="009045CA" w:rsidRDefault="009045CA" w:rsidP="009045CA">
            <w:pPr>
              <w:jc w:val="center"/>
              <w:rPr>
                <w:rFonts w:ascii="Calibri" w:hAnsi="Calibri"/>
                <w:color w:val="000000"/>
                <w:sz w:val="16"/>
                <w:szCs w:val="16"/>
              </w:rPr>
            </w:pPr>
            <w:proofErr w:type="spellStart"/>
            <w:r w:rsidRPr="009045CA">
              <w:rPr>
                <w:rFonts w:ascii="Calibri" w:hAnsi="Calibri"/>
                <w:color w:val="000000"/>
                <w:sz w:val="16"/>
                <w:szCs w:val="16"/>
              </w:rPr>
              <w:t>Aplicacion</w:t>
            </w:r>
            <w:proofErr w:type="spellEnd"/>
            <w:r w:rsidRPr="009045CA">
              <w:rPr>
                <w:rFonts w:ascii="Calibri" w:hAnsi="Calibri"/>
                <w:color w:val="000000"/>
                <w:sz w:val="16"/>
                <w:szCs w:val="16"/>
              </w:rPr>
              <w:t xml:space="preserve"> de un sistema de </w:t>
            </w:r>
            <w:proofErr w:type="spellStart"/>
            <w:r w:rsidRPr="009045CA">
              <w:rPr>
                <w:rFonts w:ascii="Calibri" w:hAnsi="Calibri"/>
                <w:color w:val="000000"/>
                <w:sz w:val="16"/>
                <w:szCs w:val="16"/>
              </w:rPr>
              <w:t>informacion</w:t>
            </w:r>
            <w:proofErr w:type="spellEnd"/>
            <w:r w:rsidRPr="009045CA">
              <w:rPr>
                <w:rFonts w:ascii="Calibri" w:hAnsi="Calibri"/>
                <w:color w:val="000000"/>
                <w:sz w:val="16"/>
                <w:szCs w:val="16"/>
              </w:rPr>
              <w:t xml:space="preserve"> </w:t>
            </w:r>
            <w:proofErr w:type="spellStart"/>
            <w:r w:rsidRPr="009045CA">
              <w:rPr>
                <w:rFonts w:ascii="Calibri" w:hAnsi="Calibri"/>
                <w:color w:val="000000"/>
                <w:sz w:val="16"/>
                <w:szCs w:val="16"/>
              </w:rPr>
              <w:t>estadistico</w:t>
            </w:r>
            <w:proofErr w:type="spellEnd"/>
            <w:r w:rsidRPr="009045CA">
              <w:rPr>
                <w:rFonts w:ascii="Calibri" w:hAnsi="Calibri"/>
                <w:color w:val="000000"/>
                <w:sz w:val="16"/>
                <w:szCs w:val="16"/>
              </w:rPr>
              <w:t xml:space="preserve"> de </w:t>
            </w:r>
            <w:proofErr w:type="spellStart"/>
            <w:r w:rsidRPr="009045CA">
              <w:rPr>
                <w:rFonts w:ascii="Calibri" w:hAnsi="Calibri"/>
                <w:color w:val="000000"/>
                <w:sz w:val="16"/>
                <w:szCs w:val="16"/>
              </w:rPr>
              <w:t>gestion</w:t>
            </w:r>
            <w:proofErr w:type="spellEnd"/>
            <w:r w:rsidRPr="009045CA">
              <w:rPr>
                <w:rFonts w:ascii="Calibri" w:hAnsi="Calibri"/>
                <w:color w:val="000000"/>
                <w:sz w:val="16"/>
                <w:szCs w:val="16"/>
              </w:rPr>
              <w:t xml:space="preserve"> de la Rama Judicial</w:t>
            </w:r>
          </w:p>
        </w:tc>
        <w:tc>
          <w:tcPr>
            <w:tcW w:w="724" w:type="pct"/>
            <w:vMerge/>
            <w:tcBorders>
              <w:top w:val="nil"/>
              <w:left w:val="single" w:sz="4" w:space="0" w:color="auto"/>
              <w:bottom w:val="single" w:sz="4" w:space="0" w:color="000000"/>
              <w:right w:val="single" w:sz="4" w:space="0" w:color="auto"/>
            </w:tcBorders>
            <w:vAlign w:val="center"/>
            <w:hideMark/>
          </w:tcPr>
          <w:p w:rsidR="009045CA" w:rsidRPr="009045CA" w:rsidRDefault="009045CA" w:rsidP="009045CA">
            <w:pPr>
              <w:rPr>
                <w:rFonts w:ascii="Calibri" w:hAnsi="Calibri"/>
                <w:color w:val="000000"/>
                <w:sz w:val="16"/>
                <w:szCs w:val="16"/>
              </w:rPr>
            </w:pPr>
          </w:p>
        </w:tc>
        <w:tc>
          <w:tcPr>
            <w:tcW w:w="705" w:type="pct"/>
            <w:vMerge/>
            <w:tcBorders>
              <w:top w:val="nil"/>
              <w:left w:val="single" w:sz="4" w:space="0" w:color="auto"/>
              <w:bottom w:val="single" w:sz="4" w:space="0" w:color="auto"/>
              <w:right w:val="single" w:sz="4" w:space="0" w:color="auto"/>
            </w:tcBorders>
            <w:vAlign w:val="center"/>
            <w:hideMark/>
          </w:tcPr>
          <w:p w:rsidR="009045CA" w:rsidRPr="009045CA" w:rsidRDefault="009045CA" w:rsidP="009045CA">
            <w:pPr>
              <w:rPr>
                <w:rFonts w:ascii="Calibri" w:hAnsi="Calibri"/>
                <w:color w:val="000000"/>
                <w:sz w:val="16"/>
                <w:szCs w:val="16"/>
              </w:rPr>
            </w:pPr>
          </w:p>
        </w:tc>
      </w:tr>
      <w:tr w:rsidR="009045CA" w:rsidRPr="009045CA" w:rsidTr="009045CA">
        <w:trPr>
          <w:trHeight w:val="290"/>
        </w:trPr>
        <w:tc>
          <w:tcPr>
            <w:tcW w:w="823" w:type="pct"/>
            <w:tcBorders>
              <w:top w:val="nil"/>
              <w:left w:val="nil"/>
              <w:bottom w:val="nil"/>
              <w:right w:val="nil"/>
            </w:tcBorders>
            <w:shd w:val="clear" w:color="auto" w:fill="auto"/>
            <w:vAlign w:val="center"/>
            <w:hideMark/>
          </w:tcPr>
          <w:p w:rsidR="009045CA" w:rsidRPr="009045CA" w:rsidRDefault="009045CA" w:rsidP="009045CA">
            <w:pPr>
              <w:jc w:val="center"/>
              <w:rPr>
                <w:rFonts w:ascii="Calibri" w:hAnsi="Calibri"/>
                <w:color w:val="000000"/>
                <w:sz w:val="16"/>
                <w:szCs w:val="16"/>
              </w:rPr>
            </w:pPr>
          </w:p>
        </w:tc>
        <w:tc>
          <w:tcPr>
            <w:tcW w:w="637" w:type="pct"/>
            <w:tcBorders>
              <w:top w:val="nil"/>
              <w:left w:val="nil"/>
              <w:bottom w:val="nil"/>
              <w:right w:val="nil"/>
            </w:tcBorders>
            <w:shd w:val="clear" w:color="auto" w:fill="auto"/>
            <w:vAlign w:val="center"/>
            <w:hideMark/>
          </w:tcPr>
          <w:p w:rsidR="009045CA" w:rsidRPr="009045CA" w:rsidRDefault="009045CA" w:rsidP="009045CA">
            <w:pPr>
              <w:jc w:val="center"/>
              <w:rPr>
                <w:sz w:val="16"/>
                <w:szCs w:val="16"/>
              </w:rPr>
            </w:pPr>
          </w:p>
        </w:tc>
        <w:tc>
          <w:tcPr>
            <w:tcW w:w="711" w:type="pct"/>
            <w:tcBorders>
              <w:top w:val="nil"/>
              <w:left w:val="nil"/>
              <w:bottom w:val="nil"/>
              <w:right w:val="nil"/>
            </w:tcBorders>
            <w:shd w:val="clear" w:color="auto" w:fill="auto"/>
            <w:vAlign w:val="center"/>
            <w:hideMark/>
          </w:tcPr>
          <w:p w:rsidR="009045CA" w:rsidRPr="009045CA" w:rsidRDefault="009045CA" w:rsidP="009045CA">
            <w:pPr>
              <w:jc w:val="center"/>
              <w:rPr>
                <w:sz w:val="16"/>
                <w:szCs w:val="16"/>
              </w:rPr>
            </w:pPr>
          </w:p>
        </w:tc>
        <w:tc>
          <w:tcPr>
            <w:tcW w:w="658" w:type="pct"/>
            <w:tcBorders>
              <w:top w:val="nil"/>
              <w:left w:val="nil"/>
              <w:bottom w:val="nil"/>
              <w:right w:val="nil"/>
            </w:tcBorders>
            <w:shd w:val="clear" w:color="auto" w:fill="auto"/>
            <w:vAlign w:val="center"/>
            <w:hideMark/>
          </w:tcPr>
          <w:p w:rsidR="009045CA" w:rsidRPr="009045CA" w:rsidRDefault="009045CA" w:rsidP="009045CA">
            <w:pPr>
              <w:jc w:val="center"/>
              <w:rPr>
                <w:sz w:val="16"/>
                <w:szCs w:val="16"/>
              </w:rPr>
            </w:pPr>
          </w:p>
        </w:tc>
        <w:tc>
          <w:tcPr>
            <w:tcW w:w="743" w:type="pct"/>
            <w:tcBorders>
              <w:top w:val="nil"/>
              <w:left w:val="nil"/>
              <w:bottom w:val="nil"/>
              <w:right w:val="nil"/>
            </w:tcBorders>
            <w:shd w:val="clear" w:color="auto" w:fill="auto"/>
            <w:vAlign w:val="center"/>
            <w:hideMark/>
          </w:tcPr>
          <w:p w:rsidR="009045CA" w:rsidRPr="009045CA" w:rsidRDefault="009045CA" w:rsidP="009045CA">
            <w:pPr>
              <w:jc w:val="center"/>
              <w:rPr>
                <w:sz w:val="16"/>
                <w:szCs w:val="16"/>
              </w:rPr>
            </w:pPr>
          </w:p>
        </w:tc>
        <w:tc>
          <w:tcPr>
            <w:tcW w:w="724" w:type="pct"/>
            <w:tcBorders>
              <w:top w:val="nil"/>
              <w:left w:val="single" w:sz="4" w:space="0" w:color="auto"/>
              <w:bottom w:val="single" w:sz="4" w:space="0" w:color="auto"/>
              <w:right w:val="single" w:sz="4" w:space="0" w:color="auto"/>
            </w:tcBorders>
            <w:shd w:val="clear" w:color="000000" w:fill="C6E0B4"/>
            <w:vAlign w:val="center"/>
            <w:hideMark/>
          </w:tcPr>
          <w:p w:rsidR="009045CA" w:rsidRPr="009045CA" w:rsidRDefault="009045CA" w:rsidP="009045CA">
            <w:pPr>
              <w:jc w:val="right"/>
              <w:rPr>
                <w:rFonts w:ascii="Calibri" w:hAnsi="Calibri"/>
                <w:b/>
                <w:bCs/>
                <w:color w:val="000000"/>
                <w:sz w:val="16"/>
                <w:szCs w:val="16"/>
              </w:rPr>
            </w:pPr>
            <w:r w:rsidRPr="009045CA">
              <w:rPr>
                <w:rFonts w:ascii="Calibri" w:hAnsi="Calibri"/>
                <w:b/>
                <w:bCs/>
                <w:color w:val="000000"/>
                <w:sz w:val="16"/>
                <w:szCs w:val="16"/>
              </w:rPr>
              <w:t>303.511.161.490</w:t>
            </w:r>
          </w:p>
        </w:tc>
        <w:tc>
          <w:tcPr>
            <w:tcW w:w="705" w:type="pct"/>
            <w:tcBorders>
              <w:top w:val="nil"/>
              <w:left w:val="nil"/>
              <w:bottom w:val="single" w:sz="4" w:space="0" w:color="auto"/>
              <w:right w:val="single" w:sz="4" w:space="0" w:color="auto"/>
            </w:tcBorders>
            <w:shd w:val="clear" w:color="000000" w:fill="C6E0B4"/>
            <w:vAlign w:val="center"/>
            <w:hideMark/>
          </w:tcPr>
          <w:p w:rsidR="009045CA" w:rsidRPr="009045CA" w:rsidRDefault="009045CA" w:rsidP="009045CA">
            <w:pPr>
              <w:jc w:val="right"/>
              <w:rPr>
                <w:rFonts w:ascii="Calibri" w:hAnsi="Calibri"/>
                <w:b/>
                <w:bCs/>
                <w:color w:val="000000"/>
                <w:sz w:val="16"/>
                <w:szCs w:val="16"/>
              </w:rPr>
            </w:pPr>
            <w:r w:rsidRPr="009045CA">
              <w:rPr>
                <w:rFonts w:ascii="Calibri" w:hAnsi="Calibri"/>
                <w:b/>
                <w:bCs/>
                <w:color w:val="000000"/>
                <w:sz w:val="16"/>
                <w:szCs w:val="16"/>
              </w:rPr>
              <w:t>328.582.112.374</w:t>
            </w:r>
          </w:p>
        </w:tc>
      </w:tr>
    </w:tbl>
    <w:p w:rsidR="009045CA" w:rsidRDefault="009045CA" w:rsidP="000B5251">
      <w:pPr>
        <w:autoSpaceDE w:val="0"/>
        <w:autoSpaceDN w:val="0"/>
        <w:adjustRightInd w:val="0"/>
        <w:jc w:val="both"/>
        <w:rPr>
          <w:rFonts w:asciiTheme="majorHAnsi" w:eastAsiaTheme="minorHAnsi" w:hAnsiTheme="majorHAnsi" w:cs="Arial"/>
          <w:color w:val="000000"/>
          <w:lang w:eastAsia="ja-JP"/>
        </w:rPr>
      </w:pPr>
    </w:p>
    <w:p w:rsidR="004A5C55" w:rsidRDefault="004A5C55" w:rsidP="000B5251">
      <w:pPr>
        <w:autoSpaceDE w:val="0"/>
        <w:autoSpaceDN w:val="0"/>
        <w:adjustRightInd w:val="0"/>
        <w:jc w:val="both"/>
        <w:rPr>
          <w:rFonts w:asciiTheme="majorHAnsi" w:eastAsiaTheme="minorHAnsi" w:hAnsiTheme="majorHAnsi" w:cs="Arial"/>
          <w:color w:val="000000"/>
          <w:lang w:eastAsia="ja-JP"/>
        </w:rPr>
      </w:pPr>
    </w:p>
    <w:p w:rsidR="009045CA" w:rsidRDefault="009045CA" w:rsidP="000B5251">
      <w:pPr>
        <w:autoSpaceDE w:val="0"/>
        <w:autoSpaceDN w:val="0"/>
        <w:adjustRightInd w:val="0"/>
        <w:jc w:val="both"/>
        <w:rPr>
          <w:rFonts w:asciiTheme="majorHAnsi" w:eastAsiaTheme="minorHAnsi" w:hAnsiTheme="majorHAnsi" w:cs="Arial"/>
          <w:color w:val="000000"/>
          <w:lang w:eastAsia="ja-JP"/>
        </w:rPr>
      </w:pPr>
      <w:r>
        <w:rPr>
          <w:rFonts w:asciiTheme="majorHAnsi" w:eastAsiaTheme="minorHAnsi" w:hAnsiTheme="majorHAnsi" w:cs="Arial"/>
          <w:color w:val="000000"/>
          <w:lang w:eastAsia="ja-JP"/>
        </w:rPr>
        <w:lastRenderedPageBreak/>
        <w:t>Para lograr el éxito en el cumplimiento de estos proyectos, ya por que los recursos sean limitados o porque requieren un alto grado de seguimiento y acompañamiento, los procesos de la organización definieron actividades apalancadas con recursos de funcionamiento (personal, procesos, tecnología e infraestructura).</w:t>
      </w:r>
    </w:p>
    <w:p w:rsidR="000A244B" w:rsidRDefault="000A244B" w:rsidP="000B5251">
      <w:pPr>
        <w:autoSpaceDE w:val="0"/>
        <w:autoSpaceDN w:val="0"/>
        <w:adjustRightInd w:val="0"/>
        <w:jc w:val="both"/>
        <w:rPr>
          <w:rFonts w:asciiTheme="majorHAnsi" w:eastAsiaTheme="minorHAnsi" w:hAnsiTheme="majorHAnsi" w:cs="Arial"/>
          <w:color w:val="000000"/>
          <w:lang w:eastAsia="ja-JP"/>
        </w:rPr>
      </w:pPr>
    </w:p>
    <w:p w:rsidR="000A244B" w:rsidRDefault="000A244B" w:rsidP="000B5251">
      <w:pPr>
        <w:autoSpaceDE w:val="0"/>
        <w:autoSpaceDN w:val="0"/>
        <w:adjustRightInd w:val="0"/>
        <w:jc w:val="both"/>
        <w:rPr>
          <w:rFonts w:asciiTheme="majorHAnsi" w:eastAsiaTheme="minorHAnsi" w:hAnsiTheme="majorHAnsi" w:cs="Arial"/>
          <w:color w:val="000000"/>
          <w:lang w:eastAsia="ja-JP"/>
        </w:rPr>
      </w:pPr>
    </w:p>
    <w:p w:rsidR="00542E42" w:rsidRPr="00931AF9" w:rsidRDefault="00542E42" w:rsidP="00542E42">
      <w:pPr>
        <w:pStyle w:val="Ttulo3"/>
        <w:rPr>
          <w:color w:val="0070C0"/>
          <w:szCs w:val="24"/>
          <w:lang w:val="es-ES"/>
        </w:rPr>
      </w:pPr>
      <w:r>
        <w:rPr>
          <w:color w:val="0070C0"/>
          <w:szCs w:val="24"/>
          <w:lang w:val="es-ES"/>
        </w:rPr>
        <w:t xml:space="preserve">3.4 </w:t>
      </w:r>
      <w:r w:rsidRPr="00931AF9">
        <w:rPr>
          <w:color w:val="0070C0"/>
          <w:szCs w:val="24"/>
          <w:lang w:val="es-ES"/>
        </w:rPr>
        <w:t xml:space="preserve"> </w:t>
      </w:r>
      <w:r>
        <w:rPr>
          <w:color w:val="0070C0"/>
          <w:szCs w:val="24"/>
          <w:lang w:val="es-ES"/>
        </w:rPr>
        <w:t>FORMULACIÓN DE RIESGOS DEL PLAN SIGCMA</w:t>
      </w:r>
      <w:r w:rsidRPr="00931AF9">
        <w:rPr>
          <w:color w:val="0070C0"/>
          <w:szCs w:val="24"/>
          <w:lang w:val="es-ES"/>
        </w:rPr>
        <w:t>:</w:t>
      </w:r>
    </w:p>
    <w:p w:rsidR="00542E42" w:rsidRDefault="00542E42" w:rsidP="00542E42">
      <w:pPr>
        <w:jc w:val="both"/>
        <w:rPr>
          <w:rFonts w:asciiTheme="majorHAnsi" w:eastAsia="Calibri" w:hAnsiTheme="majorHAnsi"/>
          <w:lang w:eastAsia="es-CO"/>
        </w:rPr>
      </w:pPr>
    </w:p>
    <w:p w:rsidR="00542E42" w:rsidRDefault="00EF2EE4" w:rsidP="00542E42">
      <w:pPr>
        <w:pStyle w:val="CUERPOTEXTO"/>
        <w:rPr>
          <w:rFonts w:asciiTheme="majorHAnsi" w:hAnsiTheme="majorHAnsi"/>
          <w:color w:val="auto"/>
        </w:rPr>
      </w:pPr>
      <w:r>
        <w:rPr>
          <w:rFonts w:asciiTheme="majorHAnsi" w:hAnsiTheme="majorHAnsi"/>
        </w:rPr>
        <w:t xml:space="preserve">Los riesgos para la realización del presente Plan se encuentran contenidos en el proceso de Mejoramiento del SIGCMA del software de gestión de calidad. </w:t>
      </w:r>
    </w:p>
    <w:p w:rsidR="00542E42" w:rsidRDefault="00542E42" w:rsidP="000B5251">
      <w:pPr>
        <w:autoSpaceDE w:val="0"/>
        <w:autoSpaceDN w:val="0"/>
        <w:adjustRightInd w:val="0"/>
        <w:jc w:val="both"/>
        <w:rPr>
          <w:rFonts w:asciiTheme="majorHAnsi" w:eastAsiaTheme="minorHAnsi" w:hAnsiTheme="majorHAnsi" w:cs="Arial"/>
          <w:color w:val="000000"/>
          <w:lang w:eastAsia="ja-JP"/>
        </w:rPr>
      </w:pPr>
    </w:p>
    <w:p w:rsidR="00542E42" w:rsidRPr="00931AF9" w:rsidRDefault="00542E42" w:rsidP="00542E42">
      <w:pPr>
        <w:pStyle w:val="Ttulo3"/>
        <w:rPr>
          <w:color w:val="0070C0"/>
          <w:szCs w:val="24"/>
          <w:lang w:val="es-ES"/>
        </w:rPr>
      </w:pPr>
      <w:r>
        <w:rPr>
          <w:color w:val="0070C0"/>
          <w:szCs w:val="24"/>
          <w:lang w:val="es-ES"/>
        </w:rPr>
        <w:t xml:space="preserve">3.5 </w:t>
      </w:r>
      <w:r w:rsidRPr="00931AF9">
        <w:rPr>
          <w:color w:val="0070C0"/>
          <w:szCs w:val="24"/>
          <w:lang w:val="es-ES"/>
        </w:rPr>
        <w:t xml:space="preserve"> </w:t>
      </w:r>
      <w:r>
        <w:rPr>
          <w:color w:val="0070C0"/>
          <w:szCs w:val="24"/>
          <w:lang w:val="es-ES"/>
        </w:rPr>
        <w:t>FORMULACIÓN DE MECANISMOS DE SEGUIMIENTO DEL PLAN SIGCMA</w:t>
      </w:r>
      <w:r w:rsidRPr="00931AF9">
        <w:rPr>
          <w:color w:val="0070C0"/>
          <w:szCs w:val="24"/>
          <w:lang w:val="es-ES"/>
        </w:rPr>
        <w:t>:</w:t>
      </w:r>
    </w:p>
    <w:p w:rsidR="00542E42" w:rsidRDefault="00542E42" w:rsidP="00542E42">
      <w:pPr>
        <w:jc w:val="both"/>
        <w:rPr>
          <w:rFonts w:asciiTheme="majorHAnsi" w:eastAsia="Calibri" w:hAnsiTheme="majorHAnsi"/>
          <w:lang w:eastAsia="es-CO"/>
        </w:rPr>
      </w:pPr>
    </w:p>
    <w:p w:rsidR="00542E42" w:rsidRDefault="00EF2EE4" w:rsidP="00542E42">
      <w:pPr>
        <w:pStyle w:val="CUERPOTEXTO"/>
        <w:rPr>
          <w:rFonts w:asciiTheme="majorHAnsi" w:hAnsiTheme="majorHAnsi"/>
        </w:rPr>
      </w:pPr>
      <w:r>
        <w:rPr>
          <w:rFonts w:asciiTheme="majorHAnsi" w:hAnsiTheme="majorHAnsi"/>
        </w:rPr>
        <w:t>Los indicadores se encuentran formulados en el software de gestión de calidad asociados al seguimiento del presente plan están asociados a dos aspectos fundamentales:</w:t>
      </w:r>
    </w:p>
    <w:p w:rsidR="00EF2EE4" w:rsidRDefault="00EF2EE4" w:rsidP="00542E42">
      <w:pPr>
        <w:pStyle w:val="CUERPOTEXTO"/>
        <w:rPr>
          <w:rFonts w:asciiTheme="majorHAnsi" w:hAnsiTheme="majorHAnsi"/>
        </w:rPr>
      </w:pPr>
    </w:p>
    <w:p w:rsidR="00EF2EE4" w:rsidRPr="00EF2EE4" w:rsidRDefault="00EF2EE4" w:rsidP="00EF2EE4">
      <w:pPr>
        <w:pStyle w:val="CUERPOTEXTO"/>
        <w:numPr>
          <w:ilvl w:val="0"/>
          <w:numId w:val="14"/>
        </w:numPr>
        <w:rPr>
          <w:rFonts w:asciiTheme="majorHAnsi" w:hAnsiTheme="majorHAnsi"/>
          <w:color w:val="auto"/>
        </w:rPr>
      </w:pPr>
      <w:r>
        <w:rPr>
          <w:rFonts w:asciiTheme="majorHAnsi" w:hAnsiTheme="majorHAnsi"/>
        </w:rPr>
        <w:t>Cumplimiento de tareas.</w:t>
      </w:r>
    </w:p>
    <w:p w:rsidR="00EF2EE4" w:rsidRDefault="00EF2EE4" w:rsidP="00EF2EE4">
      <w:pPr>
        <w:pStyle w:val="CUERPOTEXTO"/>
        <w:numPr>
          <w:ilvl w:val="0"/>
          <w:numId w:val="14"/>
        </w:numPr>
        <w:rPr>
          <w:rFonts w:asciiTheme="majorHAnsi" w:hAnsiTheme="majorHAnsi"/>
          <w:color w:val="auto"/>
        </w:rPr>
      </w:pPr>
      <w:r>
        <w:rPr>
          <w:rFonts w:asciiTheme="majorHAnsi" w:hAnsiTheme="majorHAnsi"/>
        </w:rPr>
        <w:t>Cumplimiento de metas.</w:t>
      </w:r>
    </w:p>
    <w:p w:rsidR="000B5251" w:rsidRDefault="000B5251" w:rsidP="008D6A00">
      <w:pPr>
        <w:pStyle w:val="Ttulo2"/>
        <w:numPr>
          <w:ilvl w:val="0"/>
          <w:numId w:val="9"/>
        </w:numPr>
        <w:spacing w:after="0"/>
        <w:rPr>
          <w:b/>
          <w:color w:val="002060"/>
          <w:szCs w:val="24"/>
          <w:lang w:val="es-ES"/>
        </w:rPr>
      </w:pPr>
      <w:bookmarkStart w:id="1" w:name="_Toc409019052"/>
      <w:r w:rsidRPr="009045CA">
        <w:rPr>
          <w:b/>
          <w:color w:val="002060"/>
          <w:szCs w:val="24"/>
          <w:lang w:val="es-ES"/>
        </w:rPr>
        <w:t>IDENTIFICACIÓN DE NECESIDADES PARA EL 2015</w:t>
      </w:r>
      <w:bookmarkEnd w:id="1"/>
    </w:p>
    <w:p w:rsidR="00F23C89" w:rsidRPr="00F23C89" w:rsidRDefault="00F23C89" w:rsidP="00F23C89">
      <w:pPr>
        <w:pBdr>
          <w:bottom w:val="single" w:sz="4" w:space="1" w:color="auto"/>
        </w:pBdr>
        <w:rPr>
          <w:lang w:eastAsia="ja-JP"/>
        </w:rPr>
      </w:pPr>
    </w:p>
    <w:p w:rsidR="000B5251" w:rsidRPr="00253DF1" w:rsidRDefault="000B5251" w:rsidP="000B5251">
      <w:pPr>
        <w:pStyle w:val="CUERPOTEXTO"/>
        <w:ind w:left="720"/>
        <w:rPr>
          <w:b/>
          <w:noProof/>
          <w:color w:val="0070C0"/>
          <w:lang w:val="es-MX" w:eastAsia="es-MX"/>
        </w:rPr>
      </w:pPr>
    </w:p>
    <w:p w:rsidR="009045CA" w:rsidRDefault="000B5251" w:rsidP="000B5251">
      <w:pPr>
        <w:pStyle w:val="CUERPOTEXTO"/>
        <w:rPr>
          <w:rFonts w:asciiTheme="majorHAnsi" w:hAnsiTheme="majorHAnsi" w:cs="Arial"/>
        </w:rPr>
      </w:pPr>
      <w:r w:rsidRPr="00253DF1">
        <w:rPr>
          <w:rFonts w:asciiTheme="majorHAnsi" w:hAnsiTheme="majorHAnsi" w:cs="Arial"/>
        </w:rPr>
        <w:t xml:space="preserve">La identificación de las necesidades actuales para </w:t>
      </w:r>
      <w:r w:rsidR="009045CA">
        <w:rPr>
          <w:rFonts w:asciiTheme="majorHAnsi" w:hAnsiTheme="majorHAnsi" w:cs="Arial"/>
        </w:rPr>
        <w:t xml:space="preserve">la operación y fortalecimiento de la organización y el cumplimiento de las metas y objetivos establecidos en el Plan son los siguientes: </w:t>
      </w:r>
    </w:p>
    <w:p w:rsidR="009045CA" w:rsidRDefault="009045CA" w:rsidP="000B5251">
      <w:pPr>
        <w:pStyle w:val="CUERPOTEXTO"/>
        <w:rPr>
          <w:rFonts w:asciiTheme="majorHAnsi" w:hAnsiTheme="majorHAnsi" w:cs="Arial"/>
        </w:rPr>
      </w:pPr>
    </w:p>
    <w:p w:rsidR="000B5251" w:rsidRDefault="000B5251" w:rsidP="00F23C89">
      <w:pPr>
        <w:pStyle w:val="CUERPOTEXTO"/>
        <w:jc w:val="center"/>
      </w:pPr>
      <w:r>
        <w:rPr>
          <w:noProof/>
          <w:lang w:val="es-CO"/>
        </w:rPr>
        <w:drawing>
          <wp:inline distT="0" distB="0" distL="0" distR="0" wp14:anchorId="16CFF517" wp14:editId="42FA2422">
            <wp:extent cx="4841563" cy="2040222"/>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B5251" w:rsidRDefault="000B5251" w:rsidP="000B5251">
      <w:pPr>
        <w:pStyle w:val="CUERPOTEXTO"/>
        <w:ind w:left="720"/>
        <w:rPr>
          <w:lang w:val="es-MX"/>
        </w:rPr>
      </w:pPr>
    </w:p>
    <w:p w:rsidR="000B5251" w:rsidRPr="00F962F6" w:rsidRDefault="000B5251" w:rsidP="000B5251">
      <w:pPr>
        <w:pStyle w:val="CUERPOTEXTO"/>
        <w:ind w:left="720"/>
        <w:rPr>
          <w:rFonts w:asciiTheme="majorHAnsi" w:hAnsiTheme="majorHAnsi"/>
          <w:lang w:val="es-MX"/>
        </w:rPr>
      </w:pPr>
      <w:r w:rsidRPr="00F962F6">
        <w:rPr>
          <w:rFonts w:asciiTheme="majorHAnsi" w:hAnsiTheme="majorHAnsi"/>
          <w:lang w:val="es-MX"/>
        </w:rPr>
        <w:t>Para el desarrollo de estos grandes temas, y de conformidad con los hallazgos evidenciados en las pasadas auditorías, se identifican las actividades siguientes a realizar tanto en la parte administrativa como judicial:</w:t>
      </w:r>
    </w:p>
    <w:p w:rsidR="000B5251" w:rsidRPr="00F962F6" w:rsidRDefault="000B5251" w:rsidP="000B5251">
      <w:pPr>
        <w:pStyle w:val="CUERPOTEXTO"/>
        <w:ind w:left="720"/>
        <w:rPr>
          <w:rFonts w:asciiTheme="majorHAnsi" w:hAnsiTheme="majorHAnsi"/>
          <w:lang w:val="es-MX"/>
        </w:rPr>
      </w:pPr>
    </w:p>
    <w:p w:rsidR="000B5251" w:rsidRPr="00F962F6" w:rsidRDefault="00F23C89" w:rsidP="000B5251">
      <w:pPr>
        <w:pStyle w:val="CUERPOTEXTO"/>
        <w:rPr>
          <w:rFonts w:asciiTheme="majorHAnsi" w:hAnsiTheme="majorHAnsi"/>
          <w:lang w:val="es-MX"/>
        </w:rPr>
      </w:pPr>
      <w:r>
        <w:rPr>
          <w:rFonts w:asciiTheme="majorHAnsi" w:hAnsiTheme="majorHAnsi"/>
          <w:b/>
          <w:bCs/>
          <w:lang w:val="es-MX"/>
        </w:rPr>
        <w:t>Sobre Necesidades para el fortalecimiento de la Planeación y el control (hallazgos Contraloría General de la República)</w:t>
      </w:r>
    </w:p>
    <w:p w:rsidR="000B5251" w:rsidRPr="00F962F6" w:rsidRDefault="000B5251" w:rsidP="000B5251">
      <w:pPr>
        <w:pStyle w:val="CUERPOTEXTO"/>
        <w:ind w:left="720"/>
        <w:rPr>
          <w:rFonts w:asciiTheme="majorHAnsi" w:hAnsiTheme="majorHAnsi"/>
          <w:lang w:val="es-MX"/>
        </w:rPr>
      </w:pP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Ajuste de la Estructura del SIGCMA</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Actualización de procesos y procedimientos incorporando los requisitos establecidos para MECI, ambiental y adoptando buenas prácticas en responsabilidad social.</w:t>
      </w:r>
    </w:p>
    <w:p w:rsidR="000B5251" w:rsidRPr="00F962F6" w:rsidRDefault="00EF2EE4" w:rsidP="008D6A00">
      <w:pPr>
        <w:pStyle w:val="CUERPOTEXTO"/>
        <w:numPr>
          <w:ilvl w:val="0"/>
          <w:numId w:val="8"/>
        </w:numPr>
        <w:rPr>
          <w:rFonts w:asciiTheme="majorHAnsi" w:hAnsiTheme="majorHAnsi"/>
          <w:lang w:val="es-MX"/>
        </w:rPr>
      </w:pPr>
      <w:r>
        <w:rPr>
          <w:rFonts w:asciiTheme="majorHAnsi" w:hAnsiTheme="majorHAnsi"/>
          <w:lang w:val="es-MX"/>
        </w:rPr>
        <w:t>Atención Ley 1474 de 2011 y 1712 de 2014</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Reformulación y/o actualización de indicadores</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Elaboración de Planes y Programas</w:t>
      </w:r>
    </w:p>
    <w:p w:rsidR="000B5251" w:rsidRPr="00F962F6" w:rsidRDefault="000B5251" w:rsidP="000B5251">
      <w:pPr>
        <w:pStyle w:val="CUERPOTEXTO"/>
        <w:ind w:left="1440"/>
        <w:rPr>
          <w:rFonts w:asciiTheme="majorHAnsi" w:hAnsiTheme="majorHAnsi"/>
          <w:lang w:val="es-MX"/>
        </w:rPr>
      </w:pPr>
    </w:p>
    <w:p w:rsidR="000B5251" w:rsidRPr="00F962F6" w:rsidRDefault="000B5251" w:rsidP="000B5251">
      <w:pPr>
        <w:pStyle w:val="CUERPOTEXTO"/>
        <w:rPr>
          <w:rFonts w:asciiTheme="majorHAnsi" w:hAnsiTheme="majorHAnsi"/>
          <w:lang w:val="es-MX"/>
        </w:rPr>
      </w:pPr>
      <w:r w:rsidRPr="00F962F6">
        <w:rPr>
          <w:rFonts w:asciiTheme="majorHAnsi" w:hAnsiTheme="majorHAnsi"/>
          <w:b/>
          <w:bCs/>
          <w:lang w:val="es-MX"/>
        </w:rPr>
        <w:t>Necesidades para la Operación de</w:t>
      </w:r>
      <w:r w:rsidR="00F23C89">
        <w:rPr>
          <w:rFonts w:asciiTheme="majorHAnsi" w:hAnsiTheme="majorHAnsi"/>
          <w:b/>
          <w:bCs/>
          <w:lang w:val="es-MX"/>
        </w:rPr>
        <w:t xml:space="preserve"> </w:t>
      </w:r>
      <w:r w:rsidRPr="00F962F6">
        <w:rPr>
          <w:rFonts w:asciiTheme="majorHAnsi" w:hAnsiTheme="majorHAnsi"/>
          <w:b/>
          <w:bCs/>
          <w:lang w:val="es-MX"/>
        </w:rPr>
        <w:t>l</w:t>
      </w:r>
      <w:r w:rsidR="00F23C89">
        <w:rPr>
          <w:rFonts w:asciiTheme="majorHAnsi" w:hAnsiTheme="majorHAnsi"/>
          <w:b/>
          <w:bCs/>
          <w:lang w:val="es-MX"/>
        </w:rPr>
        <w:t>a</w:t>
      </w:r>
      <w:r w:rsidRPr="00F962F6">
        <w:rPr>
          <w:rFonts w:asciiTheme="majorHAnsi" w:hAnsiTheme="majorHAnsi"/>
          <w:b/>
          <w:bCs/>
          <w:lang w:val="es-MX"/>
        </w:rPr>
        <w:t xml:space="preserve"> </w:t>
      </w:r>
      <w:r w:rsidR="00F23C89">
        <w:rPr>
          <w:rFonts w:asciiTheme="majorHAnsi" w:hAnsiTheme="majorHAnsi"/>
          <w:b/>
          <w:bCs/>
          <w:lang w:val="es-MX"/>
        </w:rPr>
        <w:t>organización:</w:t>
      </w:r>
    </w:p>
    <w:p w:rsidR="000B5251" w:rsidRPr="00F962F6" w:rsidRDefault="000B5251" w:rsidP="000B5251">
      <w:pPr>
        <w:pStyle w:val="CUERPOTEXTO"/>
        <w:ind w:left="720"/>
        <w:rPr>
          <w:rFonts w:asciiTheme="majorHAnsi" w:hAnsiTheme="majorHAnsi"/>
          <w:lang w:val="es-MX"/>
        </w:rPr>
      </w:pP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Elaboración del Informe de Revisión para la Alta Dirección</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Fortalecimiento del Desarrollo de Competencias Laborales</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Medición y análisis de indicadores</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 xml:space="preserve">Toma de acciones de gestión (Riesgos, </w:t>
      </w:r>
      <w:proofErr w:type="spellStart"/>
      <w:r w:rsidRPr="00F962F6">
        <w:rPr>
          <w:rFonts w:asciiTheme="majorHAnsi" w:hAnsiTheme="majorHAnsi"/>
          <w:lang w:val="es-MX"/>
        </w:rPr>
        <w:t>QRSs</w:t>
      </w:r>
      <w:proofErr w:type="spellEnd"/>
      <w:r w:rsidRPr="00F962F6">
        <w:rPr>
          <w:rFonts w:asciiTheme="majorHAnsi" w:hAnsiTheme="majorHAnsi"/>
          <w:lang w:val="es-MX"/>
        </w:rPr>
        <w:t>. No Conformidades)</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Actualización de Riesgos por Proceso</w:t>
      </w:r>
    </w:p>
    <w:p w:rsidR="000B5251" w:rsidRPr="00F962F6" w:rsidRDefault="000B5251" w:rsidP="000B5251">
      <w:pPr>
        <w:pStyle w:val="CUERPOTEXTO"/>
        <w:ind w:left="1440"/>
        <w:rPr>
          <w:rFonts w:asciiTheme="majorHAnsi" w:hAnsiTheme="majorHAnsi"/>
          <w:lang w:val="es-MX"/>
        </w:rPr>
      </w:pPr>
    </w:p>
    <w:p w:rsidR="000B5251" w:rsidRPr="00F962F6" w:rsidRDefault="000B5251" w:rsidP="000B5251">
      <w:pPr>
        <w:pStyle w:val="CUERPOTEXTO"/>
        <w:rPr>
          <w:rFonts w:asciiTheme="majorHAnsi" w:hAnsiTheme="majorHAnsi"/>
          <w:lang w:val="es-MX"/>
        </w:rPr>
      </w:pPr>
      <w:r w:rsidRPr="00F962F6">
        <w:rPr>
          <w:rFonts w:asciiTheme="majorHAnsi" w:hAnsiTheme="majorHAnsi"/>
          <w:b/>
          <w:bCs/>
          <w:lang w:val="es-MX"/>
        </w:rPr>
        <w:t xml:space="preserve">Necesidades para las Revisiones del </w:t>
      </w:r>
      <w:r w:rsidR="00F23C89">
        <w:rPr>
          <w:rFonts w:asciiTheme="majorHAnsi" w:hAnsiTheme="majorHAnsi"/>
          <w:b/>
          <w:bCs/>
          <w:lang w:val="es-MX"/>
        </w:rPr>
        <w:t>sistema de planeación</w:t>
      </w:r>
    </w:p>
    <w:p w:rsidR="000B5251" w:rsidRPr="00F962F6" w:rsidRDefault="000B5251" w:rsidP="000B5251">
      <w:pPr>
        <w:pStyle w:val="CUERPOTEXTO"/>
        <w:ind w:left="720"/>
        <w:rPr>
          <w:rFonts w:asciiTheme="majorHAnsi" w:hAnsiTheme="majorHAnsi"/>
          <w:lang w:val="es-MX"/>
        </w:rPr>
      </w:pP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Realización de auditorías internas de calidad</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Realización de auditoría externa de calidad</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Seguimiento a Planes y Programas</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Medición y análisis de encuestas de satisfacción</w:t>
      </w:r>
    </w:p>
    <w:p w:rsidR="000B5251" w:rsidRPr="00F962F6" w:rsidRDefault="000B5251" w:rsidP="000B5251">
      <w:pPr>
        <w:pStyle w:val="CUERPOTEXTO"/>
        <w:ind w:left="1440"/>
        <w:rPr>
          <w:rFonts w:asciiTheme="majorHAnsi" w:hAnsiTheme="majorHAnsi"/>
          <w:lang w:val="es-MX"/>
        </w:rPr>
      </w:pPr>
    </w:p>
    <w:p w:rsidR="000B5251" w:rsidRPr="00F962F6" w:rsidRDefault="000B5251" w:rsidP="000B5251">
      <w:pPr>
        <w:pStyle w:val="CUERPOTEXTO"/>
        <w:rPr>
          <w:rFonts w:asciiTheme="majorHAnsi" w:hAnsiTheme="majorHAnsi"/>
          <w:lang w:val="es-MX"/>
        </w:rPr>
      </w:pPr>
      <w:r w:rsidRPr="00F962F6">
        <w:rPr>
          <w:rFonts w:asciiTheme="majorHAnsi" w:hAnsiTheme="majorHAnsi"/>
          <w:b/>
          <w:bCs/>
          <w:lang w:val="es-MX"/>
        </w:rPr>
        <w:t>Necesidades para el Fortalecimiento de Acciones (Planes de Mejoramiento)</w:t>
      </w:r>
    </w:p>
    <w:p w:rsidR="000B5251" w:rsidRPr="00F962F6" w:rsidRDefault="000B5251" w:rsidP="000B5251">
      <w:pPr>
        <w:pStyle w:val="CUERPOTEXTO"/>
        <w:ind w:left="720"/>
        <w:rPr>
          <w:rFonts w:asciiTheme="majorHAnsi" w:hAnsiTheme="majorHAnsi"/>
          <w:lang w:val="es-MX"/>
        </w:rPr>
      </w:pP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Toma de acciones a partir de la auditoría externa de calidad 201</w:t>
      </w:r>
      <w:r w:rsidR="00F23C89">
        <w:rPr>
          <w:rFonts w:asciiTheme="majorHAnsi" w:hAnsiTheme="majorHAnsi"/>
          <w:lang w:val="es-MX"/>
        </w:rPr>
        <w:t>4</w:t>
      </w:r>
      <w:r w:rsidRPr="00F962F6">
        <w:rPr>
          <w:rFonts w:asciiTheme="majorHAnsi" w:hAnsiTheme="majorHAnsi"/>
          <w:lang w:val="es-MX"/>
        </w:rPr>
        <w:t>.</w:t>
      </w:r>
    </w:p>
    <w:p w:rsidR="000B5251" w:rsidRPr="00F962F6" w:rsidRDefault="000B5251" w:rsidP="008D6A00">
      <w:pPr>
        <w:pStyle w:val="CUERPOTEXTO"/>
        <w:numPr>
          <w:ilvl w:val="0"/>
          <w:numId w:val="8"/>
        </w:numPr>
        <w:rPr>
          <w:rFonts w:asciiTheme="majorHAnsi" w:hAnsiTheme="majorHAnsi"/>
          <w:lang w:val="es-MX"/>
        </w:rPr>
      </w:pPr>
      <w:r w:rsidRPr="00F962F6">
        <w:rPr>
          <w:rFonts w:asciiTheme="majorHAnsi" w:hAnsiTheme="majorHAnsi"/>
          <w:lang w:val="es-MX"/>
        </w:rPr>
        <w:t>Implementación y revisión del sistema de gestión de calidad en los Despachos Judiciales que se incorporan en el SIGCMA.</w:t>
      </w:r>
    </w:p>
    <w:p w:rsidR="000B5251" w:rsidRPr="00F962F6" w:rsidRDefault="000B5251" w:rsidP="000B5251">
      <w:pPr>
        <w:pStyle w:val="CUERPOTEXTO"/>
        <w:rPr>
          <w:rFonts w:asciiTheme="majorHAnsi" w:hAnsiTheme="majorHAnsi"/>
        </w:rPr>
      </w:pPr>
    </w:p>
    <w:p w:rsidR="000B5251" w:rsidRPr="00F962F6" w:rsidRDefault="000B5251" w:rsidP="000B5251">
      <w:pPr>
        <w:pStyle w:val="CUERPOTEXTO"/>
        <w:rPr>
          <w:rFonts w:asciiTheme="majorHAnsi" w:hAnsiTheme="majorHAnsi"/>
        </w:rPr>
      </w:pPr>
      <w:r w:rsidRPr="00F962F6">
        <w:rPr>
          <w:rFonts w:asciiTheme="majorHAnsi" w:hAnsiTheme="majorHAnsi"/>
        </w:rPr>
        <w:t>En consideración de las necesidades identificadas y a los temas propuestos se sugiere el desarrollo de las actividades expuestas en el siguiente capítulo.</w:t>
      </w:r>
    </w:p>
    <w:p w:rsidR="000B5251" w:rsidRDefault="000B5251" w:rsidP="000B5251">
      <w:pPr>
        <w:pStyle w:val="CUERPOTEXTO"/>
        <w:rPr>
          <w:rFonts w:asciiTheme="majorHAnsi" w:hAnsiTheme="majorHAnsi"/>
          <w:color w:val="auto"/>
        </w:rPr>
      </w:pPr>
    </w:p>
    <w:p w:rsidR="000B5251" w:rsidRPr="00470DC0" w:rsidRDefault="000B5251" w:rsidP="000B5251">
      <w:pPr>
        <w:pStyle w:val="CUERPOTEXTO"/>
        <w:rPr>
          <w:rFonts w:asciiTheme="majorHAnsi" w:hAnsiTheme="majorHAnsi"/>
          <w:color w:val="auto"/>
        </w:rPr>
      </w:pPr>
    </w:p>
    <w:p w:rsidR="00221C53" w:rsidRPr="00F23C89" w:rsidRDefault="00170B8F" w:rsidP="008D6A00">
      <w:pPr>
        <w:pStyle w:val="Ttulo2"/>
        <w:numPr>
          <w:ilvl w:val="0"/>
          <w:numId w:val="9"/>
        </w:numPr>
        <w:spacing w:after="0"/>
        <w:rPr>
          <w:b/>
          <w:color w:val="002060"/>
          <w:szCs w:val="24"/>
          <w:lang w:val="es-ES"/>
        </w:rPr>
      </w:pPr>
      <w:r w:rsidRPr="00F23C89">
        <w:rPr>
          <w:b/>
          <w:color w:val="002060"/>
          <w:szCs w:val="24"/>
          <w:lang w:val="es-ES"/>
        </w:rPr>
        <w:t xml:space="preserve">ESTRATEGÍAS Y </w:t>
      </w:r>
      <w:r w:rsidR="00221C53" w:rsidRPr="00F23C89">
        <w:rPr>
          <w:b/>
          <w:color w:val="002060"/>
          <w:szCs w:val="24"/>
          <w:lang w:val="es-ES"/>
        </w:rPr>
        <w:t>METAS</w:t>
      </w:r>
      <w:r w:rsidR="00F23C89" w:rsidRPr="00F23C89">
        <w:rPr>
          <w:b/>
          <w:color w:val="002060"/>
          <w:szCs w:val="24"/>
          <w:lang w:val="es-ES"/>
        </w:rPr>
        <w:t xml:space="preserve"> PARA LA CONSOLIDACIÓN Y FORTALECIMIENTO DE LA PLANEACIÓN, OPERACIÓN Y CONTROL DE LA ORGANIZACIÓN</w:t>
      </w:r>
    </w:p>
    <w:p w:rsidR="00221C53" w:rsidRDefault="00221C53" w:rsidP="00922184">
      <w:pPr>
        <w:pStyle w:val="CUERPOTEXTO"/>
        <w:pBdr>
          <w:bottom w:val="single" w:sz="4" w:space="1" w:color="auto"/>
        </w:pBdr>
        <w:rPr>
          <w:rFonts w:asciiTheme="majorHAnsi" w:hAnsiTheme="majorHAnsi"/>
        </w:rPr>
      </w:pPr>
    </w:p>
    <w:p w:rsidR="00922184" w:rsidRPr="00FD38D2" w:rsidRDefault="00922184" w:rsidP="00221C53">
      <w:pPr>
        <w:pStyle w:val="CUERPOTEXTO"/>
        <w:rPr>
          <w:rFonts w:asciiTheme="majorHAnsi" w:hAnsiTheme="majorHAnsi"/>
        </w:rPr>
      </w:pPr>
    </w:p>
    <w:p w:rsidR="008F4664" w:rsidRPr="002518E9" w:rsidRDefault="00B32AEE" w:rsidP="002518E9">
      <w:pPr>
        <w:pStyle w:val="CUERPOTEXTO"/>
        <w:rPr>
          <w:rFonts w:asciiTheme="majorHAnsi" w:hAnsiTheme="majorHAnsi"/>
          <w:color w:val="auto"/>
        </w:rPr>
      </w:pPr>
      <w:r w:rsidRPr="002518E9">
        <w:rPr>
          <w:rFonts w:asciiTheme="majorHAnsi" w:hAnsiTheme="majorHAnsi"/>
          <w:color w:val="auto"/>
        </w:rPr>
        <w:t xml:space="preserve">Con el fin de dar cumplimiento a los objetivos definidos en el presente plan, se </w:t>
      </w:r>
      <w:r w:rsidR="00C23DEE" w:rsidRPr="002518E9">
        <w:rPr>
          <w:rFonts w:asciiTheme="majorHAnsi" w:hAnsiTheme="majorHAnsi"/>
          <w:color w:val="auto"/>
        </w:rPr>
        <w:t>presenta a continuación las estrategias y metas establecidas para alcanzar estos logros.</w:t>
      </w:r>
    </w:p>
    <w:p w:rsidR="00C23DEE" w:rsidRPr="00FD38D2" w:rsidRDefault="00C23DEE" w:rsidP="00221C53">
      <w:pPr>
        <w:pStyle w:val="CUERPOTEXTO"/>
        <w:rPr>
          <w:rFonts w:asciiTheme="majorHAnsi" w:hAnsiTheme="majorHAnsi"/>
        </w:rPr>
      </w:pPr>
    </w:p>
    <w:p w:rsidR="00E40379" w:rsidRPr="00FD38D2" w:rsidRDefault="00E40379" w:rsidP="00C23DEE">
      <w:pPr>
        <w:pStyle w:val="CUERPOTEXTO"/>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2"/>
        <w:gridCol w:w="1534"/>
        <w:gridCol w:w="3290"/>
      </w:tblGrid>
      <w:tr w:rsidR="006E75DD" w:rsidRPr="006E75DD" w:rsidTr="00656617">
        <w:trPr>
          <w:trHeight w:val="640"/>
          <w:tblHeader/>
        </w:trPr>
        <w:tc>
          <w:tcPr>
            <w:tcW w:w="2422" w:type="pct"/>
            <w:shd w:val="clear" w:color="000000" w:fill="002060"/>
            <w:noWrap/>
            <w:vAlign w:val="center"/>
            <w:hideMark/>
          </w:tcPr>
          <w:p w:rsidR="006E75DD" w:rsidRPr="006E75DD" w:rsidRDefault="006E75DD" w:rsidP="006E75DD">
            <w:pPr>
              <w:jc w:val="center"/>
              <w:rPr>
                <w:rFonts w:ascii="Calibri" w:hAnsi="Calibri"/>
                <w:b/>
                <w:bCs/>
                <w:color w:val="FFFFFF"/>
                <w:sz w:val="20"/>
                <w:szCs w:val="20"/>
              </w:rPr>
            </w:pPr>
            <w:r w:rsidRPr="006E75DD">
              <w:rPr>
                <w:rFonts w:ascii="Calibri" w:hAnsi="Calibri"/>
                <w:b/>
                <w:bCs/>
                <w:color w:val="FFFFFF"/>
                <w:sz w:val="20"/>
                <w:szCs w:val="20"/>
              </w:rPr>
              <w:t>ESTRATEGIAS</w:t>
            </w:r>
          </w:p>
        </w:tc>
        <w:tc>
          <w:tcPr>
            <w:tcW w:w="820" w:type="pct"/>
            <w:shd w:val="clear" w:color="000000" w:fill="002060"/>
            <w:vAlign w:val="center"/>
            <w:hideMark/>
          </w:tcPr>
          <w:p w:rsidR="006E75DD" w:rsidRPr="006E75DD" w:rsidRDefault="006E75DD" w:rsidP="006E75DD">
            <w:pPr>
              <w:jc w:val="center"/>
              <w:rPr>
                <w:rFonts w:ascii="Calibri" w:hAnsi="Calibri"/>
                <w:b/>
                <w:bCs/>
                <w:color w:val="FFFFFF"/>
                <w:sz w:val="20"/>
                <w:szCs w:val="20"/>
              </w:rPr>
            </w:pPr>
            <w:r w:rsidRPr="006E75DD">
              <w:rPr>
                <w:rFonts w:ascii="Calibri" w:hAnsi="Calibri"/>
                <w:b/>
                <w:bCs/>
                <w:color w:val="FFFFFF" w:themeColor="background1"/>
                <w:sz w:val="20"/>
                <w:szCs w:val="20"/>
              </w:rPr>
              <w:t>META PROYECTADA 2015</w:t>
            </w:r>
          </w:p>
        </w:tc>
        <w:tc>
          <w:tcPr>
            <w:tcW w:w="1758" w:type="pct"/>
            <w:shd w:val="clear" w:color="000000" w:fill="002060"/>
            <w:vAlign w:val="center"/>
            <w:hideMark/>
          </w:tcPr>
          <w:p w:rsidR="006E75DD" w:rsidRPr="006E75DD" w:rsidRDefault="006E75DD" w:rsidP="006E75DD">
            <w:pPr>
              <w:jc w:val="center"/>
              <w:rPr>
                <w:rFonts w:ascii="Calibri" w:hAnsi="Calibri"/>
                <w:b/>
                <w:bCs/>
                <w:color w:val="FFFFFF"/>
                <w:sz w:val="20"/>
                <w:szCs w:val="20"/>
              </w:rPr>
            </w:pPr>
            <w:r w:rsidRPr="006E75DD">
              <w:rPr>
                <w:rFonts w:ascii="Calibri" w:hAnsi="Calibri"/>
                <w:b/>
                <w:bCs/>
                <w:color w:val="FFFFFF" w:themeColor="background1"/>
                <w:sz w:val="20"/>
                <w:szCs w:val="20"/>
              </w:rPr>
              <w:t>UNIDAD DE MEDIDA</w:t>
            </w:r>
          </w:p>
        </w:tc>
      </w:tr>
      <w:tr w:rsidR="006E75DD" w:rsidRPr="006E75DD" w:rsidTr="006E75DD">
        <w:trPr>
          <w:trHeight w:val="1240"/>
        </w:trPr>
        <w:tc>
          <w:tcPr>
            <w:tcW w:w="2422" w:type="pct"/>
            <w:shd w:val="clear" w:color="auto" w:fill="auto"/>
            <w:vAlign w:val="center"/>
            <w:hideMark/>
          </w:tcPr>
          <w:p w:rsidR="006E75DD" w:rsidRPr="006E75DD" w:rsidRDefault="006E75DD" w:rsidP="006E75DD">
            <w:pPr>
              <w:jc w:val="both"/>
              <w:rPr>
                <w:rFonts w:ascii="Calibri" w:hAnsi="Calibri"/>
                <w:color w:val="404040"/>
                <w:sz w:val="20"/>
                <w:szCs w:val="20"/>
              </w:rPr>
            </w:pPr>
            <w:r w:rsidRPr="006E75DD">
              <w:rPr>
                <w:rFonts w:ascii="Calibri" w:hAnsi="Calibri"/>
                <w:color w:val="404040"/>
                <w:sz w:val="20"/>
                <w:szCs w:val="20"/>
              </w:rPr>
              <w:t>Desarrollar los planes de mejoramiento surgidos de las no conformidades detectadas por el Ente Certificador</w:t>
            </w:r>
          </w:p>
        </w:tc>
        <w:tc>
          <w:tcPr>
            <w:tcW w:w="820" w:type="pct"/>
            <w:shd w:val="clear" w:color="auto" w:fill="auto"/>
            <w:noWrap/>
            <w:vAlign w:val="center"/>
            <w:hideMark/>
          </w:tcPr>
          <w:p w:rsidR="006E75DD" w:rsidRPr="006E75DD" w:rsidRDefault="00ED73BC" w:rsidP="006E75DD">
            <w:pPr>
              <w:jc w:val="right"/>
              <w:rPr>
                <w:rFonts w:ascii="Calibri" w:hAnsi="Calibri"/>
                <w:color w:val="000000"/>
                <w:sz w:val="20"/>
                <w:szCs w:val="20"/>
              </w:rPr>
            </w:pPr>
            <w:r>
              <w:rPr>
                <w:rFonts w:ascii="Calibri" w:hAnsi="Calibri"/>
                <w:color w:val="000000"/>
                <w:sz w:val="20"/>
                <w:szCs w:val="20"/>
              </w:rPr>
              <w:t>6</w:t>
            </w:r>
          </w:p>
        </w:tc>
        <w:tc>
          <w:tcPr>
            <w:tcW w:w="1758" w:type="pct"/>
            <w:shd w:val="clear" w:color="auto" w:fill="auto"/>
            <w:vAlign w:val="center"/>
            <w:hideMark/>
          </w:tcPr>
          <w:p w:rsidR="006E75DD" w:rsidRPr="006E75DD" w:rsidRDefault="006E75DD" w:rsidP="006E75DD">
            <w:pPr>
              <w:jc w:val="both"/>
              <w:rPr>
                <w:rFonts w:ascii="Calibri" w:hAnsi="Calibri"/>
                <w:color w:val="000000"/>
                <w:sz w:val="20"/>
                <w:szCs w:val="20"/>
              </w:rPr>
            </w:pPr>
            <w:r w:rsidRPr="006E75DD">
              <w:rPr>
                <w:rFonts w:ascii="Calibri" w:hAnsi="Calibri"/>
                <w:color w:val="000000"/>
                <w:sz w:val="20"/>
                <w:szCs w:val="20"/>
              </w:rPr>
              <w:t>Planes de Mejoramiento surgidos de las No Conformidades detectadas.</w:t>
            </w:r>
          </w:p>
        </w:tc>
      </w:tr>
      <w:tr w:rsidR="006E75DD" w:rsidRPr="006E75DD" w:rsidTr="006E75DD">
        <w:trPr>
          <w:trHeight w:val="1270"/>
        </w:trPr>
        <w:tc>
          <w:tcPr>
            <w:tcW w:w="2422" w:type="pct"/>
            <w:shd w:val="clear" w:color="auto" w:fill="auto"/>
            <w:vAlign w:val="center"/>
            <w:hideMark/>
          </w:tcPr>
          <w:p w:rsidR="006E75DD" w:rsidRPr="006E75DD" w:rsidRDefault="006E75DD" w:rsidP="006E75DD">
            <w:pPr>
              <w:jc w:val="both"/>
              <w:rPr>
                <w:rFonts w:ascii="Calibri" w:hAnsi="Calibri"/>
                <w:color w:val="404040"/>
                <w:sz w:val="20"/>
                <w:szCs w:val="20"/>
              </w:rPr>
            </w:pPr>
            <w:r w:rsidRPr="006E75DD">
              <w:rPr>
                <w:rFonts w:ascii="Calibri" w:hAnsi="Calibri"/>
                <w:color w:val="404040"/>
                <w:sz w:val="20"/>
                <w:szCs w:val="20"/>
              </w:rPr>
              <w:t>Desarrollar los planes de mejoramiento surgidos a partir de las no conformidades detectadas en la auditoría interna de calidad</w:t>
            </w:r>
          </w:p>
        </w:tc>
        <w:tc>
          <w:tcPr>
            <w:tcW w:w="820" w:type="pct"/>
            <w:shd w:val="clear" w:color="auto" w:fill="auto"/>
            <w:noWrap/>
            <w:vAlign w:val="center"/>
            <w:hideMark/>
          </w:tcPr>
          <w:p w:rsidR="006E75DD" w:rsidRPr="006E75DD" w:rsidRDefault="00ED73BC" w:rsidP="006E75DD">
            <w:pPr>
              <w:jc w:val="right"/>
              <w:rPr>
                <w:rFonts w:ascii="Calibri" w:hAnsi="Calibri"/>
                <w:color w:val="000000"/>
                <w:sz w:val="20"/>
                <w:szCs w:val="20"/>
              </w:rPr>
            </w:pPr>
            <w:r>
              <w:rPr>
                <w:rFonts w:ascii="Calibri" w:hAnsi="Calibri"/>
                <w:color w:val="000000"/>
                <w:sz w:val="20"/>
                <w:szCs w:val="20"/>
              </w:rPr>
              <w:t>44</w:t>
            </w:r>
          </w:p>
        </w:tc>
        <w:tc>
          <w:tcPr>
            <w:tcW w:w="1758" w:type="pct"/>
            <w:shd w:val="clear" w:color="auto" w:fill="auto"/>
            <w:vAlign w:val="center"/>
            <w:hideMark/>
          </w:tcPr>
          <w:p w:rsidR="006E75DD" w:rsidRPr="006E75DD" w:rsidRDefault="006E75DD" w:rsidP="006E75DD">
            <w:pPr>
              <w:jc w:val="both"/>
              <w:rPr>
                <w:rFonts w:ascii="Calibri" w:hAnsi="Calibri"/>
                <w:color w:val="000000"/>
                <w:sz w:val="20"/>
                <w:szCs w:val="20"/>
              </w:rPr>
            </w:pPr>
            <w:r w:rsidRPr="006E75DD">
              <w:rPr>
                <w:rFonts w:ascii="Calibri" w:hAnsi="Calibri"/>
                <w:color w:val="000000"/>
                <w:sz w:val="20"/>
                <w:szCs w:val="20"/>
              </w:rPr>
              <w:t>Planes de Mejoramiento surgidos de las No Conformidades detectadas.</w:t>
            </w:r>
          </w:p>
        </w:tc>
      </w:tr>
      <w:tr w:rsidR="006E75DD" w:rsidRPr="006E75DD" w:rsidTr="006E75DD">
        <w:trPr>
          <w:trHeight w:val="1270"/>
        </w:trPr>
        <w:tc>
          <w:tcPr>
            <w:tcW w:w="2422" w:type="pct"/>
            <w:shd w:val="clear" w:color="auto" w:fill="auto"/>
            <w:vAlign w:val="center"/>
            <w:hideMark/>
          </w:tcPr>
          <w:p w:rsidR="006E75DD" w:rsidRPr="006E75DD" w:rsidRDefault="006E75DD" w:rsidP="00DC065D">
            <w:pPr>
              <w:jc w:val="both"/>
              <w:rPr>
                <w:rFonts w:ascii="Calibri" w:hAnsi="Calibri"/>
                <w:color w:val="404040"/>
                <w:sz w:val="20"/>
                <w:szCs w:val="20"/>
              </w:rPr>
            </w:pPr>
            <w:r w:rsidRPr="006E75DD">
              <w:rPr>
                <w:rFonts w:ascii="Calibri" w:hAnsi="Calibri"/>
                <w:color w:val="404040"/>
                <w:sz w:val="20"/>
                <w:szCs w:val="20"/>
              </w:rPr>
              <w:t>Llevar a cabo la revisión del SIGCMA a partir de la realización de la a</w:t>
            </w:r>
            <w:r w:rsidR="00DC065D">
              <w:rPr>
                <w:rFonts w:ascii="Calibri" w:hAnsi="Calibri"/>
                <w:color w:val="404040"/>
                <w:sz w:val="20"/>
                <w:szCs w:val="20"/>
              </w:rPr>
              <w:t>u</w:t>
            </w:r>
            <w:r w:rsidRPr="006E75DD">
              <w:rPr>
                <w:rFonts w:ascii="Calibri" w:hAnsi="Calibri"/>
                <w:color w:val="404040"/>
                <w:sz w:val="20"/>
                <w:szCs w:val="20"/>
              </w:rPr>
              <w:t>ditor</w:t>
            </w:r>
            <w:r w:rsidR="00DC065D">
              <w:rPr>
                <w:rFonts w:ascii="Calibri" w:hAnsi="Calibri"/>
                <w:color w:val="404040"/>
                <w:sz w:val="20"/>
                <w:szCs w:val="20"/>
              </w:rPr>
              <w:t>í</w:t>
            </w:r>
            <w:r w:rsidRPr="006E75DD">
              <w:rPr>
                <w:rFonts w:ascii="Calibri" w:hAnsi="Calibri"/>
                <w:color w:val="404040"/>
                <w:sz w:val="20"/>
                <w:szCs w:val="20"/>
              </w:rPr>
              <w:t>a interna de calidad</w:t>
            </w:r>
          </w:p>
        </w:tc>
        <w:tc>
          <w:tcPr>
            <w:tcW w:w="820" w:type="pct"/>
            <w:shd w:val="clear" w:color="auto" w:fill="auto"/>
            <w:noWrap/>
            <w:vAlign w:val="center"/>
            <w:hideMark/>
          </w:tcPr>
          <w:p w:rsidR="006E75DD" w:rsidRPr="006E75DD" w:rsidRDefault="00ED73BC" w:rsidP="006E75DD">
            <w:pPr>
              <w:jc w:val="right"/>
              <w:rPr>
                <w:rFonts w:ascii="Calibri" w:hAnsi="Calibri"/>
                <w:color w:val="000000"/>
                <w:sz w:val="20"/>
                <w:szCs w:val="20"/>
              </w:rPr>
            </w:pPr>
            <w:r>
              <w:rPr>
                <w:rFonts w:ascii="Calibri" w:hAnsi="Calibri"/>
                <w:color w:val="000000"/>
                <w:sz w:val="20"/>
                <w:szCs w:val="20"/>
              </w:rPr>
              <w:t>751</w:t>
            </w:r>
          </w:p>
        </w:tc>
        <w:tc>
          <w:tcPr>
            <w:tcW w:w="1758" w:type="pct"/>
            <w:shd w:val="clear" w:color="auto" w:fill="auto"/>
            <w:vAlign w:val="center"/>
            <w:hideMark/>
          </w:tcPr>
          <w:p w:rsidR="006E75DD" w:rsidRPr="006E75DD" w:rsidRDefault="006E75DD" w:rsidP="006E75DD">
            <w:pPr>
              <w:jc w:val="both"/>
              <w:rPr>
                <w:rFonts w:ascii="Calibri" w:hAnsi="Calibri"/>
                <w:color w:val="000000"/>
                <w:sz w:val="20"/>
                <w:szCs w:val="20"/>
              </w:rPr>
            </w:pPr>
            <w:r w:rsidRPr="006E75DD">
              <w:rPr>
                <w:rFonts w:ascii="Calibri" w:hAnsi="Calibri"/>
                <w:color w:val="000000"/>
                <w:sz w:val="20"/>
                <w:szCs w:val="20"/>
              </w:rPr>
              <w:t>Número de procesos auditados tanto en el nivel central como seccional y Despachos Judiciales Certificados</w:t>
            </w:r>
          </w:p>
        </w:tc>
      </w:tr>
      <w:tr w:rsidR="006E75DD" w:rsidRPr="006E75DD" w:rsidTr="006E75DD">
        <w:trPr>
          <w:trHeight w:val="2470"/>
        </w:trPr>
        <w:tc>
          <w:tcPr>
            <w:tcW w:w="2422" w:type="pct"/>
            <w:shd w:val="clear" w:color="auto" w:fill="auto"/>
            <w:vAlign w:val="center"/>
            <w:hideMark/>
          </w:tcPr>
          <w:p w:rsidR="006E75DD" w:rsidRPr="006E75DD" w:rsidRDefault="006E75DD" w:rsidP="006E75DD">
            <w:pPr>
              <w:jc w:val="both"/>
              <w:rPr>
                <w:rFonts w:ascii="Calibri" w:hAnsi="Calibri"/>
                <w:color w:val="404040"/>
                <w:sz w:val="20"/>
                <w:szCs w:val="20"/>
              </w:rPr>
            </w:pPr>
            <w:r w:rsidRPr="006E75DD">
              <w:rPr>
                <w:rFonts w:ascii="Calibri" w:hAnsi="Calibri"/>
                <w:color w:val="404040"/>
                <w:sz w:val="20"/>
                <w:szCs w:val="20"/>
              </w:rPr>
              <w:t>Elaborar y comentar el Informe de Revisión para la Alta Dirección</w:t>
            </w:r>
          </w:p>
        </w:tc>
        <w:tc>
          <w:tcPr>
            <w:tcW w:w="820" w:type="pct"/>
            <w:shd w:val="clear" w:color="auto" w:fill="auto"/>
            <w:noWrap/>
            <w:vAlign w:val="center"/>
            <w:hideMark/>
          </w:tcPr>
          <w:p w:rsidR="006E75DD" w:rsidRPr="006E75DD" w:rsidRDefault="00ED73BC" w:rsidP="006E75DD">
            <w:pPr>
              <w:jc w:val="right"/>
              <w:rPr>
                <w:rFonts w:ascii="Calibri" w:hAnsi="Calibri"/>
                <w:color w:val="000000"/>
                <w:sz w:val="20"/>
                <w:szCs w:val="20"/>
              </w:rPr>
            </w:pPr>
            <w:r>
              <w:rPr>
                <w:rFonts w:ascii="Calibri" w:hAnsi="Calibri"/>
                <w:color w:val="000000"/>
                <w:sz w:val="20"/>
                <w:szCs w:val="20"/>
              </w:rPr>
              <w:t>11</w:t>
            </w:r>
          </w:p>
        </w:tc>
        <w:tc>
          <w:tcPr>
            <w:tcW w:w="1758" w:type="pct"/>
            <w:shd w:val="clear" w:color="auto" w:fill="auto"/>
            <w:vAlign w:val="center"/>
            <w:hideMark/>
          </w:tcPr>
          <w:p w:rsidR="006E75DD" w:rsidRPr="006E75DD" w:rsidRDefault="006E75DD" w:rsidP="006E75DD">
            <w:pPr>
              <w:jc w:val="both"/>
              <w:rPr>
                <w:rFonts w:ascii="Calibri" w:hAnsi="Calibri"/>
                <w:color w:val="000000"/>
                <w:sz w:val="20"/>
                <w:szCs w:val="20"/>
              </w:rPr>
            </w:pPr>
            <w:r w:rsidRPr="006E75DD">
              <w:rPr>
                <w:rFonts w:ascii="Calibri" w:hAnsi="Calibri"/>
                <w:color w:val="000000"/>
                <w:sz w:val="20"/>
                <w:szCs w:val="20"/>
              </w:rPr>
              <w:t xml:space="preserve">Número de Informes de Revisión, uno por cada sede de la siguiente forma: </w:t>
            </w:r>
            <w:r w:rsidRPr="006E75DD">
              <w:rPr>
                <w:rFonts w:ascii="Calibri" w:hAnsi="Calibri"/>
                <w:color w:val="000000"/>
                <w:sz w:val="20"/>
                <w:szCs w:val="20"/>
              </w:rPr>
              <w:br/>
              <w:t>Informe Nivel Central y Seccional.</w:t>
            </w:r>
            <w:r w:rsidRPr="006E75DD">
              <w:rPr>
                <w:rFonts w:ascii="Calibri" w:hAnsi="Calibri"/>
                <w:color w:val="000000"/>
                <w:sz w:val="20"/>
                <w:szCs w:val="20"/>
              </w:rPr>
              <w:br/>
              <w:t>Informe</w:t>
            </w:r>
            <w:r w:rsidR="00ED73BC">
              <w:rPr>
                <w:rFonts w:ascii="Calibri" w:hAnsi="Calibri"/>
                <w:color w:val="000000"/>
                <w:sz w:val="20"/>
                <w:szCs w:val="20"/>
              </w:rPr>
              <w:t xml:space="preserve"> Sala Civil Corte, Juzgados del El Carmen de Bolívar, Juzgados de Armenia, Juzgados de Chaparral, </w:t>
            </w:r>
            <w:r w:rsidRPr="006E75DD">
              <w:rPr>
                <w:rFonts w:ascii="Calibri" w:hAnsi="Calibri"/>
                <w:color w:val="000000"/>
                <w:sz w:val="20"/>
                <w:szCs w:val="20"/>
              </w:rPr>
              <w:t xml:space="preserve"> Juzgados de </w:t>
            </w:r>
            <w:proofErr w:type="spellStart"/>
            <w:r w:rsidRPr="006E75DD">
              <w:rPr>
                <w:rFonts w:ascii="Calibri" w:hAnsi="Calibri"/>
                <w:color w:val="000000"/>
                <w:sz w:val="20"/>
                <w:szCs w:val="20"/>
              </w:rPr>
              <w:t>Barranquillla</w:t>
            </w:r>
            <w:proofErr w:type="spellEnd"/>
            <w:r w:rsidRPr="006E75DD">
              <w:rPr>
                <w:rFonts w:ascii="Calibri" w:hAnsi="Calibri"/>
                <w:color w:val="000000"/>
                <w:sz w:val="20"/>
                <w:szCs w:val="20"/>
              </w:rPr>
              <w:br/>
              <w:t>Informe Juzgados de Itagüí</w:t>
            </w:r>
            <w:r w:rsidRPr="006E75DD">
              <w:rPr>
                <w:rFonts w:ascii="Calibri" w:hAnsi="Calibri"/>
                <w:color w:val="000000"/>
                <w:sz w:val="20"/>
                <w:szCs w:val="20"/>
              </w:rPr>
              <w:br/>
              <w:t>Informe Juzgados de Envigado</w:t>
            </w:r>
            <w:r w:rsidRPr="006E75DD">
              <w:rPr>
                <w:rFonts w:ascii="Calibri" w:hAnsi="Calibri"/>
                <w:color w:val="000000"/>
                <w:sz w:val="20"/>
                <w:szCs w:val="20"/>
              </w:rPr>
              <w:br/>
              <w:t>Informe Juzgados de Bucaramanga</w:t>
            </w:r>
            <w:r w:rsidRPr="006E75DD">
              <w:rPr>
                <w:rFonts w:ascii="Calibri" w:hAnsi="Calibri"/>
                <w:color w:val="000000"/>
                <w:sz w:val="20"/>
                <w:szCs w:val="20"/>
              </w:rPr>
              <w:br/>
              <w:t>Informe Juzgados de Buga</w:t>
            </w:r>
            <w:r w:rsidRPr="006E75DD">
              <w:rPr>
                <w:rFonts w:ascii="Calibri" w:hAnsi="Calibri"/>
                <w:color w:val="000000"/>
                <w:sz w:val="20"/>
                <w:szCs w:val="20"/>
              </w:rPr>
              <w:br/>
              <w:t>Informes Juzgados de SAP de Bogotá</w:t>
            </w:r>
          </w:p>
        </w:tc>
      </w:tr>
    </w:tbl>
    <w:p w:rsidR="006E75DD" w:rsidRDefault="006E75DD" w:rsidP="00C23DEE">
      <w:pPr>
        <w:pStyle w:val="CUERPOTEXTO"/>
        <w:ind w:left="720"/>
        <w:rPr>
          <w:rFonts w:asciiTheme="majorHAnsi" w:hAnsiTheme="majorHAnsi"/>
        </w:rPr>
      </w:pPr>
    </w:p>
    <w:p w:rsidR="006E75DD" w:rsidRDefault="006E75DD" w:rsidP="00C23DEE">
      <w:pPr>
        <w:pStyle w:val="CUERPOTEXTO"/>
        <w:ind w:left="720"/>
        <w:rPr>
          <w:rFonts w:asciiTheme="majorHAnsi" w:hAnsiTheme="majorHAnsi"/>
        </w:rPr>
      </w:pPr>
    </w:p>
    <w:p w:rsidR="00C23DEE" w:rsidRPr="00525527" w:rsidRDefault="00C23DEE" w:rsidP="00C23DEE">
      <w:pPr>
        <w:pStyle w:val="Prrafodelista"/>
        <w:rPr>
          <w:rFonts w:asciiTheme="majorHAnsi" w:hAnsiTheme="majorHAnsi"/>
          <w:lang w:val="es-MX"/>
        </w:rPr>
      </w:pPr>
    </w:p>
    <w:tbl>
      <w:tblPr>
        <w:tblW w:w="5000" w:type="pct"/>
        <w:tblLayout w:type="fixed"/>
        <w:tblCellMar>
          <w:left w:w="70" w:type="dxa"/>
          <w:right w:w="70" w:type="dxa"/>
        </w:tblCellMar>
        <w:tblLook w:val="04A0" w:firstRow="1" w:lastRow="0" w:firstColumn="1" w:lastColumn="0" w:noHBand="0" w:noVBand="1"/>
      </w:tblPr>
      <w:tblGrid>
        <w:gridCol w:w="4461"/>
        <w:gridCol w:w="1585"/>
        <w:gridCol w:w="3310"/>
      </w:tblGrid>
      <w:tr w:rsidR="007E2E43" w:rsidTr="007E2E43">
        <w:trPr>
          <w:trHeight w:val="600"/>
          <w:tblHeader/>
        </w:trPr>
        <w:tc>
          <w:tcPr>
            <w:tcW w:w="2384"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7E2E43" w:rsidRDefault="007E2E43">
            <w:pPr>
              <w:jc w:val="center"/>
              <w:rPr>
                <w:rFonts w:ascii="Calibri" w:hAnsi="Calibri"/>
                <w:b/>
                <w:bCs/>
                <w:color w:val="FFFFFF"/>
                <w:sz w:val="20"/>
                <w:szCs w:val="20"/>
              </w:rPr>
            </w:pPr>
            <w:r>
              <w:rPr>
                <w:rFonts w:ascii="Calibri" w:hAnsi="Calibri"/>
                <w:b/>
                <w:bCs/>
                <w:color w:val="FFFFFF"/>
                <w:sz w:val="20"/>
                <w:szCs w:val="20"/>
              </w:rPr>
              <w:lastRenderedPageBreak/>
              <w:t>ESTRATEGIAS</w:t>
            </w:r>
          </w:p>
        </w:tc>
        <w:tc>
          <w:tcPr>
            <w:tcW w:w="847" w:type="pct"/>
            <w:tcBorders>
              <w:top w:val="single" w:sz="4" w:space="0" w:color="auto"/>
              <w:left w:val="nil"/>
              <w:bottom w:val="single" w:sz="4" w:space="0" w:color="auto"/>
              <w:right w:val="single" w:sz="4" w:space="0" w:color="auto"/>
            </w:tcBorders>
            <w:shd w:val="clear" w:color="000000" w:fill="002060"/>
            <w:vAlign w:val="center"/>
            <w:hideMark/>
          </w:tcPr>
          <w:p w:rsidR="007E2E43" w:rsidRDefault="007E2E43">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769" w:type="pct"/>
            <w:tcBorders>
              <w:top w:val="single" w:sz="4" w:space="0" w:color="auto"/>
              <w:left w:val="nil"/>
              <w:bottom w:val="single" w:sz="4" w:space="0" w:color="auto"/>
              <w:right w:val="single" w:sz="4" w:space="0" w:color="auto"/>
            </w:tcBorders>
            <w:shd w:val="clear" w:color="000000" w:fill="002060"/>
            <w:vAlign w:val="center"/>
            <w:hideMark/>
          </w:tcPr>
          <w:p w:rsidR="007E2E43" w:rsidRDefault="007E2E43">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7E2E43" w:rsidTr="007E2E43">
        <w:trPr>
          <w:trHeight w:val="220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7E2E43" w:rsidRDefault="007E2E43" w:rsidP="00F23C89">
            <w:pPr>
              <w:jc w:val="both"/>
              <w:rPr>
                <w:rFonts w:ascii="Calibri" w:hAnsi="Calibri"/>
                <w:color w:val="404040"/>
                <w:sz w:val="20"/>
                <w:szCs w:val="20"/>
              </w:rPr>
            </w:pPr>
            <w:r>
              <w:rPr>
                <w:rFonts w:ascii="Calibri" w:hAnsi="Calibri"/>
                <w:color w:val="404040"/>
                <w:sz w:val="20"/>
                <w:szCs w:val="20"/>
              </w:rPr>
              <w:t>Diseñar el sistema de gestión de calidad en</w:t>
            </w:r>
            <w:r w:rsidR="00F23C89">
              <w:rPr>
                <w:rFonts w:ascii="Calibri" w:hAnsi="Calibri"/>
                <w:color w:val="404040"/>
                <w:sz w:val="20"/>
                <w:szCs w:val="20"/>
              </w:rPr>
              <w:t xml:space="preserve"> nuevas sedes</w:t>
            </w:r>
          </w:p>
        </w:tc>
        <w:tc>
          <w:tcPr>
            <w:tcW w:w="847" w:type="pct"/>
            <w:tcBorders>
              <w:top w:val="nil"/>
              <w:left w:val="nil"/>
              <w:bottom w:val="single" w:sz="4" w:space="0" w:color="auto"/>
              <w:right w:val="single" w:sz="4" w:space="0" w:color="auto"/>
            </w:tcBorders>
            <w:shd w:val="clear" w:color="auto" w:fill="auto"/>
            <w:noWrap/>
            <w:vAlign w:val="center"/>
            <w:hideMark/>
          </w:tcPr>
          <w:p w:rsidR="007E2E43" w:rsidRDefault="00F23C89">
            <w:pPr>
              <w:jc w:val="right"/>
              <w:rPr>
                <w:rFonts w:ascii="Calibri" w:hAnsi="Calibri"/>
                <w:color w:val="000000"/>
                <w:sz w:val="20"/>
                <w:szCs w:val="20"/>
              </w:rPr>
            </w:pPr>
            <w:r>
              <w:rPr>
                <w:rFonts w:ascii="Calibri" w:hAnsi="Calibri"/>
                <w:color w:val="000000"/>
                <w:sz w:val="20"/>
                <w:szCs w:val="20"/>
              </w:rPr>
              <w:t>121</w:t>
            </w:r>
          </w:p>
        </w:tc>
        <w:tc>
          <w:tcPr>
            <w:tcW w:w="1769" w:type="pct"/>
            <w:tcBorders>
              <w:top w:val="nil"/>
              <w:left w:val="nil"/>
              <w:bottom w:val="single" w:sz="4" w:space="0" w:color="auto"/>
              <w:right w:val="single" w:sz="4" w:space="0" w:color="auto"/>
            </w:tcBorders>
            <w:shd w:val="clear" w:color="auto" w:fill="auto"/>
            <w:vAlign w:val="center"/>
            <w:hideMark/>
          </w:tcPr>
          <w:p w:rsidR="007E2E43" w:rsidRDefault="007E2E43">
            <w:pPr>
              <w:jc w:val="both"/>
              <w:rPr>
                <w:rFonts w:ascii="Calibri" w:hAnsi="Calibri"/>
                <w:color w:val="000000"/>
                <w:sz w:val="20"/>
                <w:szCs w:val="20"/>
              </w:rPr>
            </w:pPr>
            <w:r>
              <w:rPr>
                <w:rFonts w:ascii="Calibri" w:hAnsi="Calibri"/>
                <w:color w:val="000000"/>
                <w:sz w:val="20"/>
                <w:szCs w:val="20"/>
              </w:rPr>
              <w:t>Despachos Judiciales incluidos en el diseño del sistema de gestión de calidad</w:t>
            </w:r>
          </w:p>
        </w:tc>
      </w:tr>
      <w:tr w:rsidR="007E2E43" w:rsidTr="007E2E43">
        <w:trPr>
          <w:trHeight w:val="234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7E2E43" w:rsidRDefault="007E2E43" w:rsidP="00F23C89">
            <w:pPr>
              <w:jc w:val="both"/>
              <w:rPr>
                <w:rFonts w:ascii="Calibri" w:hAnsi="Calibri"/>
                <w:color w:val="404040"/>
                <w:sz w:val="20"/>
                <w:szCs w:val="20"/>
              </w:rPr>
            </w:pPr>
            <w:r>
              <w:rPr>
                <w:rFonts w:ascii="Calibri" w:hAnsi="Calibri"/>
                <w:color w:val="404040"/>
                <w:sz w:val="20"/>
                <w:szCs w:val="20"/>
              </w:rPr>
              <w:t>Llevar a cabo la implementación del sistema de gestión de calidad en</w:t>
            </w:r>
            <w:r w:rsidR="00F23C89">
              <w:rPr>
                <w:rFonts w:ascii="Calibri" w:hAnsi="Calibri"/>
                <w:color w:val="404040"/>
                <w:sz w:val="20"/>
                <w:szCs w:val="20"/>
              </w:rPr>
              <w:t xml:space="preserve"> nuevas sedes</w:t>
            </w:r>
          </w:p>
        </w:tc>
        <w:tc>
          <w:tcPr>
            <w:tcW w:w="847" w:type="pct"/>
            <w:tcBorders>
              <w:top w:val="nil"/>
              <w:left w:val="nil"/>
              <w:bottom w:val="single" w:sz="4" w:space="0" w:color="auto"/>
              <w:right w:val="single" w:sz="4" w:space="0" w:color="auto"/>
            </w:tcBorders>
            <w:shd w:val="clear" w:color="auto" w:fill="auto"/>
            <w:noWrap/>
            <w:vAlign w:val="center"/>
            <w:hideMark/>
          </w:tcPr>
          <w:p w:rsidR="007E2E43" w:rsidRDefault="00F23C89" w:rsidP="00F23C89">
            <w:pPr>
              <w:jc w:val="right"/>
              <w:rPr>
                <w:rFonts w:ascii="Calibri" w:hAnsi="Calibri"/>
                <w:color w:val="000000"/>
                <w:sz w:val="20"/>
                <w:szCs w:val="20"/>
              </w:rPr>
            </w:pPr>
            <w:r>
              <w:rPr>
                <w:rFonts w:ascii="Calibri" w:hAnsi="Calibri"/>
                <w:color w:val="000000"/>
                <w:sz w:val="20"/>
                <w:szCs w:val="20"/>
              </w:rPr>
              <w:t>121</w:t>
            </w:r>
          </w:p>
        </w:tc>
        <w:tc>
          <w:tcPr>
            <w:tcW w:w="1769" w:type="pct"/>
            <w:tcBorders>
              <w:top w:val="nil"/>
              <w:left w:val="nil"/>
              <w:bottom w:val="single" w:sz="4" w:space="0" w:color="auto"/>
              <w:right w:val="single" w:sz="4" w:space="0" w:color="auto"/>
            </w:tcBorders>
            <w:shd w:val="clear" w:color="auto" w:fill="auto"/>
            <w:vAlign w:val="center"/>
            <w:hideMark/>
          </w:tcPr>
          <w:p w:rsidR="007E2E43" w:rsidRDefault="007E2E43">
            <w:pPr>
              <w:jc w:val="both"/>
              <w:rPr>
                <w:rFonts w:ascii="Calibri" w:hAnsi="Calibri"/>
                <w:color w:val="000000"/>
                <w:sz w:val="20"/>
                <w:szCs w:val="20"/>
              </w:rPr>
            </w:pPr>
            <w:r>
              <w:rPr>
                <w:rFonts w:ascii="Calibri" w:hAnsi="Calibri"/>
                <w:color w:val="000000"/>
                <w:sz w:val="20"/>
                <w:szCs w:val="20"/>
              </w:rPr>
              <w:t>Despachos Judiciales incluidos en la implementación del sistema de gestión de calidad</w:t>
            </w:r>
          </w:p>
        </w:tc>
      </w:tr>
      <w:tr w:rsidR="007E2E43" w:rsidTr="007E2E43">
        <w:trPr>
          <w:trHeight w:val="256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7E2E43" w:rsidRDefault="007E2E43" w:rsidP="00F23C89">
            <w:pPr>
              <w:jc w:val="both"/>
              <w:rPr>
                <w:rFonts w:ascii="Calibri" w:hAnsi="Calibri"/>
                <w:color w:val="404040"/>
                <w:sz w:val="20"/>
                <w:szCs w:val="20"/>
              </w:rPr>
            </w:pPr>
            <w:r>
              <w:rPr>
                <w:rFonts w:ascii="Calibri" w:hAnsi="Calibri"/>
                <w:color w:val="404040"/>
                <w:sz w:val="20"/>
                <w:szCs w:val="20"/>
              </w:rPr>
              <w:t>Llevar a cabo la revisión del sistema de gestión de calidad en</w:t>
            </w:r>
            <w:r w:rsidR="00F23C89">
              <w:rPr>
                <w:rFonts w:ascii="Calibri" w:hAnsi="Calibri"/>
                <w:color w:val="404040"/>
                <w:sz w:val="20"/>
                <w:szCs w:val="20"/>
              </w:rPr>
              <w:t xml:space="preserve"> nuevas sedes</w:t>
            </w:r>
          </w:p>
        </w:tc>
        <w:tc>
          <w:tcPr>
            <w:tcW w:w="847" w:type="pct"/>
            <w:tcBorders>
              <w:top w:val="nil"/>
              <w:left w:val="nil"/>
              <w:bottom w:val="single" w:sz="4" w:space="0" w:color="auto"/>
              <w:right w:val="single" w:sz="4" w:space="0" w:color="auto"/>
            </w:tcBorders>
            <w:shd w:val="clear" w:color="auto" w:fill="auto"/>
            <w:noWrap/>
            <w:vAlign w:val="center"/>
            <w:hideMark/>
          </w:tcPr>
          <w:p w:rsidR="007E2E43" w:rsidRDefault="00F23C89">
            <w:pPr>
              <w:jc w:val="right"/>
              <w:rPr>
                <w:rFonts w:ascii="Calibri" w:hAnsi="Calibri"/>
                <w:color w:val="000000"/>
                <w:sz w:val="20"/>
                <w:szCs w:val="20"/>
              </w:rPr>
            </w:pPr>
            <w:r>
              <w:rPr>
                <w:rFonts w:ascii="Calibri" w:hAnsi="Calibri"/>
                <w:color w:val="000000"/>
                <w:sz w:val="20"/>
                <w:szCs w:val="20"/>
              </w:rPr>
              <w:t>121</w:t>
            </w:r>
          </w:p>
        </w:tc>
        <w:tc>
          <w:tcPr>
            <w:tcW w:w="1769" w:type="pct"/>
            <w:tcBorders>
              <w:top w:val="nil"/>
              <w:left w:val="nil"/>
              <w:bottom w:val="single" w:sz="4" w:space="0" w:color="auto"/>
              <w:right w:val="single" w:sz="4" w:space="0" w:color="auto"/>
            </w:tcBorders>
            <w:shd w:val="clear" w:color="auto" w:fill="auto"/>
            <w:vAlign w:val="center"/>
            <w:hideMark/>
          </w:tcPr>
          <w:p w:rsidR="007E2E43" w:rsidRDefault="007E2E43">
            <w:pPr>
              <w:jc w:val="both"/>
              <w:rPr>
                <w:rFonts w:ascii="Calibri" w:hAnsi="Calibri"/>
                <w:color w:val="000000"/>
                <w:sz w:val="20"/>
                <w:szCs w:val="20"/>
              </w:rPr>
            </w:pPr>
            <w:r>
              <w:rPr>
                <w:rFonts w:ascii="Calibri" w:hAnsi="Calibri"/>
                <w:color w:val="000000"/>
                <w:sz w:val="20"/>
                <w:szCs w:val="20"/>
              </w:rPr>
              <w:t>Número de Procesos a revisar</w:t>
            </w:r>
          </w:p>
        </w:tc>
      </w:tr>
      <w:tr w:rsidR="007E2E43" w:rsidTr="007E2E43">
        <w:trPr>
          <w:trHeight w:val="276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7E2E43" w:rsidRDefault="007E2E43" w:rsidP="00F23C89">
            <w:pPr>
              <w:jc w:val="both"/>
              <w:rPr>
                <w:rFonts w:ascii="Calibri" w:hAnsi="Calibri"/>
                <w:color w:val="404040"/>
                <w:sz w:val="20"/>
                <w:szCs w:val="20"/>
              </w:rPr>
            </w:pPr>
            <w:r>
              <w:rPr>
                <w:rFonts w:ascii="Calibri" w:hAnsi="Calibri"/>
                <w:color w:val="404040"/>
                <w:sz w:val="20"/>
                <w:szCs w:val="20"/>
              </w:rPr>
              <w:t>Asesorar y acompañar el proceso de preparación para la presentación de l</w:t>
            </w:r>
            <w:r w:rsidR="00F23C89">
              <w:rPr>
                <w:rFonts w:ascii="Calibri" w:hAnsi="Calibri"/>
                <w:color w:val="404040"/>
                <w:sz w:val="20"/>
                <w:szCs w:val="20"/>
              </w:rPr>
              <w:t>a auditoría externa de calidad en nuevas sedes</w:t>
            </w:r>
          </w:p>
        </w:tc>
        <w:tc>
          <w:tcPr>
            <w:tcW w:w="847" w:type="pct"/>
            <w:tcBorders>
              <w:top w:val="nil"/>
              <w:left w:val="nil"/>
              <w:bottom w:val="single" w:sz="4" w:space="0" w:color="auto"/>
              <w:right w:val="single" w:sz="4" w:space="0" w:color="auto"/>
            </w:tcBorders>
            <w:shd w:val="clear" w:color="auto" w:fill="auto"/>
            <w:noWrap/>
            <w:vAlign w:val="center"/>
            <w:hideMark/>
          </w:tcPr>
          <w:p w:rsidR="007E2E43" w:rsidRDefault="007E2E43">
            <w:pPr>
              <w:jc w:val="right"/>
              <w:rPr>
                <w:rFonts w:ascii="Calibri" w:hAnsi="Calibri"/>
                <w:color w:val="000000"/>
                <w:sz w:val="20"/>
                <w:szCs w:val="20"/>
              </w:rPr>
            </w:pPr>
            <w:r>
              <w:rPr>
                <w:rFonts w:ascii="Calibri" w:hAnsi="Calibri"/>
                <w:color w:val="000000"/>
                <w:sz w:val="20"/>
                <w:szCs w:val="20"/>
              </w:rPr>
              <w:t>400</w:t>
            </w:r>
          </w:p>
        </w:tc>
        <w:tc>
          <w:tcPr>
            <w:tcW w:w="1769" w:type="pct"/>
            <w:tcBorders>
              <w:top w:val="nil"/>
              <w:left w:val="nil"/>
              <w:bottom w:val="single" w:sz="4" w:space="0" w:color="auto"/>
              <w:right w:val="single" w:sz="4" w:space="0" w:color="auto"/>
            </w:tcBorders>
            <w:shd w:val="clear" w:color="auto" w:fill="auto"/>
            <w:vAlign w:val="center"/>
            <w:hideMark/>
          </w:tcPr>
          <w:p w:rsidR="007E2E43" w:rsidRDefault="007E2E43">
            <w:pPr>
              <w:jc w:val="both"/>
              <w:rPr>
                <w:rFonts w:ascii="Calibri" w:hAnsi="Calibri"/>
                <w:color w:val="000000"/>
                <w:sz w:val="20"/>
                <w:szCs w:val="20"/>
              </w:rPr>
            </w:pPr>
            <w:r>
              <w:rPr>
                <w:rFonts w:ascii="Calibri" w:hAnsi="Calibri"/>
                <w:color w:val="000000"/>
                <w:sz w:val="20"/>
                <w:szCs w:val="20"/>
              </w:rPr>
              <w:t>Horas de asesoría y acompañamiento</w:t>
            </w:r>
          </w:p>
        </w:tc>
      </w:tr>
    </w:tbl>
    <w:p w:rsidR="00CB1D04" w:rsidRPr="00525527" w:rsidRDefault="00CB1D04" w:rsidP="00C23DEE">
      <w:pPr>
        <w:pStyle w:val="Prrafodelista"/>
        <w:rPr>
          <w:rFonts w:asciiTheme="majorHAnsi" w:hAnsiTheme="majorHAnsi"/>
          <w:lang w:val="es-MX"/>
        </w:rPr>
      </w:pPr>
    </w:p>
    <w:p w:rsidR="00C23DEE" w:rsidRPr="00525527" w:rsidRDefault="00C23DEE" w:rsidP="00C23DEE">
      <w:pPr>
        <w:pStyle w:val="Prrafodelista"/>
        <w:spacing w:line="240" w:lineRule="auto"/>
        <w:rPr>
          <w:rFonts w:asciiTheme="majorHAnsi" w:hAnsiTheme="majorHAnsi"/>
          <w:lang w:val="es-MX"/>
        </w:rPr>
      </w:pPr>
    </w:p>
    <w:p w:rsidR="00FD7784" w:rsidRPr="00525527" w:rsidRDefault="00FD7784" w:rsidP="00C23DEE">
      <w:pPr>
        <w:pStyle w:val="Prrafodelista"/>
        <w:spacing w:line="240" w:lineRule="auto"/>
        <w:rPr>
          <w:rFonts w:asciiTheme="majorHAnsi" w:hAnsiTheme="majorHAnsi"/>
          <w:lang w:val="es-MX"/>
        </w:rPr>
      </w:pPr>
    </w:p>
    <w:tbl>
      <w:tblPr>
        <w:tblW w:w="5000" w:type="pct"/>
        <w:tblLayout w:type="fixed"/>
        <w:tblCellMar>
          <w:left w:w="70" w:type="dxa"/>
          <w:right w:w="70" w:type="dxa"/>
        </w:tblCellMar>
        <w:tblLook w:val="04A0" w:firstRow="1" w:lastRow="0" w:firstColumn="1" w:lastColumn="0" w:noHBand="0" w:noVBand="1"/>
      </w:tblPr>
      <w:tblGrid>
        <w:gridCol w:w="4061"/>
        <w:gridCol w:w="1409"/>
        <w:gridCol w:w="3886"/>
      </w:tblGrid>
      <w:tr w:rsidR="00FD7784" w:rsidTr="00FD7784">
        <w:trPr>
          <w:trHeight w:val="520"/>
          <w:tblHeader/>
        </w:trPr>
        <w:tc>
          <w:tcPr>
            <w:tcW w:w="217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FD7784" w:rsidRDefault="00FD7784">
            <w:pPr>
              <w:jc w:val="center"/>
              <w:rPr>
                <w:rFonts w:ascii="Calibri" w:hAnsi="Calibri"/>
                <w:b/>
                <w:bCs/>
                <w:color w:val="FFFFFF"/>
                <w:sz w:val="20"/>
                <w:szCs w:val="20"/>
              </w:rPr>
            </w:pPr>
            <w:r>
              <w:rPr>
                <w:rFonts w:ascii="Calibri" w:hAnsi="Calibri"/>
                <w:b/>
                <w:bCs/>
                <w:color w:val="FFFFFF"/>
                <w:sz w:val="20"/>
                <w:szCs w:val="20"/>
              </w:rPr>
              <w:lastRenderedPageBreak/>
              <w:t>ESTRATEGIAS</w:t>
            </w:r>
          </w:p>
        </w:tc>
        <w:tc>
          <w:tcPr>
            <w:tcW w:w="753" w:type="pct"/>
            <w:tcBorders>
              <w:top w:val="single" w:sz="4" w:space="0" w:color="auto"/>
              <w:left w:val="nil"/>
              <w:bottom w:val="single" w:sz="4" w:space="0" w:color="auto"/>
              <w:right w:val="single" w:sz="4" w:space="0" w:color="auto"/>
            </w:tcBorders>
            <w:shd w:val="clear" w:color="000000" w:fill="002060"/>
            <w:vAlign w:val="center"/>
            <w:hideMark/>
          </w:tcPr>
          <w:p w:rsidR="00FD7784" w:rsidRDefault="00FD7784">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2077" w:type="pct"/>
            <w:tcBorders>
              <w:top w:val="single" w:sz="4" w:space="0" w:color="auto"/>
              <w:left w:val="nil"/>
              <w:bottom w:val="single" w:sz="4" w:space="0" w:color="auto"/>
              <w:right w:val="single" w:sz="4" w:space="0" w:color="auto"/>
            </w:tcBorders>
            <w:shd w:val="clear" w:color="000000" w:fill="002060"/>
            <w:vAlign w:val="center"/>
            <w:hideMark/>
          </w:tcPr>
          <w:p w:rsidR="00FD7784" w:rsidRDefault="00FD7784">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FD7784" w:rsidTr="00F23C89">
        <w:trPr>
          <w:trHeight w:val="560"/>
        </w:trPr>
        <w:tc>
          <w:tcPr>
            <w:tcW w:w="217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D7784" w:rsidRDefault="00ED73BC">
            <w:pPr>
              <w:jc w:val="both"/>
              <w:rPr>
                <w:rFonts w:ascii="Calibri" w:hAnsi="Calibri"/>
                <w:color w:val="404040"/>
                <w:sz w:val="20"/>
                <w:szCs w:val="20"/>
              </w:rPr>
            </w:pPr>
            <w:r>
              <w:rPr>
                <w:rFonts w:ascii="Calibri" w:hAnsi="Calibri"/>
                <w:color w:val="404040"/>
                <w:sz w:val="20"/>
                <w:szCs w:val="20"/>
              </w:rPr>
              <w:t>Actualizar</w:t>
            </w:r>
            <w:r w:rsidR="00FD7784">
              <w:rPr>
                <w:rFonts w:ascii="Calibri" w:hAnsi="Calibri"/>
                <w:color w:val="404040"/>
                <w:sz w:val="20"/>
                <w:szCs w:val="20"/>
              </w:rPr>
              <w:t xml:space="preserve"> metodología para la rendición de cuentas</w:t>
            </w:r>
          </w:p>
        </w:tc>
        <w:tc>
          <w:tcPr>
            <w:tcW w:w="753"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right"/>
              <w:rPr>
                <w:rFonts w:ascii="Calibri" w:hAnsi="Calibri"/>
                <w:color w:val="000000"/>
                <w:sz w:val="20"/>
                <w:szCs w:val="20"/>
              </w:rPr>
            </w:pPr>
            <w:r>
              <w:rPr>
                <w:rFonts w:ascii="Calibri" w:hAnsi="Calibri"/>
                <w:color w:val="000000"/>
                <w:sz w:val="20"/>
                <w:szCs w:val="20"/>
              </w:rPr>
              <w:t>1</w:t>
            </w:r>
          </w:p>
        </w:tc>
        <w:tc>
          <w:tcPr>
            <w:tcW w:w="2077"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both"/>
              <w:rPr>
                <w:rFonts w:ascii="Calibri" w:hAnsi="Calibri"/>
                <w:color w:val="404040"/>
                <w:sz w:val="20"/>
                <w:szCs w:val="20"/>
              </w:rPr>
            </w:pPr>
            <w:r>
              <w:rPr>
                <w:rFonts w:ascii="Calibri" w:hAnsi="Calibri"/>
                <w:color w:val="404040"/>
                <w:sz w:val="20"/>
                <w:szCs w:val="20"/>
              </w:rPr>
              <w:t>Documento que contiene la metodología para la rendición de cuentas.</w:t>
            </w:r>
          </w:p>
        </w:tc>
      </w:tr>
      <w:tr w:rsidR="00FD7784" w:rsidTr="00F23C89">
        <w:trPr>
          <w:trHeight w:val="1040"/>
        </w:trPr>
        <w:tc>
          <w:tcPr>
            <w:tcW w:w="217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D7784" w:rsidRDefault="00FD7784">
            <w:pPr>
              <w:jc w:val="both"/>
              <w:rPr>
                <w:rFonts w:ascii="Calibri" w:hAnsi="Calibri"/>
                <w:color w:val="404040"/>
                <w:sz w:val="20"/>
                <w:szCs w:val="20"/>
              </w:rPr>
            </w:pPr>
            <w:r>
              <w:rPr>
                <w:rFonts w:ascii="Calibri" w:hAnsi="Calibri"/>
                <w:color w:val="404040"/>
                <w:sz w:val="20"/>
                <w:szCs w:val="20"/>
              </w:rPr>
              <w:t xml:space="preserve">Establecer una estructura de roles y responsabilidades para la </w:t>
            </w:r>
            <w:proofErr w:type="spellStart"/>
            <w:r>
              <w:rPr>
                <w:rFonts w:ascii="Calibri" w:hAnsi="Calibri"/>
                <w:color w:val="404040"/>
                <w:sz w:val="20"/>
                <w:szCs w:val="20"/>
              </w:rPr>
              <w:t>anteción</w:t>
            </w:r>
            <w:proofErr w:type="spellEnd"/>
            <w:r>
              <w:rPr>
                <w:rFonts w:ascii="Calibri" w:hAnsi="Calibri"/>
                <w:color w:val="404040"/>
                <w:sz w:val="20"/>
                <w:szCs w:val="20"/>
              </w:rPr>
              <w:t xml:space="preserve"> de la Ley 1712 de 2014 (trasparencia y Ley 1714 de 2011 (anticorrupción)</w:t>
            </w:r>
          </w:p>
        </w:tc>
        <w:tc>
          <w:tcPr>
            <w:tcW w:w="753"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right"/>
              <w:rPr>
                <w:rFonts w:ascii="Calibri" w:hAnsi="Calibri"/>
                <w:color w:val="000000"/>
                <w:sz w:val="20"/>
                <w:szCs w:val="20"/>
              </w:rPr>
            </w:pPr>
            <w:r>
              <w:rPr>
                <w:rFonts w:ascii="Calibri" w:hAnsi="Calibri"/>
                <w:color w:val="000000"/>
                <w:sz w:val="20"/>
                <w:szCs w:val="20"/>
              </w:rPr>
              <w:t>1</w:t>
            </w:r>
          </w:p>
        </w:tc>
        <w:tc>
          <w:tcPr>
            <w:tcW w:w="2077"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both"/>
              <w:rPr>
                <w:rFonts w:ascii="Calibri" w:hAnsi="Calibri"/>
                <w:color w:val="404040"/>
                <w:sz w:val="20"/>
                <w:szCs w:val="20"/>
              </w:rPr>
            </w:pPr>
            <w:r>
              <w:rPr>
                <w:rFonts w:ascii="Calibri" w:hAnsi="Calibri"/>
                <w:color w:val="404040"/>
                <w:sz w:val="20"/>
                <w:szCs w:val="20"/>
              </w:rPr>
              <w:t>Documento que contenga la Estructura de Roles y responsabilidades para el cumplimiento de las Leyes 1712 de 2014 y 1714 de 2011</w:t>
            </w:r>
          </w:p>
        </w:tc>
      </w:tr>
      <w:tr w:rsidR="00FD7784" w:rsidTr="00F23C89">
        <w:trPr>
          <w:trHeight w:val="780"/>
        </w:trPr>
        <w:tc>
          <w:tcPr>
            <w:tcW w:w="217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D7784" w:rsidRDefault="00FD7784">
            <w:pPr>
              <w:jc w:val="both"/>
              <w:rPr>
                <w:rFonts w:ascii="Calibri" w:hAnsi="Calibri"/>
                <w:color w:val="404040"/>
                <w:sz w:val="20"/>
                <w:szCs w:val="20"/>
              </w:rPr>
            </w:pPr>
            <w:r>
              <w:rPr>
                <w:rFonts w:ascii="Calibri" w:hAnsi="Calibri"/>
                <w:color w:val="404040"/>
                <w:sz w:val="20"/>
                <w:szCs w:val="20"/>
              </w:rPr>
              <w:t>Ajustar los procesos y procedimientos para atender los lineamientos de las Leyes 1714 de 2011 y 1712 de 2014.</w:t>
            </w:r>
          </w:p>
        </w:tc>
        <w:tc>
          <w:tcPr>
            <w:tcW w:w="753"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right"/>
              <w:rPr>
                <w:rFonts w:ascii="Calibri" w:hAnsi="Calibri"/>
                <w:color w:val="000000"/>
                <w:sz w:val="20"/>
                <w:szCs w:val="20"/>
              </w:rPr>
            </w:pPr>
            <w:r>
              <w:rPr>
                <w:rFonts w:ascii="Calibri" w:hAnsi="Calibri"/>
                <w:color w:val="000000"/>
                <w:sz w:val="20"/>
                <w:szCs w:val="20"/>
              </w:rPr>
              <w:t>6</w:t>
            </w:r>
          </w:p>
        </w:tc>
        <w:tc>
          <w:tcPr>
            <w:tcW w:w="2077"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both"/>
              <w:rPr>
                <w:rFonts w:ascii="Calibri" w:hAnsi="Calibri"/>
                <w:color w:val="404040"/>
                <w:sz w:val="20"/>
                <w:szCs w:val="20"/>
              </w:rPr>
            </w:pPr>
            <w:r>
              <w:rPr>
                <w:rFonts w:ascii="Calibri" w:hAnsi="Calibri"/>
                <w:color w:val="404040"/>
                <w:sz w:val="20"/>
                <w:szCs w:val="20"/>
              </w:rPr>
              <w:t>Número de procesos para ser ajustados de conformidad con las directrices de las Leyes 1712 de 2014 y 1714 de 2011</w:t>
            </w:r>
          </w:p>
        </w:tc>
      </w:tr>
      <w:tr w:rsidR="00FD7784" w:rsidTr="00F23C89">
        <w:trPr>
          <w:trHeight w:val="1300"/>
        </w:trPr>
        <w:tc>
          <w:tcPr>
            <w:tcW w:w="2170"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D7784" w:rsidRDefault="00FD7784">
            <w:pPr>
              <w:jc w:val="both"/>
              <w:rPr>
                <w:rFonts w:ascii="Calibri" w:hAnsi="Calibri"/>
                <w:color w:val="404040"/>
                <w:sz w:val="20"/>
                <w:szCs w:val="20"/>
              </w:rPr>
            </w:pPr>
            <w:r>
              <w:rPr>
                <w:rFonts w:ascii="Calibri" w:hAnsi="Calibri"/>
                <w:color w:val="404040"/>
                <w:sz w:val="20"/>
                <w:szCs w:val="20"/>
              </w:rPr>
              <w:t xml:space="preserve">Formular mecanismos de seguimiento y medición de los avances en la </w:t>
            </w:r>
            <w:proofErr w:type="spellStart"/>
            <w:r>
              <w:rPr>
                <w:rFonts w:ascii="Calibri" w:hAnsi="Calibri"/>
                <w:color w:val="404040"/>
                <w:sz w:val="20"/>
                <w:szCs w:val="20"/>
              </w:rPr>
              <w:t>apicación</w:t>
            </w:r>
            <w:proofErr w:type="spellEnd"/>
            <w:r>
              <w:rPr>
                <w:rFonts w:ascii="Calibri" w:hAnsi="Calibri"/>
                <w:color w:val="404040"/>
                <w:sz w:val="20"/>
                <w:szCs w:val="20"/>
              </w:rPr>
              <w:t xml:space="preserve"> de la Ley 1714 de 2011 y 1712 de 2014</w:t>
            </w:r>
          </w:p>
        </w:tc>
        <w:tc>
          <w:tcPr>
            <w:tcW w:w="753"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right"/>
              <w:rPr>
                <w:rFonts w:ascii="Calibri" w:hAnsi="Calibri"/>
                <w:color w:val="000000"/>
                <w:sz w:val="20"/>
                <w:szCs w:val="20"/>
              </w:rPr>
            </w:pPr>
            <w:r>
              <w:rPr>
                <w:rFonts w:ascii="Calibri" w:hAnsi="Calibri"/>
                <w:color w:val="000000"/>
                <w:sz w:val="20"/>
                <w:szCs w:val="20"/>
              </w:rPr>
              <w:t>1</w:t>
            </w:r>
          </w:p>
        </w:tc>
        <w:tc>
          <w:tcPr>
            <w:tcW w:w="2077" w:type="pct"/>
            <w:tcBorders>
              <w:top w:val="nil"/>
              <w:left w:val="nil"/>
              <w:bottom w:val="single" w:sz="4" w:space="0" w:color="auto"/>
              <w:right w:val="single" w:sz="4" w:space="0" w:color="auto"/>
            </w:tcBorders>
            <w:shd w:val="clear" w:color="auto" w:fill="FFFFFF" w:themeFill="background1"/>
            <w:noWrap/>
            <w:vAlign w:val="center"/>
            <w:hideMark/>
          </w:tcPr>
          <w:p w:rsidR="00FD7784" w:rsidRDefault="00FD7784">
            <w:pPr>
              <w:jc w:val="both"/>
              <w:rPr>
                <w:rFonts w:ascii="Calibri" w:hAnsi="Calibri"/>
                <w:color w:val="404040"/>
                <w:sz w:val="20"/>
                <w:szCs w:val="20"/>
              </w:rPr>
            </w:pPr>
            <w:r>
              <w:rPr>
                <w:rFonts w:ascii="Calibri" w:hAnsi="Calibri"/>
                <w:color w:val="404040"/>
                <w:sz w:val="20"/>
                <w:szCs w:val="20"/>
              </w:rPr>
              <w:t>Documento que contenga la formulación de los mecanismos de seguimiento y medición para hacer seguimiento al cumplimiento de las Leyes 1714 de 2011 y 1712 de 2014</w:t>
            </w:r>
          </w:p>
        </w:tc>
      </w:tr>
    </w:tbl>
    <w:p w:rsidR="00FD7784" w:rsidRPr="00525527" w:rsidRDefault="00FD7784" w:rsidP="00C23DEE">
      <w:pPr>
        <w:pStyle w:val="Prrafodelista"/>
        <w:spacing w:line="240" w:lineRule="auto"/>
        <w:rPr>
          <w:rFonts w:asciiTheme="majorHAnsi" w:hAnsiTheme="majorHAnsi"/>
          <w:lang w:val="es-MX"/>
        </w:rPr>
      </w:pPr>
    </w:p>
    <w:p w:rsidR="00C23DEE" w:rsidRDefault="00C23DEE" w:rsidP="00C23DEE">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749"/>
        <w:gridCol w:w="2017"/>
        <w:gridCol w:w="2590"/>
      </w:tblGrid>
      <w:tr w:rsidR="004A44A2" w:rsidTr="00ED73BC">
        <w:trPr>
          <w:trHeight w:val="520"/>
          <w:tblHeader/>
        </w:trPr>
        <w:tc>
          <w:tcPr>
            <w:tcW w:w="2538"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4A44A2" w:rsidRDefault="004A44A2">
            <w:pPr>
              <w:jc w:val="center"/>
              <w:rPr>
                <w:rFonts w:ascii="Calibri" w:hAnsi="Calibri"/>
                <w:b/>
                <w:bCs/>
                <w:color w:val="FFFFFF"/>
                <w:sz w:val="20"/>
                <w:szCs w:val="20"/>
              </w:rPr>
            </w:pPr>
            <w:r>
              <w:rPr>
                <w:rFonts w:ascii="Calibri" w:hAnsi="Calibri"/>
                <w:b/>
                <w:bCs/>
                <w:color w:val="FFFFFF"/>
                <w:sz w:val="20"/>
                <w:szCs w:val="20"/>
              </w:rPr>
              <w:t>ESTRATEGIAS</w:t>
            </w:r>
          </w:p>
        </w:tc>
        <w:tc>
          <w:tcPr>
            <w:tcW w:w="1078" w:type="pct"/>
            <w:tcBorders>
              <w:top w:val="single" w:sz="4" w:space="0" w:color="auto"/>
              <w:left w:val="nil"/>
              <w:bottom w:val="single" w:sz="4" w:space="0" w:color="auto"/>
              <w:right w:val="single" w:sz="4" w:space="0" w:color="auto"/>
            </w:tcBorders>
            <w:shd w:val="clear" w:color="000000" w:fill="002060"/>
            <w:vAlign w:val="center"/>
            <w:hideMark/>
          </w:tcPr>
          <w:p w:rsidR="004A44A2" w:rsidRDefault="004A44A2">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384" w:type="pct"/>
            <w:tcBorders>
              <w:top w:val="single" w:sz="4" w:space="0" w:color="auto"/>
              <w:left w:val="nil"/>
              <w:bottom w:val="single" w:sz="4" w:space="0" w:color="auto"/>
              <w:right w:val="single" w:sz="4" w:space="0" w:color="auto"/>
            </w:tcBorders>
            <w:shd w:val="clear" w:color="000000" w:fill="002060"/>
            <w:vAlign w:val="center"/>
            <w:hideMark/>
          </w:tcPr>
          <w:p w:rsidR="004A44A2" w:rsidRDefault="004A44A2">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4A44A2" w:rsidTr="004A44A2">
        <w:trPr>
          <w:trHeight w:val="1300"/>
        </w:trPr>
        <w:tc>
          <w:tcPr>
            <w:tcW w:w="2538" w:type="pct"/>
            <w:tcBorders>
              <w:top w:val="nil"/>
              <w:left w:val="single" w:sz="4" w:space="0" w:color="auto"/>
              <w:bottom w:val="single" w:sz="4" w:space="0" w:color="auto"/>
              <w:right w:val="single" w:sz="4" w:space="0" w:color="auto"/>
            </w:tcBorders>
            <w:shd w:val="clear" w:color="auto" w:fill="auto"/>
            <w:noWrap/>
            <w:vAlign w:val="center"/>
            <w:hideMark/>
          </w:tcPr>
          <w:p w:rsidR="004A44A2" w:rsidRDefault="004A44A2">
            <w:pPr>
              <w:jc w:val="both"/>
              <w:rPr>
                <w:rFonts w:ascii="Calibri" w:hAnsi="Calibri"/>
                <w:color w:val="404040"/>
                <w:sz w:val="20"/>
                <w:szCs w:val="20"/>
              </w:rPr>
            </w:pPr>
            <w:r>
              <w:rPr>
                <w:rFonts w:ascii="Calibri" w:hAnsi="Calibri"/>
                <w:color w:val="404040"/>
                <w:sz w:val="20"/>
                <w:szCs w:val="20"/>
              </w:rPr>
              <w:t>Capacitar a los servidores judiciales de las ciudades de Bogotá, Medellín, Cali y Bucaramanga</w:t>
            </w:r>
            <w:r w:rsidR="00A617FB">
              <w:rPr>
                <w:rFonts w:ascii="Calibri" w:hAnsi="Calibri"/>
                <w:color w:val="404040"/>
                <w:sz w:val="20"/>
                <w:szCs w:val="20"/>
              </w:rPr>
              <w:t xml:space="preserve"> </w:t>
            </w:r>
            <w:r>
              <w:rPr>
                <w:rFonts w:ascii="Calibri" w:hAnsi="Calibri"/>
                <w:color w:val="404040"/>
                <w:sz w:val="20"/>
                <w:szCs w:val="20"/>
              </w:rPr>
              <w:t>en la aplicación de técnicas necesarias para la integración del sistema de gestión de calidad con los componentes ambiental, control y responsabilidad social (DIPLIMADO HSEQ).</w:t>
            </w:r>
          </w:p>
        </w:tc>
        <w:tc>
          <w:tcPr>
            <w:tcW w:w="1078" w:type="pct"/>
            <w:tcBorders>
              <w:top w:val="nil"/>
              <w:left w:val="nil"/>
              <w:bottom w:val="single" w:sz="4" w:space="0" w:color="auto"/>
              <w:right w:val="single" w:sz="4" w:space="0" w:color="auto"/>
            </w:tcBorders>
            <w:shd w:val="clear" w:color="auto" w:fill="auto"/>
            <w:noWrap/>
            <w:vAlign w:val="center"/>
            <w:hideMark/>
          </w:tcPr>
          <w:p w:rsidR="004A44A2" w:rsidRDefault="00ED73BC">
            <w:pPr>
              <w:jc w:val="right"/>
              <w:rPr>
                <w:rFonts w:ascii="Calibri" w:hAnsi="Calibri"/>
                <w:color w:val="000000"/>
                <w:sz w:val="20"/>
                <w:szCs w:val="20"/>
              </w:rPr>
            </w:pPr>
            <w:r>
              <w:rPr>
                <w:rFonts w:ascii="Calibri" w:hAnsi="Calibri"/>
                <w:color w:val="000000"/>
                <w:sz w:val="20"/>
                <w:szCs w:val="20"/>
              </w:rPr>
              <w:t>200</w:t>
            </w:r>
          </w:p>
        </w:tc>
        <w:tc>
          <w:tcPr>
            <w:tcW w:w="1384" w:type="pct"/>
            <w:tcBorders>
              <w:top w:val="nil"/>
              <w:left w:val="nil"/>
              <w:bottom w:val="single" w:sz="4" w:space="0" w:color="auto"/>
              <w:right w:val="single" w:sz="4" w:space="0" w:color="auto"/>
            </w:tcBorders>
            <w:shd w:val="clear" w:color="auto" w:fill="auto"/>
            <w:vAlign w:val="center"/>
            <w:hideMark/>
          </w:tcPr>
          <w:p w:rsidR="004A44A2" w:rsidRDefault="004A44A2">
            <w:pPr>
              <w:jc w:val="both"/>
              <w:rPr>
                <w:rFonts w:ascii="Calibri" w:hAnsi="Calibri"/>
                <w:color w:val="000000"/>
                <w:sz w:val="20"/>
                <w:szCs w:val="20"/>
              </w:rPr>
            </w:pPr>
            <w:r>
              <w:rPr>
                <w:rFonts w:ascii="Calibri" w:hAnsi="Calibri"/>
                <w:color w:val="000000"/>
                <w:sz w:val="20"/>
                <w:szCs w:val="20"/>
              </w:rPr>
              <w:t>Servidores Judiciales formados.</w:t>
            </w:r>
          </w:p>
        </w:tc>
      </w:tr>
      <w:tr w:rsidR="004A44A2" w:rsidTr="004A44A2">
        <w:trPr>
          <w:trHeight w:val="1040"/>
        </w:trPr>
        <w:tc>
          <w:tcPr>
            <w:tcW w:w="2538" w:type="pct"/>
            <w:tcBorders>
              <w:top w:val="nil"/>
              <w:left w:val="single" w:sz="4" w:space="0" w:color="auto"/>
              <w:bottom w:val="single" w:sz="4" w:space="0" w:color="auto"/>
              <w:right w:val="single" w:sz="4" w:space="0" w:color="auto"/>
            </w:tcBorders>
            <w:shd w:val="clear" w:color="auto" w:fill="auto"/>
            <w:noWrap/>
            <w:vAlign w:val="center"/>
            <w:hideMark/>
          </w:tcPr>
          <w:p w:rsidR="004A44A2" w:rsidRDefault="004A44A2">
            <w:pPr>
              <w:jc w:val="both"/>
              <w:rPr>
                <w:rFonts w:ascii="Calibri" w:hAnsi="Calibri"/>
                <w:color w:val="404040"/>
                <w:sz w:val="20"/>
                <w:szCs w:val="20"/>
              </w:rPr>
            </w:pPr>
            <w:r>
              <w:rPr>
                <w:rFonts w:ascii="Calibri" w:hAnsi="Calibri"/>
                <w:color w:val="404040"/>
                <w:sz w:val="20"/>
                <w:szCs w:val="20"/>
              </w:rPr>
              <w:t xml:space="preserve">Capacitar a los servidores judiciales de las ciudades de Bogotá, Medellín, Cali, Pereira y Barranquilla, en el conocimiento de las normas relacionadas con el diseño e implementación del sistema de gestión ambiental. </w:t>
            </w:r>
          </w:p>
        </w:tc>
        <w:tc>
          <w:tcPr>
            <w:tcW w:w="1078" w:type="pct"/>
            <w:tcBorders>
              <w:top w:val="nil"/>
              <w:left w:val="nil"/>
              <w:bottom w:val="single" w:sz="4" w:space="0" w:color="auto"/>
              <w:right w:val="single" w:sz="4" w:space="0" w:color="auto"/>
            </w:tcBorders>
            <w:shd w:val="clear" w:color="auto" w:fill="auto"/>
            <w:noWrap/>
            <w:vAlign w:val="center"/>
            <w:hideMark/>
          </w:tcPr>
          <w:p w:rsidR="004A44A2" w:rsidRDefault="004A44A2">
            <w:pPr>
              <w:jc w:val="right"/>
              <w:rPr>
                <w:rFonts w:ascii="Calibri" w:hAnsi="Calibri"/>
                <w:color w:val="000000"/>
                <w:sz w:val="20"/>
                <w:szCs w:val="20"/>
              </w:rPr>
            </w:pPr>
            <w:r>
              <w:rPr>
                <w:rFonts w:ascii="Calibri" w:hAnsi="Calibri"/>
                <w:color w:val="000000"/>
                <w:sz w:val="20"/>
                <w:szCs w:val="20"/>
              </w:rPr>
              <w:t>125</w:t>
            </w:r>
          </w:p>
        </w:tc>
        <w:tc>
          <w:tcPr>
            <w:tcW w:w="1384" w:type="pct"/>
            <w:tcBorders>
              <w:top w:val="nil"/>
              <w:left w:val="nil"/>
              <w:bottom w:val="single" w:sz="4" w:space="0" w:color="auto"/>
              <w:right w:val="single" w:sz="4" w:space="0" w:color="auto"/>
            </w:tcBorders>
            <w:shd w:val="clear" w:color="auto" w:fill="auto"/>
            <w:vAlign w:val="center"/>
            <w:hideMark/>
          </w:tcPr>
          <w:p w:rsidR="004A44A2" w:rsidRDefault="004A44A2">
            <w:pPr>
              <w:jc w:val="both"/>
              <w:rPr>
                <w:rFonts w:ascii="Calibri" w:hAnsi="Calibri"/>
                <w:color w:val="000000"/>
                <w:sz w:val="20"/>
                <w:szCs w:val="20"/>
              </w:rPr>
            </w:pPr>
            <w:r>
              <w:rPr>
                <w:rFonts w:ascii="Calibri" w:hAnsi="Calibri"/>
                <w:color w:val="000000"/>
                <w:sz w:val="20"/>
                <w:szCs w:val="20"/>
              </w:rPr>
              <w:t>Servidores Judiciales formados.</w:t>
            </w:r>
          </w:p>
        </w:tc>
      </w:tr>
      <w:tr w:rsidR="004A44A2" w:rsidTr="004A44A2">
        <w:trPr>
          <w:trHeight w:val="520"/>
        </w:trPr>
        <w:tc>
          <w:tcPr>
            <w:tcW w:w="2538" w:type="pct"/>
            <w:tcBorders>
              <w:top w:val="nil"/>
              <w:left w:val="single" w:sz="4" w:space="0" w:color="auto"/>
              <w:bottom w:val="single" w:sz="4" w:space="0" w:color="auto"/>
              <w:right w:val="single" w:sz="4" w:space="0" w:color="auto"/>
            </w:tcBorders>
            <w:shd w:val="clear" w:color="auto" w:fill="auto"/>
            <w:noWrap/>
            <w:vAlign w:val="center"/>
            <w:hideMark/>
          </w:tcPr>
          <w:p w:rsidR="004A44A2" w:rsidRDefault="004A44A2">
            <w:pPr>
              <w:jc w:val="both"/>
              <w:rPr>
                <w:rFonts w:ascii="Calibri" w:hAnsi="Calibri"/>
                <w:color w:val="404040"/>
                <w:sz w:val="20"/>
                <w:szCs w:val="20"/>
              </w:rPr>
            </w:pPr>
            <w:r>
              <w:rPr>
                <w:rFonts w:ascii="Calibri" w:hAnsi="Calibri"/>
                <w:color w:val="404040"/>
                <w:sz w:val="20"/>
                <w:szCs w:val="20"/>
              </w:rPr>
              <w:t>Capacitar al personal de Bogotá en la actualización de la norma de control interno MECI 1000:2014</w:t>
            </w:r>
          </w:p>
        </w:tc>
        <w:tc>
          <w:tcPr>
            <w:tcW w:w="1078" w:type="pct"/>
            <w:tcBorders>
              <w:top w:val="nil"/>
              <w:left w:val="nil"/>
              <w:bottom w:val="single" w:sz="4" w:space="0" w:color="auto"/>
              <w:right w:val="single" w:sz="4" w:space="0" w:color="auto"/>
            </w:tcBorders>
            <w:shd w:val="clear" w:color="auto" w:fill="auto"/>
            <w:noWrap/>
            <w:vAlign w:val="center"/>
            <w:hideMark/>
          </w:tcPr>
          <w:p w:rsidR="004A44A2" w:rsidRDefault="004A44A2">
            <w:pPr>
              <w:jc w:val="right"/>
              <w:rPr>
                <w:rFonts w:ascii="Calibri" w:hAnsi="Calibri"/>
                <w:color w:val="000000"/>
                <w:sz w:val="20"/>
                <w:szCs w:val="20"/>
              </w:rPr>
            </w:pPr>
            <w:r>
              <w:rPr>
                <w:rFonts w:ascii="Calibri" w:hAnsi="Calibri"/>
                <w:color w:val="000000"/>
                <w:sz w:val="20"/>
                <w:szCs w:val="20"/>
              </w:rPr>
              <w:t>60</w:t>
            </w:r>
          </w:p>
        </w:tc>
        <w:tc>
          <w:tcPr>
            <w:tcW w:w="1384" w:type="pct"/>
            <w:tcBorders>
              <w:top w:val="nil"/>
              <w:left w:val="nil"/>
              <w:bottom w:val="single" w:sz="4" w:space="0" w:color="auto"/>
              <w:right w:val="single" w:sz="4" w:space="0" w:color="auto"/>
            </w:tcBorders>
            <w:shd w:val="clear" w:color="auto" w:fill="auto"/>
            <w:vAlign w:val="center"/>
            <w:hideMark/>
          </w:tcPr>
          <w:p w:rsidR="004A44A2" w:rsidRDefault="004A44A2">
            <w:pPr>
              <w:jc w:val="both"/>
              <w:rPr>
                <w:rFonts w:ascii="Calibri" w:hAnsi="Calibri"/>
                <w:color w:val="000000"/>
                <w:sz w:val="20"/>
                <w:szCs w:val="20"/>
              </w:rPr>
            </w:pPr>
            <w:r>
              <w:rPr>
                <w:rFonts w:ascii="Calibri" w:hAnsi="Calibri"/>
                <w:color w:val="000000"/>
                <w:sz w:val="20"/>
                <w:szCs w:val="20"/>
              </w:rPr>
              <w:t>Servidores Judiciales formados.</w:t>
            </w:r>
          </w:p>
        </w:tc>
      </w:tr>
      <w:tr w:rsidR="004A44A2" w:rsidTr="004A44A2">
        <w:trPr>
          <w:trHeight w:val="1560"/>
        </w:trPr>
        <w:tc>
          <w:tcPr>
            <w:tcW w:w="2538" w:type="pct"/>
            <w:tcBorders>
              <w:top w:val="nil"/>
              <w:left w:val="single" w:sz="4" w:space="0" w:color="auto"/>
              <w:bottom w:val="single" w:sz="4" w:space="0" w:color="auto"/>
              <w:right w:val="single" w:sz="4" w:space="0" w:color="auto"/>
            </w:tcBorders>
            <w:shd w:val="clear" w:color="auto" w:fill="auto"/>
            <w:noWrap/>
            <w:vAlign w:val="center"/>
            <w:hideMark/>
          </w:tcPr>
          <w:p w:rsidR="004A44A2" w:rsidRDefault="004A44A2">
            <w:pPr>
              <w:jc w:val="both"/>
              <w:rPr>
                <w:rFonts w:ascii="Calibri" w:hAnsi="Calibri"/>
                <w:color w:val="404040"/>
                <w:sz w:val="20"/>
                <w:szCs w:val="20"/>
              </w:rPr>
            </w:pPr>
            <w:r>
              <w:rPr>
                <w:rFonts w:ascii="Calibri" w:hAnsi="Calibri"/>
                <w:color w:val="404040"/>
                <w:sz w:val="20"/>
                <w:szCs w:val="20"/>
              </w:rPr>
              <w:t>Entrenar a los servidores judiciales en la utilización de los instrumentos necesarios para la operación del sistema integrado de gestión y control de la calidad y el medio ambiente a través de asesorías y acompañamientos durante el proceso de implementación.</w:t>
            </w:r>
          </w:p>
        </w:tc>
        <w:tc>
          <w:tcPr>
            <w:tcW w:w="1078" w:type="pct"/>
            <w:tcBorders>
              <w:top w:val="nil"/>
              <w:left w:val="nil"/>
              <w:bottom w:val="single" w:sz="4" w:space="0" w:color="auto"/>
              <w:right w:val="single" w:sz="4" w:space="0" w:color="auto"/>
            </w:tcBorders>
            <w:shd w:val="clear" w:color="auto" w:fill="auto"/>
            <w:noWrap/>
            <w:vAlign w:val="center"/>
            <w:hideMark/>
          </w:tcPr>
          <w:p w:rsidR="004A44A2" w:rsidRDefault="004A44A2">
            <w:pPr>
              <w:jc w:val="right"/>
              <w:rPr>
                <w:rFonts w:ascii="Calibri" w:hAnsi="Calibri"/>
                <w:color w:val="000000"/>
                <w:sz w:val="20"/>
                <w:szCs w:val="20"/>
              </w:rPr>
            </w:pPr>
            <w:r>
              <w:rPr>
                <w:rFonts w:ascii="Calibri" w:hAnsi="Calibri"/>
                <w:color w:val="000000"/>
                <w:sz w:val="20"/>
                <w:szCs w:val="20"/>
              </w:rPr>
              <w:t>270</w:t>
            </w:r>
          </w:p>
        </w:tc>
        <w:tc>
          <w:tcPr>
            <w:tcW w:w="1384" w:type="pct"/>
            <w:tcBorders>
              <w:top w:val="nil"/>
              <w:left w:val="nil"/>
              <w:bottom w:val="single" w:sz="4" w:space="0" w:color="auto"/>
              <w:right w:val="single" w:sz="4" w:space="0" w:color="auto"/>
            </w:tcBorders>
            <w:shd w:val="clear" w:color="auto" w:fill="auto"/>
            <w:vAlign w:val="center"/>
            <w:hideMark/>
          </w:tcPr>
          <w:p w:rsidR="004A44A2" w:rsidRDefault="004A44A2">
            <w:pPr>
              <w:jc w:val="both"/>
              <w:rPr>
                <w:rFonts w:ascii="Calibri" w:hAnsi="Calibri"/>
                <w:color w:val="000000"/>
                <w:sz w:val="20"/>
                <w:szCs w:val="20"/>
              </w:rPr>
            </w:pPr>
            <w:r>
              <w:rPr>
                <w:rFonts w:ascii="Calibri" w:hAnsi="Calibri"/>
                <w:color w:val="000000"/>
                <w:sz w:val="20"/>
                <w:szCs w:val="20"/>
              </w:rPr>
              <w:t>Horas de entrenamiento a tra</w:t>
            </w:r>
            <w:r w:rsidR="00F0748F">
              <w:rPr>
                <w:rFonts w:ascii="Calibri" w:hAnsi="Calibri"/>
                <w:color w:val="000000"/>
                <w:sz w:val="20"/>
                <w:szCs w:val="20"/>
              </w:rPr>
              <w:t>v</w:t>
            </w:r>
            <w:r>
              <w:rPr>
                <w:rFonts w:ascii="Calibri" w:hAnsi="Calibri"/>
                <w:color w:val="000000"/>
                <w:sz w:val="20"/>
                <w:szCs w:val="20"/>
              </w:rPr>
              <w:t>és de asesoría y acompañamiento</w:t>
            </w:r>
          </w:p>
        </w:tc>
      </w:tr>
    </w:tbl>
    <w:p w:rsidR="00FD7784" w:rsidRDefault="00FD7784" w:rsidP="00C23DEE">
      <w:pPr>
        <w:pStyle w:val="CUERPOTEXTO"/>
        <w:ind w:left="720"/>
        <w:rPr>
          <w:rFonts w:asciiTheme="majorHAnsi" w:hAnsiTheme="majorHAnsi"/>
        </w:rPr>
      </w:pPr>
    </w:p>
    <w:p w:rsidR="00FD7784" w:rsidRDefault="00FD7784" w:rsidP="00C23DEE">
      <w:pPr>
        <w:pStyle w:val="CUERPOTEXTO"/>
        <w:ind w:left="720"/>
        <w:rPr>
          <w:rFonts w:asciiTheme="majorHAnsi" w:hAnsiTheme="majorHAnsi"/>
        </w:rPr>
      </w:pPr>
    </w:p>
    <w:p w:rsidR="00C23DEE" w:rsidRDefault="00C23DEE" w:rsidP="00C23DEE">
      <w:pPr>
        <w:pStyle w:val="CUERPOTEXTO"/>
        <w:ind w:left="720"/>
        <w:rPr>
          <w:rFonts w:asciiTheme="majorHAnsi" w:hAnsiTheme="majorHAnsi"/>
          <w:bCs/>
        </w:rPr>
      </w:pPr>
    </w:p>
    <w:tbl>
      <w:tblPr>
        <w:tblW w:w="5000" w:type="pct"/>
        <w:tblLayout w:type="fixed"/>
        <w:tblCellMar>
          <w:left w:w="70" w:type="dxa"/>
          <w:right w:w="70" w:type="dxa"/>
        </w:tblCellMar>
        <w:tblLook w:val="04A0" w:firstRow="1" w:lastRow="0" w:firstColumn="1" w:lastColumn="0" w:noHBand="0" w:noVBand="1"/>
      </w:tblPr>
      <w:tblGrid>
        <w:gridCol w:w="4893"/>
        <w:gridCol w:w="1585"/>
        <w:gridCol w:w="2878"/>
      </w:tblGrid>
      <w:tr w:rsidR="00B542E4" w:rsidTr="00597B16">
        <w:trPr>
          <w:trHeight w:val="520"/>
        </w:trPr>
        <w:tc>
          <w:tcPr>
            <w:tcW w:w="2615"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B542E4" w:rsidRDefault="00B542E4">
            <w:pPr>
              <w:jc w:val="center"/>
              <w:rPr>
                <w:rFonts w:ascii="Calibri" w:hAnsi="Calibri"/>
                <w:b/>
                <w:bCs/>
                <w:color w:val="FFFFFF"/>
                <w:sz w:val="20"/>
                <w:szCs w:val="20"/>
              </w:rPr>
            </w:pPr>
            <w:r>
              <w:rPr>
                <w:rFonts w:ascii="Calibri" w:hAnsi="Calibri"/>
                <w:b/>
                <w:bCs/>
                <w:color w:val="FFFFFF"/>
                <w:sz w:val="20"/>
                <w:szCs w:val="20"/>
              </w:rPr>
              <w:lastRenderedPageBreak/>
              <w:t>ESTRATEGIAS</w:t>
            </w:r>
          </w:p>
        </w:tc>
        <w:tc>
          <w:tcPr>
            <w:tcW w:w="847" w:type="pct"/>
            <w:tcBorders>
              <w:top w:val="single" w:sz="4" w:space="0" w:color="auto"/>
              <w:left w:val="nil"/>
              <w:bottom w:val="single" w:sz="4" w:space="0" w:color="auto"/>
              <w:right w:val="single" w:sz="4" w:space="0" w:color="auto"/>
            </w:tcBorders>
            <w:shd w:val="clear" w:color="000000" w:fill="002060"/>
            <w:vAlign w:val="center"/>
            <w:hideMark/>
          </w:tcPr>
          <w:p w:rsidR="00B542E4" w:rsidRDefault="00B542E4">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B542E4" w:rsidRDefault="00B542E4">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B542E4" w:rsidTr="00597B16">
        <w:trPr>
          <w:trHeight w:val="78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B542E4" w:rsidRDefault="00B542E4">
            <w:pPr>
              <w:jc w:val="both"/>
              <w:rPr>
                <w:rFonts w:ascii="Calibri" w:hAnsi="Calibri"/>
                <w:color w:val="404040"/>
                <w:sz w:val="20"/>
                <w:szCs w:val="20"/>
              </w:rPr>
            </w:pPr>
            <w:r>
              <w:rPr>
                <w:rFonts w:ascii="Calibri" w:hAnsi="Calibri"/>
                <w:color w:val="404040"/>
                <w:sz w:val="20"/>
                <w:szCs w:val="20"/>
              </w:rPr>
              <w:t xml:space="preserve">Identificar y entrenar en habilidades comunicativas a los voceros autorizados de la Rama para entregar declaraciones a los medios de comunicación. </w:t>
            </w:r>
          </w:p>
        </w:tc>
        <w:tc>
          <w:tcPr>
            <w:tcW w:w="847" w:type="pct"/>
            <w:tcBorders>
              <w:top w:val="nil"/>
              <w:left w:val="nil"/>
              <w:bottom w:val="single" w:sz="4" w:space="0" w:color="auto"/>
              <w:right w:val="single" w:sz="4" w:space="0" w:color="auto"/>
            </w:tcBorders>
            <w:shd w:val="clear" w:color="auto" w:fill="auto"/>
            <w:noWrap/>
            <w:vAlign w:val="center"/>
            <w:hideMark/>
          </w:tcPr>
          <w:p w:rsidR="00B542E4" w:rsidRDefault="00B542E4">
            <w:pPr>
              <w:jc w:val="right"/>
              <w:rPr>
                <w:rFonts w:ascii="Calibri" w:hAnsi="Calibri"/>
                <w:color w:val="000000"/>
                <w:sz w:val="20"/>
                <w:szCs w:val="20"/>
              </w:rPr>
            </w:pPr>
            <w:r>
              <w:rPr>
                <w:rFonts w:ascii="Calibri" w:hAnsi="Calibri"/>
                <w:color w:val="000000"/>
                <w:sz w:val="20"/>
                <w:szCs w:val="20"/>
              </w:rPr>
              <w:t>12</w:t>
            </w:r>
          </w:p>
        </w:tc>
        <w:tc>
          <w:tcPr>
            <w:tcW w:w="1538" w:type="pct"/>
            <w:tcBorders>
              <w:top w:val="nil"/>
              <w:left w:val="nil"/>
              <w:bottom w:val="single" w:sz="4" w:space="0" w:color="auto"/>
              <w:right w:val="single" w:sz="4" w:space="0" w:color="auto"/>
            </w:tcBorders>
            <w:shd w:val="clear" w:color="auto" w:fill="auto"/>
            <w:vAlign w:val="center"/>
            <w:hideMark/>
          </w:tcPr>
          <w:p w:rsidR="00B542E4" w:rsidRDefault="00B542E4">
            <w:pPr>
              <w:jc w:val="both"/>
              <w:rPr>
                <w:rFonts w:ascii="Calibri" w:hAnsi="Calibri"/>
                <w:color w:val="000000"/>
                <w:sz w:val="20"/>
                <w:szCs w:val="20"/>
              </w:rPr>
            </w:pPr>
            <w:r>
              <w:rPr>
                <w:rFonts w:ascii="Calibri" w:hAnsi="Calibri"/>
                <w:color w:val="000000"/>
                <w:sz w:val="20"/>
                <w:szCs w:val="20"/>
              </w:rPr>
              <w:t>Personal capacitado en habilidades comunicativas</w:t>
            </w:r>
          </w:p>
        </w:tc>
      </w:tr>
      <w:tr w:rsidR="00B542E4" w:rsidTr="00597B16">
        <w:trPr>
          <w:trHeight w:val="104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B542E4" w:rsidRDefault="00B542E4">
            <w:pPr>
              <w:jc w:val="both"/>
              <w:rPr>
                <w:rFonts w:ascii="Calibri" w:hAnsi="Calibri"/>
                <w:color w:val="404040"/>
                <w:sz w:val="20"/>
                <w:szCs w:val="20"/>
              </w:rPr>
            </w:pPr>
            <w:r>
              <w:rPr>
                <w:rFonts w:ascii="Calibri" w:hAnsi="Calibri"/>
                <w:color w:val="404040"/>
                <w:sz w:val="20"/>
                <w:szCs w:val="20"/>
              </w:rPr>
              <w:t xml:space="preserve">Elaborar un plan de relaciones públicas entre el director de la Rama Judicial y Directores y/o editores de medios nacionales y regionales para intercambiar opiniones e identificar temas de interés para la opinión pública. </w:t>
            </w:r>
          </w:p>
        </w:tc>
        <w:tc>
          <w:tcPr>
            <w:tcW w:w="847" w:type="pct"/>
            <w:tcBorders>
              <w:top w:val="nil"/>
              <w:left w:val="nil"/>
              <w:bottom w:val="single" w:sz="4" w:space="0" w:color="auto"/>
              <w:right w:val="single" w:sz="4" w:space="0" w:color="auto"/>
            </w:tcBorders>
            <w:shd w:val="clear" w:color="auto" w:fill="auto"/>
            <w:noWrap/>
            <w:vAlign w:val="center"/>
            <w:hideMark/>
          </w:tcPr>
          <w:p w:rsidR="00B542E4" w:rsidRDefault="00B542E4">
            <w:pPr>
              <w:jc w:val="right"/>
              <w:rPr>
                <w:rFonts w:ascii="Calibri" w:hAnsi="Calibri"/>
                <w:color w:val="000000"/>
                <w:sz w:val="20"/>
                <w:szCs w:val="20"/>
              </w:rPr>
            </w:pPr>
            <w:r>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B542E4" w:rsidRDefault="00B542E4" w:rsidP="00597B16">
            <w:pPr>
              <w:jc w:val="both"/>
              <w:rPr>
                <w:rFonts w:ascii="Calibri" w:hAnsi="Calibri"/>
                <w:color w:val="000000"/>
                <w:sz w:val="20"/>
                <w:szCs w:val="20"/>
              </w:rPr>
            </w:pPr>
            <w:r>
              <w:rPr>
                <w:rFonts w:ascii="Calibri" w:hAnsi="Calibri"/>
                <w:color w:val="000000"/>
                <w:sz w:val="20"/>
                <w:szCs w:val="20"/>
              </w:rPr>
              <w:t>Documento que contenga el Plan de Relaci</w:t>
            </w:r>
            <w:r w:rsidR="00597B16">
              <w:rPr>
                <w:rFonts w:ascii="Calibri" w:hAnsi="Calibri"/>
                <w:color w:val="000000"/>
                <w:sz w:val="20"/>
                <w:szCs w:val="20"/>
              </w:rPr>
              <w:t>o</w:t>
            </w:r>
            <w:r>
              <w:rPr>
                <w:rFonts w:ascii="Calibri" w:hAnsi="Calibri"/>
                <w:color w:val="000000"/>
                <w:sz w:val="20"/>
                <w:szCs w:val="20"/>
              </w:rPr>
              <w:t>nes Púbicas</w:t>
            </w:r>
          </w:p>
        </w:tc>
      </w:tr>
    </w:tbl>
    <w:p w:rsidR="00B542E4" w:rsidRDefault="00B542E4" w:rsidP="00C23DEE">
      <w:pPr>
        <w:pStyle w:val="CUERPOTEXTO"/>
        <w:ind w:left="720"/>
        <w:rPr>
          <w:rFonts w:asciiTheme="majorHAnsi" w:hAnsiTheme="majorHAnsi"/>
          <w:bCs/>
        </w:rPr>
      </w:pPr>
    </w:p>
    <w:p w:rsidR="00C23DEE" w:rsidRDefault="00C23DEE" w:rsidP="00C23DEE">
      <w:pPr>
        <w:pStyle w:val="CUERPOTEXTO"/>
        <w:ind w:left="720"/>
        <w:rPr>
          <w:rFonts w:asciiTheme="majorHAnsi" w:hAnsiTheme="majorHAnsi"/>
          <w:bCs/>
        </w:rPr>
      </w:pPr>
    </w:p>
    <w:tbl>
      <w:tblPr>
        <w:tblW w:w="5000" w:type="pct"/>
        <w:tblLayout w:type="fixed"/>
        <w:tblCellMar>
          <w:left w:w="70" w:type="dxa"/>
          <w:right w:w="70" w:type="dxa"/>
        </w:tblCellMar>
        <w:tblLook w:val="04A0" w:firstRow="1" w:lastRow="0" w:firstColumn="1" w:lastColumn="0" w:noHBand="0" w:noVBand="1"/>
      </w:tblPr>
      <w:tblGrid>
        <w:gridCol w:w="4931"/>
        <w:gridCol w:w="1547"/>
        <w:gridCol w:w="2878"/>
      </w:tblGrid>
      <w:tr w:rsidR="00597B16" w:rsidTr="00597B16">
        <w:trPr>
          <w:trHeight w:val="520"/>
        </w:trPr>
        <w:tc>
          <w:tcPr>
            <w:tcW w:w="2635"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97B16" w:rsidRDefault="00597B16">
            <w:pPr>
              <w:jc w:val="center"/>
              <w:rPr>
                <w:rFonts w:ascii="Calibri" w:hAnsi="Calibri"/>
                <w:b/>
                <w:bCs/>
                <w:color w:val="FFFFFF"/>
                <w:sz w:val="20"/>
                <w:szCs w:val="20"/>
              </w:rPr>
            </w:pPr>
            <w:r>
              <w:rPr>
                <w:rFonts w:ascii="Calibri" w:hAnsi="Calibri"/>
                <w:b/>
                <w:bCs/>
                <w:color w:val="FFFFFF"/>
                <w:sz w:val="20"/>
                <w:szCs w:val="20"/>
              </w:rPr>
              <w:t>ESTRATEGIAS</w:t>
            </w:r>
          </w:p>
        </w:tc>
        <w:tc>
          <w:tcPr>
            <w:tcW w:w="827"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597B16" w:rsidTr="00597B16">
        <w:trPr>
          <w:trHeight w:val="720"/>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 xml:space="preserve">Consolidar la  Oficina de Prensa del Sistema Penal Acusatorio de Bogotá y desarrollar los protocolos para replicar el modelo a nivel nacional. </w:t>
            </w:r>
          </w:p>
        </w:tc>
        <w:tc>
          <w:tcPr>
            <w:tcW w:w="827" w:type="pct"/>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Documento que contenga los protocolos para la estructuración de la Oficinas de Prensa en la Rama Judicial</w:t>
            </w:r>
          </w:p>
        </w:tc>
      </w:tr>
    </w:tbl>
    <w:p w:rsidR="00F0748F" w:rsidRDefault="00F0748F" w:rsidP="00C23DEE">
      <w:pPr>
        <w:pStyle w:val="CUERPOTEXTO"/>
        <w:ind w:left="720"/>
        <w:rPr>
          <w:rFonts w:asciiTheme="majorHAnsi" w:hAnsiTheme="majorHAnsi"/>
          <w:bCs/>
        </w:rPr>
      </w:pPr>
    </w:p>
    <w:p w:rsidR="00C23DEE" w:rsidRDefault="00C23DEE" w:rsidP="00C23DEE">
      <w:pPr>
        <w:pStyle w:val="CUERPOTEXTO"/>
        <w:ind w:left="720"/>
        <w:rPr>
          <w:rFonts w:asciiTheme="majorHAnsi" w:hAnsiTheme="majorHAnsi"/>
          <w:bCs/>
        </w:rPr>
      </w:pPr>
    </w:p>
    <w:tbl>
      <w:tblPr>
        <w:tblW w:w="5000" w:type="pct"/>
        <w:tblLayout w:type="fixed"/>
        <w:tblCellMar>
          <w:left w:w="70" w:type="dxa"/>
          <w:right w:w="70" w:type="dxa"/>
        </w:tblCellMar>
        <w:tblLook w:val="04A0" w:firstRow="1" w:lastRow="0" w:firstColumn="1" w:lastColumn="0" w:noHBand="0" w:noVBand="1"/>
      </w:tblPr>
      <w:tblGrid>
        <w:gridCol w:w="4893"/>
        <w:gridCol w:w="1585"/>
        <w:gridCol w:w="2878"/>
      </w:tblGrid>
      <w:tr w:rsidR="00597B16" w:rsidTr="00597B16">
        <w:trPr>
          <w:trHeight w:val="520"/>
        </w:trPr>
        <w:tc>
          <w:tcPr>
            <w:tcW w:w="2615"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97B16" w:rsidRDefault="00597B16">
            <w:pPr>
              <w:jc w:val="center"/>
              <w:rPr>
                <w:rFonts w:ascii="Calibri" w:hAnsi="Calibri"/>
                <w:b/>
                <w:bCs/>
                <w:color w:val="FFFFFF"/>
                <w:sz w:val="20"/>
                <w:szCs w:val="20"/>
              </w:rPr>
            </w:pPr>
            <w:r>
              <w:rPr>
                <w:rFonts w:ascii="Calibri" w:hAnsi="Calibri"/>
                <w:b/>
                <w:bCs/>
                <w:color w:val="FFFFFF"/>
                <w:sz w:val="20"/>
                <w:szCs w:val="20"/>
              </w:rPr>
              <w:t>ESTRATEGIAS</w:t>
            </w:r>
          </w:p>
        </w:tc>
        <w:tc>
          <w:tcPr>
            <w:tcW w:w="847"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597B16" w:rsidTr="00597B16">
        <w:trPr>
          <w:trHeight w:val="78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Fortalecer los contenidos de Plan de Comunicaciones establecido por la Corporación.</w:t>
            </w:r>
          </w:p>
        </w:tc>
        <w:tc>
          <w:tcPr>
            <w:tcW w:w="847" w:type="pct"/>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Plan de Comunicaciones ajustado con las recomendaciones dadas a partir de la consultoría dada en el 2014</w:t>
            </w:r>
          </w:p>
        </w:tc>
      </w:tr>
    </w:tbl>
    <w:p w:rsidR="00C23DEE" w:rsidRDefault="00C23DEE" w:rsidP="00C23DEE">
      <w:pPr>
        <w:pStyle w:val="CUERPOTEXTO"/>
        <w:ind w:left="720"/>
        <w:rPr>
          <w:rFonts w:asciiTheme="majorHAnsi" w:hAnsiTheme="majorHAnsi"/>
          <w:bCs/>
        </w:rPr>
      </w:pPr>
    </w:p>
    <w:p w:rsidR="00F23C89" w:rsidRDefault="00F23C89" w:rsidP="00C23DEE">
      <w:pPr>
        <w:pStyle w:val="CUERPOTEXTO"/>
        <w:ind w:left="720"/>
        <w:rPr>
          <w:rFonts w:asciiTheme="majorHAnsi" w:hAnsiTheme="majorHAnsi"/>
          <w:bCs/>
        </w:rPr>
      </w:pPr>
    </w:p>
    <w:tbl>
      <w:tblPr>
        <w:tblW w:w="5000" w:type="pct"/>
        <w:tblLayout w:type="fixed"/>
        <w:tblCellMar>
          <w:left w:w="70" w:type="dxa"/>
          <w:right w:w="70" w:type="dxa"/>
        </w:tblCellMar>
        <w:tblLook w:val="04A0" w:firstRow="1" w:lastRow="0" w:firstColumn="1" w:lastColumn="0" w:noHBand="0" w:noVBand="1"/>
      </w:tblPr>
      <w:tblGrid>
        <w:gridCol w:w="4893"/>
        <w:gridCol w:w="1585"/>
        <w:gridCol w:w="2878"/>
      </w:tblGrid>
      <w:tr w:rsidR="00597B16" w:rsidTr="00597B16">
        <w:trPr>
          <w:trHeight w:val="520"/>
          <w:tblHeader/>
        </w:trPr>
        <w:tc>
          <w:tcPr>
            <w:tcW w:w="2615"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97B16" w:rsidRDefault="00597B16">
            <w:pPr>
              <w:jc w:val="center"/>
              <w:rPr>
                <w:rFonts w:ascii="Calibri" w:hAnsi="Calibri"/>
                <w:b/>
                <w:bCs/>
                <w:color w:val="FFFFFF"/>
                <w:sz w:val="20"/>
                <w:szCs w:val="20"/>
              </w:rPr>
            </w:pPr>
            <w:r>
              <w:rPr>
                <w:rFonts w:ascii="Calibri" w:hAnsi="Calibri"/>
                <w:b/>
                <w:bCs/>
                <w:color w:val="FFFFFF"/>
                <w:sz w:val="20"/>
                <w:szCs w:val="20"/>
              </w:rPr>
              <w:t>ESTRATEGIAS</w:t>
            </w:r>
          </w:p>
        </w:tc>
        <w:tc>
          <w:tcPr>
            <w:tcW w:w="847"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597B16" w:rsidTr="00597B16">
        <w:trPr>
          <w:trHeight w:val="104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 xml:space="preserve">Mejorar la presentación en el portal web de la Rama Judicial de la Estructura funcional y Operativa de la organización, a través de una mayor descripción de los temas de la Entidad </w:t>
            </w:r>
          </w:p>
        </w:tc>
        <w:tc>
          <w:tcPr>
            <w:tcW w:w="847" w:type="pct"/>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5</w:t>
            </w:r>
          </w:p>
        </w:tc>
        <w:tc>
          <w:tcPr>
            <w:tcW w:w="1538"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Documentos actualizados en el portal web de la Rama Judicial con la descripción funcional y operativa de la Entidad.</w:t>
            </w:r>
          </w:p>
        </w:tc>
      </w:tr>
    </w:tbl>
    <w:p w:rsidR="00597B16" w:rsidRDefault="00597B16" w:rsidP="00C23DEE">
      <w:pPr>
        <w:pStyle w:val="CUERPOTEXTO"/>
        <w:ind w:left="720"/>
        <w:rPr>
          <w:rFonts w:asciiTheme="majorHAnsi" w:hAnsiTheme="majorHAnsi"/>
          <w:bCs/>
        </w:rPr>
      </w:pPr>
    </w:p>
    <w:p w:rsidR="00597B16" w:rsidRDefault="00597B16" w:rsidP="00C23DEE">
      <w:pPr>
        <w:pStyle w:val="CUERPOTEXTO"/>
        <w:ind w:left="720"/>
        <w:rPr>
          <w:rFonts w:asciiTheme="majorHAnsi" w:hAnsiTheme="majorHAnsi"/>
        </w:rPr>
      </w:pPr>
    </w:p>
    <w:p w:rsidR="00F23C89" w:rsidRDefault="00F23C89" w:rsidP="00C23DEE">
      <w:pPr>
        <w:pStyle w:val="CUERPOTEXTO"/>
        <w:ind w:left="720"/>
        <w:rPr>
          <w:rFonts w:asciiTheme="majorHAnsi" w:hAnsiTheme="majorHAnsi"/>
        </w:rPr>
      </w:pPr>
    </w:p>
    <w:p w:rsidR="00F23C89" w:rsidRDefault="00F23C89" w:rsidP="00C23DEE">
      <w:pPr>
        <w:pStyle w:val="CUERPOTEXTO"/>
        <w:ind w:left="720"/>
        <w:rPr>
          <w:rFonts w:asciiTheme="majorHAnsi" w:hAnsiTheme="majorHAnsi"/>
        </w:rPr>
      </w:pPr>
    </w:p>
    <w:p w:rsidR="00F23C89" w:rsidRDefault="00F23C89" w:rsidP="00C23DEE">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893"/>
        <w:gridCol w:w="1585"/>
        <w:gridCol w:w="2878"/>
      </w:tblGrid>
      <w:tr w:rsidR="00597B16" w:rsidTr="00597B16">
        <w:trPr>
          <w:trHeight w:val="520"/>
        </w:trPr>
        <w:tc>
          <w:tcPr>
            <w:tcW w:w="2615"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97B16" w:rsidRDefault="00597B16">
            <w:pPr>
              <w:jc w:val="center"/>
              <w:rPr>
                <w:rFonts w:ascii="Calibri" w:hAnsi="Calibri"/>
                <w:b/>
                <w:bCs/>
                <w:color w:val="FFFFFF"/>
                <w:sz w:val="20"/>
                <w:szCs w:val="20"/>
              </w:rPr>
            </w:pPr>
            <w:r>
              <w:rPr>
                <w:rFonts w:ascii="Calibri" w:hAnsi="Calibri"/>
                <w:b/>
                <w:bCs/>
                <w:color w:val="FFFFFF"/>
                <w:sz w:val="20"/>
                <w:szCs w:val="20"/>
              </w:rPr>
              <w:lastRenderedPageBreak/>
              <w:t>ESTRATEGIAS</w:t>
            </w:r>
          </w:p>
        </w:tc>
        <w:tc>
          <w:tcPr>
            <w:tcW w:w="847"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597B16" w:rsidTr="00597B16">
        <w:trPr>
          <w:trHeight w:val="104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Elaborar publicaciones orientadas al desarrollo de la cultura organización orientada al fortalecimiento de las comunicaciones.</w:t>
            </w:r>
          </w:p>
        </w:tc>
        <w:tc>
          <w:tcPr>
            <w:tcW w:w="847" w:type="pct"/>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3</w:t>
            </w:r>
          </w:p>
        </w:tc>
        <w:tc>
          <w:tcPr>
            <w:tcW w:w="1538"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Documentos en medio escrito o magnético orientados al fortalecimiento de la cultura de la comunicación institucional.</w:t>
            </w:r>
          </w:p>
        </w:tc>
      </w:tr>
    </w:tbl>
    <w:p w:rsidR="00597B16" w:rsidRDefault="00597B16" w:rsidP="00C23DEE">
      <w:pPr>
        <w:pStyle w:val="CUERPOTEXTO"/>
        <w:ind w:left="720"/>
        <w:rPr>
          <w:rFonts w:asciiTheme="majorHAnsi" w:hAnsiTheme="majorHAnsi"/>
        </w:rPr>
      </w:pPr>
    </w:p>
    <w:p w:rsidR="00597B16" w:rsidRPr="00170B8F" w:rsidRDefault="00597B16" w:rsidP="00C23DEE">
      <w:pPr>
        <w:pStyle w:val="CUERPOTEXTO"/>
        <w:ind w:left="720"/>
        <w:rPr>
          <w:rFonts w:asciiTheme="majorHAnsi" w:hAnsiTheme="majorHAnsi"/>
        </w:rPr>
      </w:pPr>
    </w:p>
    <w:p w:rsidR="00C23DEE" w:rsidRDefault="00C23DEE" w:rsidP="008D6A00">
      <w:pPr>
        <w:pStyle w:val="CUERPOTEXTO"/>
        <w:numPr>
          <w:ilvl w:val="2"/>
          <w:numId w:val="11"/>
        </w:numPr>
        <w:rPr>
          <w:rFonts w:asciiTheme="majorHAnsi" w:hAnsiTheme="majorHAnsi"/>
        </w:rPr>
      </w:pPr>
      <w:r>
        <w:rPr>
          <w:rFonts w:asciiTheme="majorHAnsi" w:hAnsiTheme="majorHAnsi"/>
        </w:rPr>
        <w:t xml:space="preserve">Llevar a cabo la revisión del sistema de gestión de calidad en la Sala Administrativa del Consejo Superior de la Judicatura, Dirección Ejecutiva de Administración Judicial (Nivel Central y Seccional), Despachos Judiciales certificados y Despachos Judiciales en proceso de certificación.  </w:t>
      </w:r>
    </w:p>
    <w:p w:rsidR="00C23DEE" w:rsidRDefault="00C23DEE" w:rsidP="00221C53">
      <w:pPr>
        <w:pStyle w:val="CUERPOTEXTO"/>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893"/>
        <w:gridCol w:w="1585"/>
        <w:gridCol w:w="144"/>
        <w:gridCol w:w="2734"/>
      </w:tblGrid>
      <w:tr w:rsidR="00597B16" w:rsidTr="00597B16">
        <w:trPr>
          <w:trHeight w:val="520"/>
          <w:tblHeader/>
        </w:trPr>
        <w:tc>
          <w:tcPr>
            <w:tcW w:w="2615"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597B16" w:rsidRDefault="00597B16">
            <w:pPr>
              <w:jc w:val="center"/>
              <w:rPr>
                <w:rFonts w:ascii="Calibri" w:hAnsi="Calibri"/>
                <w:b/>
                <w:bCs/>
                <w:color w:val="FFFFFF"/>
                <w:sz w:val="20"/>
                <w:szCs w:val="20"/>
              </w:rPr>
            </w:pPr>
            <w:r>
              <w:rPr>
                <w:rFonts w:ascii="Calibri" w:hAnsi="Calibri"/>
                <w:b/>
                <w:bCs/>
                <w:color w:val="FFFFFF"/>
                <w:sz w:val="20"/>
                <w:szCs w:val="20"/>
              </w:rPr>
              <w:t>ESTRATEGIAS</w:t>
            </w:r>
          </w:p>
        </w:tc>
        <w:tc>
          <w:tcPr>
            <w:tcW w:w="924" w:type="pct"/>
            <w:gridSpan w:val="2"/>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461" w:type="pct"/>
            <w:tcBorders>
              <w:top w:val="single" w:sz="4" w:space="0" w:color="auto"/>
              <w:left w:val="nil"/>
              <w:bottom w:val="single" w:sz="4" w:space="0" w:color="auto"/>
              <w:right w:val="single" w:sz="4" w:space="0" w:color="auto"/>
            </w:tcBorders>
            <w:shd w:val="clear" w:color="000000" w:fill="002060"/>
            <w:vAlign w:val="center"/>
            <w:hideMark/>
          </w:tcPr>
          <w:p w:rsidR="00597B16" w:rsidRDefault="00597B16">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597B16" w:rsidTr="00597B16">
        <w:trPr>
          <w:trHeight w:val="104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Realizar la programación de las auditorías de calidad</w:t>
            </w:r>
          </w:p>
        </w:tc>
        <w:tc>
          <w:tcPr>
            <w:tcW w:w="924" w:type="pct"/>
            <w:gridSpan w:val="2"/>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1</w:t>
            </w:r>
          </w:p>
        </w:tc>
        <w:tc>
          <w:tcPr>
            <w:tcW w:w="1461"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Documento que contenga la programación de las auditorías a nivel central, seccional y en los Despachos Judiciales del país</w:t>
            </w:r>
          </w:p>
        </w:tc>
      </w:tr>
      <w:tr w:rsidR="00597B16" w:rsidTr="00597B16">
        <w:trPr>
          <w:trHeight w:val="78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rsidP="00597B16">
            <w:pPr>
              <w:jc w:val="both"/>
              <w:rPr>
                <w:rFonts w:ascii="Calibri" w:hAnsi="Calibri"/>
                <w:color w:val="404040"/>
                <w:sz w:val="20"/>
                <w:szCs w:val="20"/>
              </w:rPr>
            </w:pPr>
            <w:r>
              <w:rPr>
                <w:rFonts w:ascii="Calibri" w:hAnsi="Calibri"/>
                <w:color w:val="404040"/>
                <w:sz w:val="20"/>
                <w:szCs w:val="20"/>
              </w:rPr>
              <w:t>Realizar convocatorias para la formación de nuevos auditores internos de calidad y medio ambiente</w:t>
            </w:r>
          </w:p>
        </w:tc>
        <w:tc>
          <w:tcPr>
            <w:tcW w:w="924" w:type="pct"/>
            <w:gridSpan w:val="2"/>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40</w:t>
            </w:r>
          </w:p>
        </w:tc>
        <w:tc>
          <w:tcPr>
            <w:tcW w:w="1461"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Número de servidores judiciales inscritos para los cursos de auditores internos de calidad y medio ambiente</w:t>
            </w:r>
          </w:p>
        </w:tc>
      </w:tr>
      <w:tr w:rsidR="00597B16" w:rsidTr="00597B16">
        <w:trPr>
          <w:trHeight w:val="78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Realizar la formación de nuevos auditores internos de calidad y medio ambiente.</w:t>
            </w:r>
          </w:p>
        </w:tc>
        <w:tc>
          <w:tcPr>
            <w:tcW w:w="924" w:type="pct"/>
            <w:gridSpan w:val="2"/>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40</w:t>
            </w:r>
          </w:p>
        </w:tc>
        <w:tc>
          <w:tcPr>
            <w:tcW w:w="1461"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Número de servidores judiciales capacitados como auditores internos de calidad y medio ambiente</w:t>
            </w:r>
          </w:p>
        </w:tc>
      </w:tr>
      <w:tr w:rsidR="00597B16" w:rsidTr="00597B16">
        <w:trPr>
          <w:trHeight w:val="78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Llevar a cabo las auditorías internas de calidad</w:t>
            </w:r>
          </w:p>
        </w:tc>
        <w:tc>
          <w:tcPr>
            <w:tcW w:w="924" w:type="pct"/>
            <w:gridSpan w:val="2"/>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35</w:t>
            </w:r>
          </w:p>
        </w:tc>
        <w:tc>
          <w:tcPr>
            <w:tcW w:w="1461"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Número de auditorías internas practicadas en las diferentes sedes judiciales y administrativas</w:t>
            </w:r>
          </w:p>
        </w:tc>
      </w:tr>
      <w:tr w:rsidR="00597B16" w:rsidTr="00597B16">
        <w:trPr>
          <w:trHeight w:val="78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597B16" w:rsidRDefault="00597B16">
            <w:pPr>
              <w:jc w:val="both"/>
              <w:rPr>
                <w:rFonts w:ascii="Calibri" w:hAnsi="Calibri"/>
                <w:color w:val="404040"/>
                <w:sz w:val="20"/>
                <w:szCs w:val="20"/>
              </w:rPr>
            </w:pPr>
            <w:r>
              <w:rPr>
                <w:rFonts w:ascii="Calibri" w:hAnsi="Calibri"/>
                <w:color w:val="404040"/>
                <w:sz w:val="20"/>
                <w:szCs w:val="20"/>
              </w:rPr>
              <w:t>Llevar a cabo las auditorías externas de calidad</w:t>
            </w:r>
          </w:p>
        </w:tc>
        <w:tc>
          <w:tcPr>
            <w:tcW w:w="924" w:type="pct"/>
            <w:gridSpan w:val="2"/>
            <w:tcBorders>
              <w:top w:val="nil"/>
              <w:left w:val="nil"/>
              <w:bottom w:val="single" w:sz="4" w:space="0" w:color="auto"/>
              <w:right w:val="single" w:sz="4" w:space="0" w:color="auto"/>
            </w:tcBorders>
            <w:shd w:val="clear" w:color="auto" w:fill="auto"/>
            <w:noWrap/>
            <w:vAlign w:val="center"/>
            <w:hideMark/>
          </w:tcPr>
          <w:p w:rsidR="00597B16" w:rsidRDefault="00597B16">
            <w:pPr>
              <w:jc w:val="right"/>
              <w:rPr>
                <w:rFonts w:ascii="Calibri" w:hAnsi="Calibri"/>
                <w:color w:val="000000"/>
                <w:sz w:val="20"/>
                <w:szCs w:val="20"/>
              </w:rPr>
            </w:pPr>
            <w:r>
              <w:rPr>
                <w:rFonts w:ascii="Calibri" w:hAnsi="Calibri"/>
                <w:color w:val="000000"/>
                <w:sz w:val="20"/>
                <w:szCs w:val="20"/>
              </w:rPr>
              <w:t>35</w:t>
            </w:r>
          </w:p>
        </w:tc>
        <w:tc>
          <w:tcPr>
            <w:tcW w:w="1461" w:type="pct"/>
            <w:tcBorders>
              <w:top w:val="nil"/>
              <w:left w:val="nil"/>
              <w:bottom w:val="single" w:sz="4" w:space="0" w:color="auto"/>
              <w:right w:val="single" w:sz="4" w:space="0" w:color="auto"/>
            </w:tcBorders>
            <w:shd w:val="clear" w:color="auto" w:fill="auto"/>
            <w:vAlign w:val="center"/>
            <w:hideMark/>
          </w:tcPr>
          <w:p w:rsidR="00597B16" w:rsidRDefault="00597B16">
            <w:pPr>
              <w:jc w:val="both"/>
              <w:rPr>
                <w:rFonts w:ascii="Calibri" w:hAnsi="Calibri"/>
                <w:color w:val="000000"/>
                <w:sz w:val="20"/>
                <w:szCs w:val="20"/>
              </w:rPr>
            </w:pPr>
            <w:r>
              <w:rPr>
                <w:rFonts w:ascii="Calibri" w:hAnsi="Calibri"/>
                <w:color w:val="000000"/>
                <w:sz w:val="20"/>
                <w:szCs w:val="20"/>
              </w:rPr>
              <w:t>Número de auditorías externas practicadas en las diferentes sedes judiciales y administrativas</w:t>
            </w:r>
          </w:p>
        </w:tc>
      </w:tr>
      <w:tr w:rsidR="00656617" w:rsidTr="00656617">
        <w:trPr>
          <w:trHeight w:val="520"/>
        </w:trPr>
        <w:tc>
          <w:tcPr>
            <w:tcW w:w="2615"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656617" w:rsidRDefault="00656617">
            <w:pPr>
              <w:jc w:val="center"/>
              <w:rPr>
                <w:rFonts w:ascii="Calibri" w:hAnsi="Calibri"/>
                <w:b/>
                <w:bCs/>
                <w:color w:val="FFFFFF"/>
                <w:sz w:val="20"/>
                <w:szCs w:val="20"/>
              </w:rPr>
            </w:pPr>
            <w:r>
              <w:rPr>
                <w:rFonts w:ascii="Calibri" w:hAnsi="Calibri"/>
                <w:b/>
                <w:bCs/>
                <w:color w:val="FFFFFF"/>
                <w:sz w:val="20"/>
                <w:szCs w:val="20"/>
              </w:rPr>
              <w:t>ESTRATEGIAS</w:t>
            </w:r>
          </w:p>
        </w:tc>
        <w:tc>
          <w:tcPr>
            <w:tcW w:w="847"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gridSpan w:val="2"/>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656617" w:rsidTr="00656617">
        <w:trPr>
          <w:trHeight w:val="1040"/>
        </w:trPr>
        <w:tc>
          <w:tcPr>
            <w:tcW w:w="2615" w:type="pct"/>
            <w:tcBorders>
              <w:top w:val="nil"/>
              <w:left w:val="single" w:sz="4" w:space="0" w:color="auto"/>
              <w:bottom w:val="single" w:sz="4" w:space="0" w:color="auto"/>
              <w:right w:val="single" w:sz="4" w:space="0" w:color="auto"/>
            </w:tcBorders>
            <w:shd w:val="clear" w:color="auto" w:fill="auto"/>
            <w:noWrap/>
            <w:vAlign w:val="center"/>
            <w:hideMark/>
          </w:tcPr>
          <w:p w:rsidR="00656617" w:rsidRDefault="00656617">
            <w:pPr>
              <w:jc w:val="both"/>
              <w:rPr>
                <w:rFonts w:ascii="Calibri" w:hAnsi="Calibri"/>
                <w:color w:val="404040"/>
                <w:sz w:val="20"/>
                <w:szCs w:val="20"/>
              </w:rPr>
            </w:pPr>
            <w:r>
              <w:rPr>
                <w:rFonts w:ascii="Calibri" w:hAnsi="Calibri"/>
                <w:color w:val="404040"/>
                <w:sz w:val="20"/>
                <w:szCs w:val="20"/>
              </w:rPr>
              <w:t>Revisar y adecuar los mecanismos de seguimiento y medición, ajustando la formulación a la revisión de gestión en los componentes de responsabilidad, control y medio ambiente.</w:t>
            </w:r>
          </w:p>
        </w:tc>
        <w:tc>
          <w:tcPr>
            <w:tcW w:w="847" w:type="pct"/>
            <w:tcBorders>
              <w:top w:val="nil"/>
              <w:left w:val="nil"/>
              <w:bottom w:val="single" w:sz="4" w:space="0" w:color="auto"/>
              <w:right w:val="single" w:sz="4" w:space="0" w:color="auto"/>
            </w:tcBorders>
            <w:shd w:val="clear" w:color="auto" w:fill="auto"/>
            <w:noWrap/>
            <w:vAlign w:val="center"/>
            <w:hideMark/>
          </w:tcPr>
          <w:p w:rsidR="00656617" w:rsidRDefault="00656617">
            <w:pPr>
              <w:jc w:val="right"/>
              <w:rPr>
                <w:rFonts w:ascii="Calibri" w:hAnsi="Calibri"/>
                <w:color w:val="000000"/>
                <w:sz w:val="20"/>
                <w:szCs w:val="20"/>
              </w:rPr>
            </w:pPr>
            <w:r>
              <w:rPr>
                <w:rFonts w:ascii="Calibri" w:hAnsi="Calibri"/>
                <w:color w:val="000000"/>
                <w:sz w:val="20"/>
                <w:szCs w:val="20"/>
              </w:rPr>
              <w:t>859</w:t>
            </w:r>
          </w:p>
        </w:tc>
        <w:tc>
          <w:tcPr>
            <w:tcW w:w="1538" w:type="pct"/>
            <w:gridSpan w:val="2"/>
            <w:tcBorders>
              <w:top w:val="nil"/>
              <w:left w:val="nil"/>
              <w:bottom w:val="single" w:sz="4" w:space="0" w:color="auto"/>
              <w:right w:val="single" w:sz="4" w:space="0" w:color="auto"/>
            </w:tcBorders>
            <w:shd w:val="clear" w:color="auto" w:fill="auto"/>
            <w:vAlign w:val="center"/>
            <w:hideMark/>
          </w:tcPr>
          <w:p w:rsidR="00656617" w:rsidRDefault="00656617">
            <w:pPr>
              <w:jc w:val="both"/>
              <w:rPr>
                <w:rFonts w:ascii="Calibri" w:hAnsi="Calibri"/>
                <w:color w:val="000000"/>
                <w:sz w:val="20"/>
                <w:szCs w:val="20"/>
              </w:rPr>
            </w:pPr>
            <w:r>
              <w:rPr>
                <w:rFonts w:ascii="Calibri" w:hAnsi="Calibri"/>
                <w:color w:val="000000"/>
                <w:sz w:val="20"/>
                <w:szCs w:val="20"/>
              </w:rPr>
              <w:t>Número de indicadores y demás mecanismos de seguimiento revisados y actualizados</w:t>
            </w:r>
          </w:p>
        </w:tc>
      </w:tr>
    </w:tbl>
    <w:p w:rsidR="00597B16" w:rsidRDefault="00597B16" w:rsidP="003A3B5D">
      <w:pPr>
        <w:pStyle w:val="CUERPOTEXTO"/>
        <w:ind w:left="720"/>
        <w:rPr>
          <w:rFonts w:asciiTheme="majorHAnsi" w:hAnsiTheme="majorHAnsi"/>
        </w:rPr>
      </w:pPr>
    </w:p>
    <w:p w:rsidR="003A3B5D" w:rsidRDefault="003A3B5D"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461"/>
        <w:gridCol w:w="2017"/>
        <w:gridCol w:w="2878"/>
      </w:tblGrid>
      <w:tr w:rsidR="00656617" w:rsidTr="00656617">
        <w:trPr>
          <w:trHeight w:val="520"/>
          <w:tblHeader/>
        </w:trPr>
        <w:tc>
          <w:tcPr>
            <w:tcW w:w="2384"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656617" w:rsidRDefault="00656617">
            <w:pPr>
              <w:jc w:val="center"/>
              <w:rPr>
                <w:rFonts w:ascii="Calibri" w:hAnsi="Calibri"/>
                <w:b/>
                <w:bCs/>
                <w:color w:val="FFFFFF"/>
                <w:sz w:val="20"/>
                <w:szCs w:val="20"/>
              </w:rPr>
            </w:pPr>
            <w:r>
              <w:rPr>
                <w:rFonts w:ascii="Calibri" w:hAnsi="Calibri"/>
                <w:b/>
                <w:bCs/>
                <w:color w:val="FFFFFF"/>
                <w:sz w:val="20"/>
                <w:szCs w:val="20"/>
              </w:rPr>
              <w:t>ESTRATEGIAS</w:t>
            </w:r>
          </w:p>
        </w:tc>
        <w:tc>
          <w:tcPr>
            <w:tcW w:w="107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656617" w:rsidTr="00656617">
        <w:trPr>
          <w:trHeight w:val="182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656617" w:rsidRDefault="00656617">
            <w:pPr>
              <w:jc w:val="both"/>
              <w:rPr>
                <w:rFonts w:ascii="Calibri" w:hAnsi="Calibri"/>
                <w:color w:val="404040"/>
                <w:sz w:val="20"/>
                <w:szCs w:val="20"/>
              </w:rPr>
            </w:pPr>
            <w:r>
              <w:rPr>
                <w:rFonts w:ascii="Calibri" w:hAnsi="Calibri"/>
                <w:color w:val="404040"/>
                <w:sz w:val="20"/>
                <w:szCs w:val="20"/>
              </w:rPr>
              <w:t>Revisar y adecuar los procedimientos de norma la norma de calidad teniendo en cuenta las recomendaciones de los consultores y el Ente Certificador, así como la incorporación de los requisitos y/o recomendaciones contenidos en el Modelo Estándar de Control Interno “MECI 1000:2014”, NTCISO 14001:2004, NTCISO 31000 y NTCISO 26000.</w:t>
            </w:r>
          </w:p>
        </w:tc>
        <w:tc>
          <w:tcPr>
            <w:tcW w:w="1078" w:type="pct"/>
            <w:tcBorders>
              <w:top w:val="nil"/>
              <w:left w:val="nil"/>
              <w:bottom w:val="single" w:sz="4" w:space="0" w:color="auto"/>
              <w:right w:val="single" w:sz="4" w:space="0" w:color="auto"/>
            </w:tcBorders>
            <w:shd w:val="clear" w:color="auto" w:fill="auto"/>
            <w:noWrap/>
            <w:vAlign w:val="center"/>
            <w:hideMark/>
          </w:tcPr>
          <w:p w:rsidR="00656617" w:rsidRDefault="00656617">
            <w:pPr>
              <w:jc w:val="right"/>
              <w:rPr>
                <w:rFonts w:ascii="Calibri" w:hAnsi="Calibri"/>
                <w:color w:val="000000"/>
                <w:sz w:val="20"/>
                <w:szCs w:val="20"/>
              </w:rPr>
            </w:pPr>
            <w:r>
              <w:rPr>
                <w:rFonts w:ascii="Calibri" w:hAnsi="Calibri"/>
                <w:color w:val="000000"/>
                <w:sz w:val="20"/>
                <w:szCs w:val="20"/>
              </w:rPr>
              <w:t>26</w:t>
            </w:r>
          </w:p>
        </w:tc>
        <w:tc>
          <w:tcPr>
            <w:tcW w:w="1538" w:type="pct"/>
            <w:tcBorders>
              <w:top w:val="nil"/>
              <w:left w:val="nil"/>
              <w:bottom w:val="single" w:sz="4" w:space="0" w:color="auto"/>
              <w:right w:val="single" w:sz="4" w:space="0" w:color="auto"/>
            </w:tcBorders>
            <w:shd w:val="clear" w:color="auto" w:fill="auto"/>
            <w:vAlign w:val="center"/>
            <w:hideMark/>
          </w:tcPr>
          <w:p w:rsidR="00656617" w:rsidRDefault="00656617">
            <w:pPr>
              <w:jc w:val="both"/>
              <w:rPr>
                <w:rFonts w:ascii="Calibri" w:hAnsi="Calibri"/>
                <w:color w:val="000000"/>
                <w:sz w:val="20"/>
                <w:szCs w:val="20"/>
              </w:rPr>
            </w:pPr>
            <w:r>
              <w:rPr>
                <w:rFonts w:ascii="Calibri" w:hAnsi="Calibri"/>
                <w:color w:val="000000"/>
                <w:sz w:val="20"/>
                <w:szCs w:val="20"/>
              </w:rPr>
              <w:t>Número de procedimientos revisados y adecuados</w:t>
            </w:r>
          </w:p>
        </w:tc>
      </w:tr>
    </w:tbl>
    <w:p w:rsidR="00321FB6" w:rsidRDefault="00321FB6" w:rsidP="003A3B5D">
      <w:pPr>
        <w:pStyle w:val="CUERPOTEXTO"/>
        <w:ind w:left="720"/>
        <w:rPr>
          <w:rFonts w:asciiTheme="majorHAnsi" w:hAnsiTheme="majorHAnsi"/>
        </w:rPr>
      </w:pPr>
    </w:p>
    <w:p w:rsidR="003A3B5D" w:rsidRDefault="003A3B5D"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461"/>
        <w:gridCol w:w="2017"/>
        <w:gridCol w:w="2878"/>
      </w:tblGrid>
      <w:tr w:rsidR="005B0FA2" w:rsidTr="005B0FA2">
        <w:trPr>
          <w:trHeight w:val="520"/>
        </w:trPr>
        <w:tc>
          <w:tcPr>
            <w:tcW w:w="2384"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656617" w:rsidRDefault="00656617">
            <w:pPr>
              <w:jc w:val="center"/>
              <w:rPr>
                <w:rFonts w:ascii="Calibri" w:hAnsi="Calibri"/>
                <w:b/>
                <w:bCs/>
                <w:color w:val="FFFFFF"/>
                <w:sz w:val="20"/>
                <w:szCs w:val="20"/>
              </w:rPr>
            </w:pPr>
            <w:r>
              <w:rPr>
                <w:rFonts w:ascii="Calibri" w:hAnsi="Calibri"/>
                <w:b/>
                <w:bCs/>
                <w:color w:val="FFFFFF"/>
                <w:sz w:val="20"/>
                <w:szCs w:val="20"/>
              </w:rPr>
              <w:t>ESTRATEGIAS</w:t>
            </w:r>
          </w:p>
        </w:tc>
        <w:tc>
          <w:tcPr>
            <w:tcW w:w="107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656617" w:rsidTr="005B0FA2">
        <w:trPr>
          <w:trHeight w:val="130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656617" w:rsidRDefault="00656617">
            <w:pPr>
              <w:jc w:val="both"/>
              <w:rPr>
                <w:rFonts w:ascii="Calibri" w:hAnsi="Calibri"/>
                <w:color w:val="404040"/>
                <w:sz w:val="20"/>
                <w:szCs w:val="20"/>
              </w:rPr>
            </w:pPr>
            <w:r>
              <w:rPr>
                <w:rFonts w:ascii="Calibri" w:hAnsi="Calibri"/>
                <w:color w:val="404040"/>
                <w:sz w:val="20"/>
                <w:szCs w:val="20"/>
              </w:rPr>
              <w:t>Preparar a la organización para la incorporación de nuevas herramientas y metodologías contenidas en la actualización de las normas de calidad, control y gestión (MECI 1000:2014, ISO 31000, ISO 26000, ISO 14001).</w:t>
            </w:r>
          </w:p>
        </w:tc>
        <w:tc>
          <w:tcPr>
            <w:tcW w:w="1078" w:type="pct"/>
            <w:tcBorders>
              <w:top w:val="nil"/>
              <w:left w:val="nil"/>
              <w:bottom w:val="single" w:sz="4" w:space="0" w:color="auto"/>
              <w:right w:val="single" w:sz="4" w:space="0" w:color="auto"/>
            </w:tcBorders>
            <w:shd w:val="clear" w:color="auto" w:fill="auto"/>
            <w:noWrap/>
            <w:vAlign w:val="center"/>
            <w:hideMark/>
          </w:tcPr>
          <w:p w:rsidR="00656617" w:rsidRDefault="00656617">
            <w:pPr>
              <w:jc w:val="right"/>
              <w:rPr>
                <w:rFonts w:ascii="Calibri" w:hAnsi="Calibri"/>
                <w:color w:val="000000"/>
                <w:sz w:val="20"/>
                <w:szCs w:val="20"/>
              </w:rPr>
            </w:pPr>
            <w:r>
              <w:rPr>
                <w:rFonts w:ascii="Calibri" w:hAnsi="Calibri"/>
                <w:color w:val="000000"/>
                <w:sz w:val="20"/>
                <w:szCs w:val="20"/>
              </w:rPr>
              <w:t>100%</w:t>
            </w:r>
          </w:p>
        </w:tc>
        <w:tc>
          <w:tcPr>
            <w:tcW w:w="1538" w:type="pct"/>
            <w:tcBorders>
              <w:top w:val="nil"/>
              <w:left w:val="nil"/>
              <w:bottom w:val="single" w:sz="4" w:space="0" w:color="auto"/>
              <w:right w:val="single" w:sz="4" w:space="0" w:color="auto"/>
            </w:tcBorders>
            <w:shd w:val="clear" w:color="auto" w:fill="auto"/>
            <w:vAlign w:val="center"/>
            <w:hideMark/>
          </w:tcPr>
          <w:p w:rsidR="00656617" w:rsidRDefault="00656617">
            <w:pPr>
              <w:jc w:val="both"/>
              <w:rPr>
                <w:rFonts w:ascii="Calibri" w:hAnsi="Calibri"/>
                <w:color w:val="000000"/>
                <w:sz w:val="20"/>
                <w:szCs w:val="20"/>
              </w:rPr>
            </w:pPr>
            <w:r>
              <w:rPr>
                <w:rFonts w:ascii="Calibri" w:hAnsi="Calibri"/>
                <w:color w:val="000000"/>
                <w:sz w:val="20"/>
                <w:szCs w:val="20"/>
              </w:rPr>
              <w:t>Porcentaje de cumplimiento en la implementación de las nuevas metodologías para la actualización de las normas de calidad, medio ambiente, riesgos y responsabilidad social.</w:t>
            </w:r>
          </w:p>
        </w:tc>
      </w:tr>
    </w:tbl>
    <w:p w:rsidR="00656617" w:rsidRDefault="00656617"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461"/>
        <w:gridCol w:w="2017"/>
        <w:gridCol w:w="2878"/>
      </w:tblGrid>
      <w:tr w:rsidR="00656617" w:rsidTr="005B0FA2">
        <w:trPr>
          <w:trHeight w:val="520"/>
        </w:trPr>
        <w:tc>
          <w:tcPr>
            <w:tcW w:w="2384"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656617" w:rsidRDefault="00656617">
            <w:pPr>
              <w:jc w:val="center"/>
              <w:rPr>
                <w:rFonts w:ascii="Calibri" w:hAnsi="Calibri"/>
                <w:b/>
                <w:bCs/>
                <w:color w:val="FFFFFF"/>
                <w:sz w:val="20"/>
                <w:szCs w:val="20"/>
              </w:rPr>
            </w:pPr>
            <w:r>
              <w:rPr>
                <w:rFonts w:ascii="Calibri" w:hAnsi="Calibri"/>
                <w:b/>
                <w:bCs/>
                <w:color w:val="FFFFFF"/>
                <w:sz w:val="20"/>
                <w:szCs w:val="20"/>
              </w:rPr>
              <w:t>ESTRATEGIAS</w:t>
            </w:r>
          </w:p>
        </w:tc>
        <w:tc>
          <w:tcPr>
            <w:tcW w:w="107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656617" w:rsidTr="005B0FA2">
        <w:trPr>
          <w:trHeight w:val="52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656617" w:rsidRDefault="00656617">
            <w:pPr>
              <w:jc w:val="both"/>
              <w:rPr>
                <w:rFonts w:ascii="Calibri" w:hAnsi="Calibri"/>
                <w:color w:val="404040"/>
                <w:sz w:val="20"/>
                <w:szCs w:val="20"/>
              </w:rPr>
            </w:pPr>
            <w:r>
              <w:rPr>
                <w:rFonts w:ascii="Calibri" w:hAnsi="Calibri"/>
                <w:color w:val="404040"/>
                <w:sz w:val="20"/>
                <w:szCs w:val="20"/>
              </w:rPr>
              <w:t>Actualizar la metodología de riesgos utilizada para el sistema de gestión de calidad.</w:t>
            </w:r>
          </w:p>
        </w:tc>
        <w:tc>
          <w:tcPr>
            <w:tcW w:w="1078" w:type="pct"/>
            <w:tcBorders>
              <w:top w:val="nil"/>
              <w:left w:val="nil"/>
              <w:bottom w:val="single" w:sz="4" w:space="0" w:color="auto"/>
              <w:right w:val="single" w:sz="4" w:space="0" w:color="auto"/>
            </w:tcBorders>
            <w:shd w:val="clear" w:color="auto" w:fill="auto"/>
            <w:noWrap/>
            <w:vAlign w:val="center"/>
            <w:hideMark/>
          </w:tcPr>
          <w:p w:rsidR="00656617" w:rsidRDefault="00656617">
            <w:pPr>
              <w:jc w:val="right"/>
              <w:rPr>
                <w:rFonts w:ascii="Calibri" w:hAnsi="Calibri"/>
                <w:color w:val="000000"/>
                <w:sz w:val="20"/>
                <w:szCs w:val="20"/>
              </w:rPr>
            </w:pPr>
            <w:r>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656617" w:rsidRDefault="00656617">
            <w:pPr>
              <w:jc w:val="both"/>
              <w:rPr>
                <w:rFonts w:ascii="Calibri" w:hAnsi="Calibri"/>
                <w:color w:val="000000"/>
                <w:sz w:val="20"/>
                <w:szCs w:val="20"/>
              </w:rPr>
            </w:pPr>
            <w:r>
              <w:rPr>
                <w:rFonts w:ascii="Calibri" w:hAnsi="Calibri"/>
                <w:color w:val="000000"/>
                <w:sz w:val="20"/>
                <w:szCs w:val="20"/>
              </w:rPr>
              <w:t>Documento que contenga la metodología de riesgos ajustada y aprobada</w:t>
            </w:r>
          </w:p>
        </w:tc>
      </w:tr>
    </w:tbl>
    <w:p w:rsidR="003A3B5D" w:rsidRDefault="003A3B5D"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461"/>
        <w:gridCol w:w="2017"/>
        <w:gridCol w:w="2878"/>
      </w:tblGrid>
      <w:tr w:rsidR="00656617" w:rsidTr="005B0FA2">
        <w:trPr>
          <w:trHeight w:val="520"/>
        </w:trPr>
        <w:tc>
          <w:tcPr>
            <w:tcW w:w="2384"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656617" w:rsidRDefault="00656617">
            <w:pPr>
              <w:jc w:val="center"/>
              <w:rPr>
                <w:rFonts w:ascii="Calibri" w:hAnsi="Calibri"/>
                <w:b/>
                <w:bCs/>
                <w:color w:val="FFFFFF"/>
                <w:sz w:val="20"/>
                <w:szCs w:val="20"/>
              </w:rPr>
            </w:pPr>
            <w:r>
              <w:rPr>
                <w:rFonts w:ascii="Calibri" w:hAnsi="Calibri"/>
                <w:b/>
                <w:bCs/>
                <w:color w:val="FFFFFF"/>
                <w:sz w:val="20"/>
                <w:szCs w:val="20"/>
              </w:rPr>
              <w:t>ESTRATEGIAS</w:t>
            </w:r>
          </w:p>
        </w:tc>
        <w:tc>
          <w:tcPr>
            <w:tcW w:w="107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656617" w:rsidRDefault="00656617">
            <w:pPr>
              <w:jc w:val="center"/>
              <w:rPr>
                <w:rFonts w:ascii="Calibri" w:hAnsi="Calibri"/>
                <w:b/>
                <w:bCs/>
                <w:color w:val="FFFFFF"/>
                <w:sz w:val="20"/>
                <w:szCs w:val="20"/>
              </w:rPr>
            </w:pPr>
            <w:r>
              <w:rPr>
                <w:rFonts w:ascii="Calibri" w:hAnsi="Calibri"/>
                <w:b/>
                <w:bCs/>
                <w:color w:val="FFFFFF" w:themeColor="background1"/>
                <w:sz w:val="20"/>
                <w:szCs w:val="20"/>
                <w:lang w:val="es-MX"/>
              </w:rPr>
              <w:t>UNIDAD DE MEDIDA</w:t>
            </w:r>
          </w:p>
        </w:tc>
      </w:tr>
      <w:tr w:rsidR="00656617" w:rsidTr="005B0FA2">
        <w:trPr>
          <w:trHeight w:val="52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656617" w:rsidRDefault="00656617">
            <w:pPr>
              <w:jc w:val="both"/>
              <w:rPr>
                <w:rFonts w:ascii="Calibri" w:hAnsi="Calibri"/>
                <w:color w:val="404040"/>
                <w:sz w:val="20"/>
                <w:szCs w:val="20"/>
              </w:rPr>
            </w:pPr>
            <w:r>
              <w:rPr>
                <w:rFonts w:ascii="Calibri" w:hAnsi="Calibri"/>
                <w:color w:val="404040"/>
                <w:sz w:val="20"/>
                <w:szCs w:val="20"/>
              </w:rPr>
              <w:t xml:space="preserve">Automatizar el sistema de quejas, reclamos y sugerencias en los Despachos Judiciales certificados. </w:t>
            </w:r>
          </w:p>
        </w:tc>
        <w:tc>
          <w:tcPr>
            <w:tcW w:w="1078" w:type="pct"/>
            <w:tcBorders>
              <w:top w:val="nil"/>
              <w:left w:val="nil"/>
              <w:bottom w:val="single" w:sz="4" w:space="0" w:color="auto"/>
              <w:right w:val="single" w:sz="4" w:space="0" w:color="auto"/>
            </w:tcBorders>
            <w:shd w:val="clear" w:color="auto" w:fill="auto"/>
            <w:noWrap/>
            <w:vAlign w:val="center"/>
            <w:hideMark/>
          </w:tcPr>
          <w:p w:rsidR="00656617" w:rsidRDefault="00656617">
            <w:pPr>
              <w:jc w:val="right"/>
              <w:rPr>
                <w:rFonts w:ascii="Calibri" w:hAnsi="Calibri"/>
                <w:color w:val="000000"/>
                <w:sz w:val="20"/>
                <w:szCs w:val="20"/>
              </w:rPr>
            </w:pPr>
            <w:r>
              <w:rPr>
                <w:rFonts w:ascii="Calibri" w:hAnsi="Calibri"/>
                <w:color w:val="000000"/>
                <w:sz w:val="20"/>
                <w:szCs w:val="20"/>
              </w:rPr>
              <w:t>286</w:t>
            </w:r>
          </w:p>
        </w:tc>
        <w:tc>
          <w:tcPr>
            <w:tcW w:w="1538" w:type="pct"/>
            <w:tcBorders>
              <w:top w:val="nil"/>
              <w:left w:val="nil"/>
              <w:bottom w:val="single" w:sz="4" w:space="0" w:color="auto"/>
              <w:right w:val="single" w:sz="4" w:space="0" w:color="auto"/>
            </w:tcBorders>
            <w:shd w:val="clear" w:color="auto" w:fill="auto"/>
            <w:vAlign w:val="center"/>
            <w:hideMark/>
          </w:tcPr>
          <w:p w:rsidR="00656617" w:rsidRDefault="00656617">
            <w:pPr>
              <w:jc w:val="both"/>
              <w:rPr>
                <w:rFonts w:ascii="Calibri" w:hAnsi="Calibri"/>
                <w:color w:val="000000"/>
                <w:sz w:val="20"/>
                <w:szCs w:val="20"/>
              </w:rPr>
            </w:pPr>
            <w:r>
              <w:rPr>
                <w:rFonts w:ascii="Calibri" w:hAnsi="Calibri"/>
                <w:color w:val="000000"/>
                <w:sz w:val="20"/>
                <w:szCs w:val="20"/>
              </w:rPr>
              <w:t xml:space="preserve">Número de Despachos Judiciales con el sistema de </w:t>
            </w:r>
            <w:proofErr w:type="spellStart"/>
            <w:r>
              <w:rPr>
                <w:rFonts w:ascii="Calibri" w:hAnsi="Calibri"/>
                <w:color w:val="000000"/>
                <w:sz w:val="20"/>
                <w:szCs w:val="20"/>
              </w:rPr>
              <w:t>QRSs</w:t>
            </w:r>
            <w:proofErr w:type="spellEnd"/>
            <w:r>
              <w:rPr>
                <w:rFonts w:ascii="Calibri" w:hAnsi="Calibri"/>
                <w:color w:val="000000"/>
                <w:sz w:val="20"/>
                <w:szCs w:val="20"/>
              </w:rPr>
              <w:t xml:space="preserve"> automatizado</w:t>
            </w:r>
          </w:p>
        </w:tc>
      </w:tr>
    </w:tbl>
    <w:p w:rsidR="003A3B5D" w:rsidRDefault="003A3B5D" w:rsidP="003A3B5D">
      <w:pPr>
        <w:pStyle w:val="CUERPOTEXTO"/>
        <w:ind w:left="720"/>
        <w:rPr>
          <w:rFonts w:asciiTheme="majorHAnsi" w:hAnsiTheme="majorHAnsi"/>
        </w:rPr>
      </w:pPr>
    </w:p>
    <w:p w:rsidR="00F23C89" w:rsidRDefault="00F23C89"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173"/>
        <w:gridCol w:w="1873"/>
        <w:gridCol w:w="3310"/>
      </w:tblGrid>
      <w:tr w:rsidR="00873286" w:rsidRPr="00873286" w:rsidTr="00873286">
        <w:trPr>
          <w:trHeight w:val="520"/>
        </w:trPr>
        <w:tc>
          <w:tcPr>
            <w:tcW w:w="223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ESTRATEGIAS</w:t>
            </w:r>
          </w:p>
        </w:tc>
        <w:tc>
          <w:tcPr>
            <w:tcW w:w="1001"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769"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290"/>
        </w:trPr>
        <w:tc>
          <w:tcPr>
            <w:tcW w:w="2230"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 xml:space="preserve">Fortalecer el sistema de </w:t>
            </w:r>
            <w:proofErr w:type="spellStart"/>
            <w:r w:rsidRPr="00873286">
              <w:rPr>
                <w:rFonts w:ascii="Calibri" w:hAnsi="Calibri"/>
                <w:color w:val="404040"/>
                <w:sz w:val="20"/>
                <w:szCs w:val="20"/>
              </w:rPr>
              <w:t>QRSs</w:t>
            </w:r>
            <w:proofErr w:type="spellEnd"/>
            <w:r w:rsidRPr="00873286">
              <w:rPr>
                <w:rFonts w:ascii="Calibri" w:hAnsi="Calibri"/>
                <w:color w:val="404040"/>
                <w:sz w:val="20"/>
                <w:szCs w:val="20"/>
              </w:rPr>
              <w:t xml:space="preserve"> con los usuarios</w:t>
            </w:r>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769"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 </w:t>
            </w:r>
          </w:p>
        </w:tc>
      </w:tr>
      <w:tr w:rsidR="00873286" w:rsidRPr="00873286" w:rsidTr="00873286">
        <w:trPr>
          <w:trHeight w:val="1040"/>
        </w:trPr>
        <w:tc>
          <w:tcPr>
            <w:tcW w:w="2230"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Elaborar y ap</w:t>
            </w:r>
            <w:r>
              <w:rPr>
                <w:rFonts w:ascii="Calibri" w:hAnsi="Calibri"/>
                <w:color w:val="404040"/>
                <w:sz w:val="20"/>
                <w:szCs w:val="20"/>
              </w:rPr>
              <w:t>l</w:t>
            </w:r>
            <w:r w:rsidRPr="00873286">
              <w:rPr>
                <w:rFonts w:ascii="Calibri" w:hAnsi="Calibri"/>
                <w:color w:val="404040"/>
                <w:sz w:val="20"/>
                <w:szCs w:val="20"/>
              </w:rPr>
              <w:t xml:space="preserve">icar las medidas de reordenamiento y descongestión requeridas para mejorar el acceso a los usuarios </w:t>
            </w:r>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100%</w:t>
            </w:r>
          </w:p>
        </w:tc>
        <w:tc>
          <w:tcPr>
            <w:tcW w:w="1769"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Porcentaje de medidas de reordenamiento y descongestión  adoptadas oportunamente teniendo en cuenta los recursos asignados</w:t>
            </w:r>
          </w:p>
        </w:tc>
      </w:tr>
      <w:tr w:rsidR="00873286" w:rsidRPr="00873286" w:rsidTr="00873286">
        <w:trPr>
          <w:trHeight w:val="780"/>
        </w:trPr>
        <w:tc>
          <w:tcPr>
            <w:tcW w:w="2230"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lastRenderedPageBreak/>
              <w:t>Aplicar encuestas de satisfacción de los usuarios con el fin de conocer la percepción que se tiene sobre los productos y servicios que ofrece la Rama Judicial</w:t>
            </w:r>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 xml:space="preserve">                           30 </w:t>
            </w:r>
          </w:p>
        </w:tc>
        <w:tc>
          <w:tcPr>
            <w:tcW w:w="1769"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Número de encuestas realizadas a nivel nacional con el fin de verificar el nivel de satisfacción de los usuarios</w:t>
            </w:r>
          </w:p>
        </w:tc>
      </w:tr>
    </w:tbl>
    <w:p w:rsidR="00873286" w:rsidRDefault="00873286"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173"/>
        <w:gridCol w:w="1873"/>
        <w:gridCol w:w="3310"/>
      </w:tblGrid>
      <w:tr w:rsidR="00873286" w:rsidRPr="00873286" w:rsidTr="00873286">
        <w:trPr>
          <w:trHeight w:val="760"/>
        </w:trPr>
        <w:tc>
          <w:tcPr>
            <w:tcW w:w="223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ESTRATEGIAS</w:t>
            </w:r>
          </w:p>
        </w:tc>
        <w:tc>
          <w:tcPr>
            <w:tcW w:w="1001"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769"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520"/>
        </w:trPr>
        <w:tc>
          <w:tcPr>
            <w:tcW w:w="2230"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Fortal</w:t>
            </w:r>
            <w:r>
              <w:rPr>
                <w:rFonts w:ascii="Calibri" w:hAnsi="Calibri"/>
                <w:color w:val="404040"/>
                <w:sz w:val="20"/>
                <w:szCs w:val="20"/>
              </w:rPr>
              <w:t>e</w:t>
            </w:r>
            <w:r w:rsidRPr="00873286">
              <w:rPr>
                <w:rFonts w:ascii="Calibri" w:hAnsi="Calibri"/>
                <w:color w:val="404040"/>
                <w:sz w:val="20"/>
                <w:szCs w:val="20"/>
              </w:rPr>
              <w:t>cer la estructura de roles y responsabilidades con el fin de propiciar la cooperación interinstitucional</w:t>
            </w:r>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769"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A617FB">
            <w:pPr>
              <w:jc w:val="both"/>
              <w:rPr>
                <w:rFonts w:ascii="Calibri" w:hAnsi="Calibri"/>
                <w:color w:val="000000"/>
                <w:sz w:val="20"/>
                <w:szCs w:val="20"/>
              </w:rPr>
            </w:pPr>
            <w:r w:rsidRPr="00873286">
              <w:rPr>
                <w:rFonts w:ascii="Calibri" w:hAnsi="Calibri"/>
                <w:color w:val="000000"/>
                <w:sz w:val="20"/>
                <w:szCs w:val="20"/>
              </w:rPr>
              <w:t>Documento con propuesta de aju</w:t>
            </w:r>
            <w:r w:rsidR="00A617FB">
              <w:rPr>
                <w:rFonts w:ascii="Calibri" w:hAnsi="Calibri"/>
                <w:color w:val="000000"/>
                <w:sz w:val="20"/>
                <w:szCs w:val="20"/>
              </w:rPr>
              <w:t>s</w:t>
            </w:r>
            <w:r w:rsidRPr="00873286">
              <w:rPr>
                <w:rFonts w:ascii="Calibri" w:hAnsi="Calibri"/>
                <w:color w:val="000000"/>
                <w:sz w:val="20"/>
                <w:szCs w:val="20"/>
              </w:rPr>
              <w:t xml:space="preserve">te a la estructura de roles y responsabilidades </w:t>
            </w:r>
          </w:p>
        </w:tc>
      </w:tr>
    </w:tbl>
    <w:p w:rsidR="00873286" w:rsidRDefault="00873286"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173"/>
        <w:gridCol w:w="1873"/>
        <w:gridCol w:w="3310"/>
      </w:tblGrid>
      <w:tr w:rsidR="00873286" w:rsidRPr="00873286" w:rsidTr="00873286">
        <w:trPr>
          <w:trHeight w:val="520"/>
          <w:tblHeader/>
        </w:trPr>
        <w:tc>
          <w:tcPr>
            <w:tcW w:w="223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ESTRATEGIAS</w:t>
            </w:r>
          </w:p>
        </w:tc>
        <w:tc>
          <w:tcPr>
            <w:tcW w:w="1001"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769"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1040"/>
        </w:trPr>
        <w:tc>
          <w:tcPr>
            <w:tcW w:w="2230"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 xml:space="preserve">Elaborar una lista de chequeo que permita identificar los requisitos a los usuarios </w:t>
            </w:r>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769"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la lista de chequeo para facilitar la verificación del cumplimiento de los requisitos de los usuarios.</w:t>
            </w:r>
          </w:p>
        </w:tc>
      </w:tr>
      <w:tr w:rsidR="00873286" w:rsidRPr="00873286" w:rsidTr="00873286">
        <w:trPr>
          <w:trHeight w:val="780"/>
        </w:trPr>
        <w:tc>
          <w:tcPr>
            <w:tcW w:w="2230"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Implementar y llevar a cabo el seguimiento al cumplimiento de los requisitos de los usuarios</w:t>
            </w:r>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769"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el seguimiento efectuado al cumplimiento de los requisitos de los usuarios</w:t>
            </w:r>
          </w:p>
        </w:tc>
      </w:tr>
    </w:tbl>
    <w:p w:rsidR="003A3B5D" w:rsidRDefault="003A3B5D"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317"/>
        <w:gridCol w:w="1875"/>
        <w:gridCol w:w="3164"/>
      </w:tblGrid>
      <w:tr w:rsidR="00873286" w:rsidRPr="00873286" w:rsidTr="00873286">
        <w:trPr>
          <w:trHeight w:val="520"/>
        </w:trPr>
        <w:tc>
          <w:tcPr>
            <w:tcW w:w="2307"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ESTRATEGIAS</w:t>
            </w:r>
          </w:p>
        </w:tc>
        <w:tc>
          <w:tcPr>
            <w:tcW w:w="1002"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692"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780"/>
        </w:trPr>
        <w:tc>
          <w:tcPr>
            <w:tcW w:w="2307"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Optimizar los procesos y procedimientos con enfoque hacia la satisfacción de los usuarios</w:t>
            </w:r>
          </w:p>
        </w:tc>
        <w:tc>
          <w:tcPr>
            <w:tcW w:w="1002"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38</w:t>
            </w:r>
          </w:p>
        </w:tc>
        <w:tc>
          <w:tcPr>
            <w:tcW w:w="1692"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Procesos y/o procedimientos ajustados optimizando la interacción con los usuarios</w:t>
            </w:r>
          </w:p>
        </w:tc>
      </w:tr>
      <w:tr w:rsidR="00873286" w:rsidRPr="00873286" w:rsidTr="00873286">
        <w:trPr>
          <w:trHeight w:val="590"/>
        </w:trPr>
        <w:tc>
          <w:tcPr>
            <w:tcW w:w="2307"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Revisar y ajustar los trámites y protocolos establecidos para la prestación de servicios a los usuarios</w:t>
            </w:r>
          </w:p>
        </w:tc>
        <w:tc>
          <w:tcPr>
            <w:tcW w:w="1002"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22</w:t>
            </w:r>
          </w:p>
        </w:tc>
        <w:tc>
          <w:tcPr>
            <w:tcW w:w="1692"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Trámites y/o protocolos adecuados</w:t>
            </w:r>
          </w:p>
        </w:tc>
      </w:tr>
    </w:tbl>
    <w:p w:rsidR="00873286" w:rsidRDefault="00873286" w:rsidP="003A3B5D">
      <w:pPr>
        <w:pStyle w:val="CUERPOTEXTO"/>
        <w:ind w:left="720"/>
        <w:rPr>
          <w:rFonts w:asciiTheme="majorHAnsi" w:hAnsiTheme="majorHAnsi"/>
        </w:rPr>
      </w:pPr>
    </w:p>
    <w:p w:rsidR="00F23C89" w:rsidRDefault="00F23C89" w:rsidP="003A3B5D">
      <w:pPr>
        <w:pStyle w:val="CUERPOTEXTO"/>
        <w:ind w:left="720"/>
        <w:rPr>
          <w:rFonts w:asciiTheme="majorHAnsi" w:hAnsiTheme="majorHAnsi"/>
        </w:rPr>
      </w:pPr>
    </w:p>
    <w:p w:rsidR="00F23C89" w:rsidRDefault="00F23C89" w:rsidP="003A3B5D">
      <w:pPr>
        <w:pStyle w:val="CUERPOTEXTO"/>
        <w:ind w:left="720"/>
        <w:rPr>
          <w:rFonts w:asciiTheme="majorHAnsi" w:hAnsiTheme="majorHAnsi"/>
        </w:rPr>
      </w:pPr>
    </w:p>
    <w:p w:rsidR="00F23C89" w:rsidRDefault="00F23C89"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317"/>
        <w:gridCol w:w="1873"/>
        <w:gridCol w:w="3166"/>
      </w:tblGrid>
      <w:tr w:rsidR="007F6CB3" w:rsidRPr="007F6CB3" w:rsidTr="007F6CB3">
        <w:trPr>
          <w:trHeight w:val="520"/>
        </w:trPr>
        <w:tc>
          <w:tcPr>
            <w:tcW w:w="2307"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7F6CB3" w:rsidRPr="007F6CB3" w:rsidRDefault="007F6CB3" w:rsidP="007F6CB3">
            <w:pPr>
              <w:jc w:val="center"/>
              <w:rPr>
                <w:rFonts w:ascii="Calibri" w:hAnsi="Calibri"/>
                <w:b/>
                <w:bCs/>
                <w:color w:val="FFFFFF"/>
                <w:sz w:val="20"/>
                <w:szCs w:val="20"/>
              </w:rPr>
            </w:pPr>
            <w:r w:rsidRPr="007F6CB3">
              <w:rPr>
                <w:rFonts w:ascii="Calibri" w:hAnsi="Calibri"/>
                <w:b/>
                <w:bCs/>
                <w:color w:val="FFFFFF"/>
                <w:sz w:val="20"/>
                <w:szCs w:val="20"/>
              </w:rPr>
              <w:t>ESTRATEGIAS</w:t>
            </w:r>
          </w:p>
        </w:tc>
        <w:tc>
          <w:tcPr>
            <w:tcW w:w="1001" w:type="pct"/>
            <w:tcBorders>
              <w:top w:val="single" w:sz="4" w:space="0" w:color="auto"/>
              <w:left w:val="nil"/>
              <w:bottom w:val="single" w:sz="4" w:space="0" w:color="auto"/>
              <w:right w:val="single" w:sz="4" w:space="0" w:color="auto"/>
            </w:tcBorders>
            <w:shd w:val="clear" w:color="000000" w:fill="002060"/>
            <w:vAlign w:val="center"/>
            <w:hideMark/>
          </w:tcPr>
          <w:p w:rsidR="007F6CB3" w:rsidRPr="007F6CB3" w:rsidRDefault="007F6CB3" w:rsidP="007F6CB3">
            <w:pPr>
              <w:jc w:val="center"/>
              <w:rPr>
                <w:rFonts w:ascii="Calibri" w:hAnsi="Calibri"/>
                <w:b/>
                <w:bCs/>
                <w:color w:val="FFFFFF"/>
                <w:sz w:val="20"/>
                <w:szCs w:val="20"/>
              </w:rPr>
            </w:pPr>
            <w:r w:rsidRPr="007F6CB3">
              <w:rPr>
                <w:rFonts w:ascii="Calibri" w:hAnsi="Calibri"/>
                <w:b/>
                <w:bCs/>
                <w:color w:val="FFFFFF"/>
                <w:sz w:val="20"/>
                <w:szCs w:val="20"/>
              </w:rPr>
              <w:t>META PROYECTADA 2015</w:t>
            </w:r>
          </w:p>
        </w:tc>
        <w:tc>
          <w:tcPr>
            <w:tcW w:w="1692" w:type="pct"/>
            <w:tcBorders>
              <w:top w:val="single" w:sz="4" w:space="0" w:color="auto"/>
              <w:left w:val="nil"/>
              <w:bottom w:val="single" w:sz="4" w:space="0" w:color="auto"/>
              <w:right w:val="single" w:sz="4" w:space="0" w:color="auto"/>
            </w:tcBorders>
            <w:shd w:val="clear" w:color="000000" w:fill="002060"/>
            <w:vAlign w:val="center"/>
            <w:hideMark/>
          </w:tcPr>
          <w:p w:rsidR="007F6CB3" w:rsidRPr="007F6CB3" w:rsidRDefault="007F6CB3" w:rsidP="007F6CB3">
            <w:pPr>
              <w:jc w:val="center"/>
              <w:rPr>
                <w:rFonts w:ascii="Calibri" w:hAnsi="Calibri"/>
                <w:b/>
                <w:bCs/>
                <w:color w:val="FFFFFF"/>
                <w:sz w:val="20"/>
                <w:szCs w:val="20"/>
              </w:rPr>
            </w:pPr>
            <w:r w:rsidRPr="007F6CB3">
              <w:rPr>
                <w:rFonts w:ascii="Calibri" w:hAnsi="Calibri"/>
                <w:b/>
                <w:bCs/>
                <w:color w:val="FFFFFF"/>
                <w:sz w:val="20"/>
                <w:szCs w:val="20"/>
              </w:rPr>
              <w:t>UNIDAD DE MEDIDA</w:t>
            </w:r>
          </w:p>
        </w:tc>
      </w:tr>
      <w:tr w:rsidR="007F6CB3" w:rsidRPr="007F6CB3" w:rsidTr="007F6CB3">
        <w:trPr>
          <w:trHeight w:val="780"/>
        </w:trPr>
        <w:tc>
          <w:tcPr>
            <w:tcW w:w="2307" w:type="pct"/>
            <w:tcBorders>
              <w:top w:val="nil"/>
              <w:left w:val="single" w:sz="4" w:space="0" w:color="auto"/>
              <w:bottom w:val="single" w:sz="4" w:space="0" w:color="auto"/>
              <w:right w:val="single" w:sz="4" w:space="0" w:color="auto"/>
            </w:tcBorders>
            <w:shd w:val="clear" w:color="auto" w:fill="auto"/>
            <w:noWrap/>
            <w:vAlign w:val="center"/>
            <w:hideMark/>
          </w:tcPr>
          <w:p w:rsidR="007F6CB3" w:rsidRPr="007F6CB3" w:rsidRDefault="007F6CB3" w:rsidP="007F6CB3">
            <w:pPr>
              <w:jc w:val="both"/>
              <w:rPr>
                <w:rFonts w:ascii="Calibri" w:hAnsi="Calibri"/>
                <w:color w:val="404040"/>
                <w:sz w:val="20"/>
                <w:szCs w:val="20"/>
              </w:rPr>
            </w:pPr>
            <w:r w:rsidRPr="007F6CB3">
              <w:rPr>
                <w:rFonts w:ascii="Calibri" w:hAnsi="Calibri"/>
                <w:color w:val="404040"/>
                <w:sz w:val="20"/>
                <w:szCs w:val="20"/>
              </w:rPr>
              <w:t>Llevar a cabo jornadas de sensibilización en Bogotá y demás sedes que así lo requieran con el fin de propiciar y fortalecer el crecimiento de la cultura organizacional</w:t>
            </w:r>
          </w:p>
        </w:tc>
        <w:tc>
          <w:tcPr>
            <w:tcW w:w="1001" w:type="pct"/>
            <w:tcBorders>
              <w:top w:val="nil"/>
              <w:left w:val="nil"/>
              <w:bottom w:val="single" w:sz="4" w:space="0" w:color="auto"/>
              <w:right w:val="single" w:sz="4" w:space="0" w:color="auto"/>
            </w:tcBorders>
            <w:shd w:val="clear" w:color="auto" w:fill="auto"/>
            <w:noWrap/>
            <w:vAlign w:val="center"/>
            <w:hideMark/>
          </w:tcPr>
          <w:p w:rsidR="007F6CB3" w:rsidRPr="007F6CB3" w:rsidRDefault="007F6CB3" w:rsidP="007F6CB3">
            <w:pPr>
              <w:jc w:val="right"/>
              <w:rPr>
                <w:rFonts w:ascii="Calibri" w:hAnsi="Calibri"/>
                <w:color w:val="000000"/>
                <w:sz w:val="20"/>
                <w:szCs w:val="20"/>
              </w:rPr>
            </w:pPr>
            <w:r w:rsidRPr="007F6CB3">
              <w:rPr>
                <w:rFonts w:ascii="Calibri" w:hAnsi="Calibri"/>
                <w:color w:val="000000"/>
                <w:sz w:val="20"/>
                <w:szCs w:val="20"/>
              </w:rPr>
              <w:t>5</w:t>
            </w:r>
          </w:p>
        </w:tc>
        <w:tc>
          <w:tcPr>
            <w:tcW w:w="1692" w:type="pct"/>
            <w:tcBorders>
              <w:top w:val="nil"/>
              <w:left w:val="nil"/>
              <w:bottom w:val="single" w:sz="4" w:space="0" w:color="auto"/>
              <w:right w:val="single" w:sz="4" w:space="0" w:color="auto"/>
            </w:tcBorders>
            <w:shd w:val="clear" w:color="auto" w:fill="auto"/>
            <w:vAlign w:val="center"/>
            <w:hideMark/>
          </w:tcPr>
          <w:p w:rsidR="007F6CB3" w:rsidRPr="007F6CB3" w:rsidRDefault="007F6CB3" w:rsidP="007F6CB3">
            <w:pPr>
              <w:jc w:val="both"/>
              <w:rPr>
                <w:rFonts w:ascii="Calibri" w:hAnsi="Calibri"/>
                <w:color w:val="000000"/>
                <w:sz w:val="20"/>
                <w:szCs w:val="20"/>
              </w:rPr>
            </w:pPr>
            <w:r w:rsidRPr="007F6CB3">
              <w:rPr>
                <w:rFonts w:ascii="Calibri" w:hAnsi="Calibri"/>
                <w:color w:val="000000"/>
                <w:sz w:val="20"/>
                <w:szCs w:val="20"/>
              </w:rPr>
              <w:t>Jornadas de sensibilización</w:t>
            </w:r>
          </w:p>
        </w:tc>
      </w:tr>
    </w:tbl>
    <w:p w:rsidR="00873286" w:rsidRPr="00FE13FB" w:rsidRDefault="00873286" w:rsidP="003A3B5D">
      <w:pPr>
        <w:pStyle w:val="CUERPOTEXTO"/>
        <w:ind w:left="720"/>
        <w:rPr>
          <w:rFonts w:asciiTheme="majorHAnsi" w:hAnsiTheme="majorHAnsi"/>
        </w:rPr>
      </w:pPr>
    </w:p>
    <w:p w:rsidR="003A3B5D" w:rsidRDefault="003A3B5D"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317"/>
        <w:gridCol w:w="1873"/>
        <w:gridCol w:w="3166"/>
      </w:tblGrid>
      <w:tr w:rsidR="00873286" w:rsidRPr="00873286" w:rsidTr="00873286">
        <w:trPr>
          <w:trHeight w:val="520"/>
        </w:trPr>
        <w:tc>
          <w:tcPr>
            <w:tcW w:w="2307"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lastRenderedPageBreak/>
              <w:t>ESTRATEGIAS</w:t>
            </w:r>
          </w:p>
        </w:tc>
        <w:tc>
          <w:tcPr>
            <w:tcW w:w="1001"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692"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520"/>
        </w:trPr>
        <w:tc>
          <w:tcPr>
            <w:tcW w:w="2307"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 xml:space="preserve">Realizar el proceso de selección y premiación de la Condecoración José Ignacio de </w:t>
            </w:r>
            <w:proofErr w:type="spellStart"/>
            <w:r w:rsidRPr="00873286">
              <w:rPr>
                <w:rFonts w:ascii="Calibri" w:hAnsi="Calibri"/>
                <w:color w:val="404040"/>
                <w:sz w:val="20"/>
                <w:szCs w:val="20"/>
              </w:rPr>
              <w:t>Márques</w:t>
            </w:r>
            <w:proofErr w:type="spellEnd"/>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692"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Evento de premiación</w:t>
            </w:r>
          </w:p>
        </w:tc>
      </w:tr>
      <w:tr w:rsidR="00873286" w:rsidRPr="00873286" w:rsidTr="00873286">
        <w:trPr>
          <w:trHeight w:val="780"/>
        </w:trPr>
        <w:tc>
          <w:tcPr>
            <w:tcW w:w="2307"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Destacar las Unidades, Procesos,  Seccionales y/o Despachos Judiciales por evidenciar buenas prácticas de mejoramiento cont</w:t>
            </w:r>
            <w:r>
              <w:rPr>
                <w:rFonts w:ascii="Calibri" w:hAnsi="Calibri"/>
                <w:color w:val="404040"/>
                <w:sz w:val="20"/>
                <w:szCs w:val="20"/>
              </w:rPr>
              <w:t>i</w:t>
            </w:r>
            <w:r w:rsidRPr="00873286">
              <w:rPr>
                <w:rFonts w:ascii="Calibri" w:hAnsi="Calibri"/>
                <w:color w:val="404040"/>
                <w:sz w:val="20"/>
                <w:szCs w:val="20"/>
              </w:rPr>
              <w:t>nuo o innovación</w:t>
            </w:r>
          </w:p>
        </w:tc>
        <w:tc>
          <w:tcPr>
            <w:tcW w:w="1001"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692"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Acto Administrativo de reconocimiento</w:t>
            </w:r>
          </w:p>
        </w:tc>
      </w:tr>
    </w:tbl>
    <w:p w:rsidR="00873286" w:rsidRDefault="00873286" w:rsidP="003A3B5D">
      <w:pPr>
        <w:pStyle w:val="CUERPOTEXTO"/>
        <w:ind w:left="720"/>
        <w:rPr>
          <w:rFonts w:asciiTheme="majorHAnsi" w:hAnsiTheme="majorHAnsi"/>
        </w:rPr>
      </w:pPr>
    </w:p>
    <w:p w:rsidR="003A3B5D" w:rsidRDefault="003A3B5D"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319"/>
        <w:gridCol w:w="1871"/>
        <w:gridCol w:w="3166"/>
      </w:tblGrid>
      <w:tr w:rsidR="00873286" w:rsidRPr="00873286" w:rsidTr="00873286">
        <w:trPr>
          <w:trHeight w:val="520"/>
          <w:tblHeader/>
        </w:trPr>
        <w:tc>
          <w:tcPr>
            <w:tcW w:w="2308"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ESTRATEGIAS</w:t>
            </w:r>
          </w:p>
        </w:tc>
        <w:tc>
          <w:tcPr>
            <w:tcW w:w="1000"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692"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1040"/>
        </w:trPr>
        <w:tc>
          <w:tcPr>
            <w:tcW w:w="2308"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Diseñar y aplicar lineamientos para la utilización adecuada de los recursos (pap</w:t>
            </w:r>
            <w:r>
              <w:rPr>
                <w:rFonts w:ascii="Calibri" w:hAnsi="Calibri"/>
                <w:color w:val="404040"/>
                <w:sz w:val="20"/>
                <w:szCs w:val="20"/>
              </w:rPr>
              <w:t>e</w:t>
            </w:r>
            <w:r w:rsidRPr="00873286">
              <w:rPr>
                <w:rFonts w:ascii="Calibri" w:hAnsi="Calibri"/>
                <w:color w:val="404040"/>
                <w:sz w:val="20"/>
                <w:szCs w:val="20"/>
              </w:rPr>
              <w:t xml:space="preserve">lería, </w:t>
            </w:r>
            <w:proofErr w:type="spellStart"/>
            <w:r w:rsidRPr="00873286">
              <w:rPr>
                <w:rFonts w:ascii="Calibri" w:hAnsi="Calibri"/>
                <w:color w:val="404040"/>
                <w:sz w:val="20"/>
                <w:szCs w:val="20"/>
              </w:rPr>
              <w:t>toner</w:t>
            </w:r>
            <w:proofErr w:type="spellEnd"/>
            <w:r w:rsidRPr="00873286">
              <w:rPr>
                <w:rFonts w:ascii="Calibri" w:hAnsi="Calibri"/>
                <w:color w:val="404040"/>
                <w:sz w:val="20"/>
                <w:szCs w:val="20"/>
              </w:rPr>
              <w:t>, insumos) entregados a la Entidad</w:t>
            </w:r>
          </w:p>
        </w:tc>
        <w:tc>
          <w:tcPr>
            <w:tcW w:w="1000"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692"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 xml:space="preserve">Documento que contenga las recomendaciones para la adecuada utilización de los recursos (papelería, </w:t>
            </w:r>
            <w:proofErr w:type="spellStart"/>
            <w:r w:rsidRPr="00873286">
              <w:rPr>
                <w:rFonts w:ascii="Calibri" w:hAnsi="Calibri"/>
                <w:color w:val="000000"/>
                <w:sz w:val="20"/>
                <w:szCs w:val="20"/>
              </w:rPr>
              <w:t>toner</w:t>
            </w:r>
            <w:proofErr w:type="spellEnd"/>
            <w:r w:rsidRPr="00873286">
              <w:rPr>
                <w:rFonts w:ascii="Calibri" w:hAnsi="Calibri"/>
                <w:color w:val="000000"/>
                <w:sz w:val="20"/>
                <w:szCs w:val="20"/>
              </w:rPr>
              <w:t>, insumos) entregados a la Entidad</w:t>
            </w:r>
          </w:p>
        </w:tc>
      </w:tr>
      <w:tr w:rsidR="00873286" w:rsidRPr="00873286" w:rsidTr="00873286">
        <w:trPr>
          <w:trHeight w:val="1040"/>
        </w:trPr>
        <w:tc>
          <w:tcPr>
            <w:tcW w:w="2308"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 xml:space="preserve">Formular y aplicar indicadores para medir la gestión realizada sobre el uso de los recursos (papelería, </w:t>
            </w:r>
            <w:proofErr w:type="spellStart"/>
            <w:r w:rsidRPr="00873286">
              <w:rPr>
                <w:rFonts w:ascii="Calibri" w:hAnsi="Calibri"/>
                <w:color w:val="404040"/>
                <w:sz w:val="20"/>
                <w:szCs w:val="20"/>
              </w:rPr>
              <w:t>toner</w:t>
            </w:r>
            <w:proofErr w:type="spellEnd"/>
            <w:r w:rsidRPr="00873286">
              <w:rPr>
                <w:rFonts w:ascii="Calibri" w:hAnsi="Calibri"/>
                <w:color w:val="404040"/>
                <w:sz w:val="20"/>
                <w:szCs w:val="20"/>
              </w:rPr>
              <w:t>, insumos).</w:t>
            </w:r>
          </w:p>
        </w:tc>
        <w:tc>
          <w:tcPr>
            <w:tcW w:w="1000"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692"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 xml:space="preserve">Documento que contenga los indicadores y mecanismos de seguimiento para medir la gestión en el uso de los recursos (papelería, </w:t>
            </w:r>
            <w:proofErr w:type="spellStart"/>
            <w:r w:rsidRPr="00873286">
              <w:rPr>
                <w:rFonts w:ascii="Calibri" w:hAnsi="Calibri"/>
                <w:color w:val="000000"/>
                <w:sz w:val="20"/>
                <w:szCs w:val="20"/>
              </w:rPr>
              <w:t>toner</w:t>
            </w:r>
            <w:proofErr w:type="spellEnd"/>
            <w:r w:rsidRPr="00873286">
              <w:rPr>
                <w:rFonts w:ascii="Calibri" w:hAnsi="Calibri"/>
                <w:color w:val="000000"/>
                <w:sz w:val="20"/>
                <w:szCs w:val="20"/>
              </w:rPr>
              <w:t>, insumos)</w:t>
            </w:r>
          </w:p>
        </w:tc>
      </w:tr>
    </w:tbl>
    <w:p w:rsidR="00873286" w:rsidRDefault="00873286" w:rsidP="003A3B5D">
      <w:pPr>
        <w:pStyle w:val="CUERPOTEXTO"/>
        <w:ind w:left="720"/>
        <w:rPr>
          <w:rFonts w:asciiTheme="majorHAnsi" w:hAnsiTheme="majorHAnsi"/>
        </w:rPr>
      </w:pPr>
    </w:p>
    <w:p w:rsidR="003A3B5D" w:rsidRDefault="003A3B5D" w:rsidP="003A3B5D">
      <w:pPr>
        <w:pStyle w:val="CUERPOTEXTO"/>
        <w:ind w:left="720"/>
        <w:rPr>
          <w:rFonts w:asciiTheme="majorHAnsi" w:hAnsiTheme="majorHAnsi"/>
        </w:rPr>
      </w:pPr>
    </w:p>
    <w:tbl>
      <w:tblPr>
        <w:tblW w:w="5000" w:type="pct"/>
        <w:tblLayout w:type="fixed"/>
        <w:tblCellMar>
          <w:left w:w="70" w:type="dxa"/>
          <w:right w:w="70" w:type="dxa"/>
        </w:tblCellMar>
        <w:tblLook w:val="04A0" w:firstRow="1" w:lastRow="0" w:firstColumn="1" w:lastColumn="0" w:noHBand="0" w:noVBand="1"/>
      </w:tblPr>
      <w:tblGrid>
        <w:gridCol w:w="4461"/>
        <w:gridCol w:w="2017"/>
        <w:gridCol w:w="2878"/>
      </w:tblGrid>
      <w:tr w:rsidR="00873286" w:rsidRPr="00873286" w:rsidTr="00873286">
        <w:trPr>
          <w:trHeight w:val="520"/>
        </w:trPr>
        <w:tc>
          <w:tcPr>
            <w:tcW w:w="2384"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ESTRATEGIAS</w:t>
            </w:r>
          </w:p>
        </w:tc>
        <w:tc>
          <w:tcPr>
            <w:tcW w:w="1078"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52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Diseñar y aplicar lineamientos para mitigación de los impactos ambientales</w:t>
            </w: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Disminución de por lo menos un nivel de impacto en los efectos ambientales</w:t>
            </w:r>
          </w:p>
        </w:tc>
      </w:tr>
      <w:tr w:rsidR="00873286" w:rsidRPr="00873286" w:rsidTr="00873286">
        <w:trPr>
          <w:trHeight w:val="52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Identificar, valorar y tratar los riesgos asociados al medio ambiente</w:t>
            </w: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los riesgos asociados al medio ambiente</w:t>
            </w:r>
          </w:p>
        </w:tc>
      </w:tr>
      <w:tr w:rsidR="00873286" w:rsidRPr="00873286" w:rsidTr="00873286">
        <w:trPr>
          <w:trHeight w:val="104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Formular y aplicar indicadores para medir la gestión realizada sobre la mitigación de los impactos ambientales</w:t>
            </w: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los indicadores y mecanismos de seguimiento para medir la gestión en la disminución de los impactos ambientales</w:t>
            </w:r>
          </w:p>
        </w:tc>
      </w:tr>
      <w:tr w:rsidR="00873286" w:rsidRPr="00873286" w:rsidTr="00873286">
        <w:trPr>
          <w:trHeight w:val="520"/>
          <w:tblHeader/>
        </w:trPr>
        <w:tc>
          <w:tcPr>
            <w:tcW w:w="2384"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ESTRATEGIAS</w:t>
            </w:r>
          </w:p>
        </w:tc>
        <w:tc>
          <w:tcPr>
            <w:tcW w:w="1078"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META PROYECTADA 2015</w:t>
            </w:r>
          </w:p>
        </w:tc>
        <w:tc>
          <w:tcPr>
            <w:tcW w:w="1538" w:type="pct"/>
            <w:tcBorders>
              <w:top w:val="single" w:sz="4" w:space="0" w:color="auto"/>
              <w:left w:val="nil"/>
              <w:bottom w:val="single" w:sz="4" w:space="0" w:color="auto"/>
              <w:right w:val="single" w:sz="4" w:space="0" w:color="auto"/>
            </w:tcBorders>
            <w:shd w:val="clear" w:color="000000" w:fill="002060"/>
            <w:vAlign w:val="center"/>
            <w:hideMark/>
          </w:tcPr>
          <w:p w:rsidR="00873286" w:rsidRPr="00873286" w:rsidRDefault="00873286" w:rsidP="00873286">
            <w:pPr>
              <w:jc w:val="center"/>
              <w:rPr>
                <w:rFonts w:ascii="Calibri" w:hAnsi="Calibri"/>
                <w:b/>
                <w:bCs/>
                <w:color w:val="FFFFFF"/>
                <w:sz w:val="20"/>
                <w:szCs w:val="20"/>
              </w:rPr>
            </w:pPr>
            <w:r w:rsidRPr="00873286">
              <w:rPr>
                <w:rFonts w:ascii="Calibri" w:hAnsi="Calibri"/>
                <w:b/>
                <w:bCs/>
                <w:color w:val="FFFFFF"/>
                <w:sz w:val="20"/>
                <w:szCs w:val="20"/>
              </w:rPr>
              <w:t>UNIDAD DE MEDIDA</w:t>
            </w:r>
          </w:p>
        </w:tc>
      </w:tr>
      <w:tr w:rsidR="00873286" w:rsidRPr="00873286" w:rsidTr="00873286">
        <w:trPr>
          <w:trHeight w:val="78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Elaborar el Listado Maestro de Normatividad aplicada al medio ambiente</w:t>
            </w: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el Listado de las Normas vigentes que aplican al medio ambiente</w:t>
            </w:r>
          </w:p>
        </w:tc>
      </w:tr>
      <w:tr w:rsidR="00873286" w:rsidRPr="00873286" w:rsidTr="00873286">
        <w:trPr>
          <w:trHeight w:val="780"/>
        </w:trPr>
        <w:tc>
          <w:tcPr>
            <w:tcW w:w="2384" w:type="pct"/>
            <w:tcBorders>
              <w:top w:val="nil"/>
              <w:left w:val="single" w:sz="4" w:space="0" w:color="auto"/>
              <w:bottom w:val="single" w:sz="4" w:space="0" w:color="auto"/>
              <w:right w:val="single" w:sz="4" w:space="0" w:color="auto"/>
            </w:tcBorders>
            <w:shd w:val="clear" w:color="auto" w:fill="auto"/>
            <w:noWrap/>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t>Aplicar lista de chequeo con el fin de identificar las normas medio ambientales que se estén incumpliendo</w:t>
            </w: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proofErr w:type="spellStart"/>
            <w:r w:rsidRPr="00873286">
              <w:rPr>
                <w:rFonts w:ascii="Calibri" w:hAnsi="Calibri"/>
                <w:color w:val="000000"/>
                <w:sz w:val="20"/>
                <w:szCs w:val="20"/>
              </w:rPr>
              <w:t>Docomento</w:t>
            </w:r>
            <w:proofErr w:type="spellEnd"/>
            <w:r w:rsidRPr="00873286">
              <w:rPr>
                <w:rFonts w:ascii="Calibri" w:hAnsi="Calibri"/>
                <w:color w:val="000000"/>
                <w:sz w:val="20"/>
                <w:szCs w:val="20"/>
              </w:rPr>
              <w:t xml:space="preserve"> que contenga el listado de las normas medio ambientales que se incumplen</w:t>
            </w:r>
          </w:p>
        </w:tc>
      </w:tr>
      <w:tr w:rsidR="00873286" w:rsidRPr="00873286" w:rsidTr="00873286">
        <w:trPr>
          <w:trHeight w:val="520"/>
        </w:trPr>
        <w:tc>
          <w:tcPr>
            <w:tcW w:w="2384" w:type="pct"/>
            <w:vMerge w:val="restart"/>
            <w:tcBorders>
              <w:top w:val="nil"/>
              <w:left w:val="single" w:sz="4" w:space="0" w:color="auto"/>
              <w:bottom w:val="single" w:sz="4" w:space="0" w:color="000000"/>
              <w:right w:val="single" w:sz="4" w:space="0" w:color="auto"/>
            </w:tcBorders>
            <w:shd w:val="clear" w:color="auto" w:fill="auto"/>
            <w:vAlign w:val="center"/>
            <w:hideMark/>
          </w:tcPr>
          <w:p w:rsidR="00873286" w:rsidRPr="00873286" w:rsidRDefault="00873286" w:rsidP="00873286">
            <w:pPr>
              <w:jc w:val="both"/>
              <w:rPr>
                <w:rFonts w:ascii="Calibri" w:hAnsi="Calibri"/>
                <w:color w:val="404040"/>
                <w:sz w:val="20"/>
                <w:szCs w:val="20"/>
              </w:rPr>
            </w:pPr>
            <w:r w:rsidRPr="00873286">
              <w:rPr>
                <w:rFonts w:ascii="Calibri" w:hAnsi="Calibri"/>
                <w:color w:val="404040"/>
                <w:sz w:val="20"/>
                <w:szCs w:val="20"/>
              </w:rPr>
              <w:lastRenderedPageBreak/>
              <w:t>Elaborar, implementar y evaluar planes de mejoramiento para la aplicación de las normas medio ambientales que se est</w:t>
            </w:r>
            <w:r>
              <w:rPr>
                <w:rFonts w:ascii="Calibri" w:hAnsi="Calibri"/>
                <w:color w:val="404040"/>
                <w:sz w:val="20"/>
                <w:szCs w:val="20"/>
              </w:rPr>
              <w:t>é</w:t>
            </w:r>
            <w:r w:rsidRPr="00873286">
              <w:rPr>
                <w:rFonts w:ascii="Calibri" w:hAnsi="Calibri"/>
                <w:color w:val="404040"/>
                <w:sz w:val="20"/>
                <w:szCs w:val="20"/>
              </w:rPr>
              <w:t>n incumpliendo</w:t>
            </w: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los planes de mejoramiento elaborados</w:t>
            </w:r>
          </w:p>
        </w:tc>
      </w:tr>
      <w:tr w:rsidR="00873286" w:rsidRPr="00873286" w:rsidTr="00873286">
        <w:trPr>
          <w:trHeight w:val="780"/>
        </w:trPr>
        <w:tc>
          <w:tcPr>
            <w:tcW w:w="2384" w:type="pct"/>
            <w:vMerge/>
            <w:tcBorders>
              <w:top w:val="nil"/>
              <w:left w:val="single" w:sz="4" w:space="0" w:color="auto"/>
              <w:bottom w:val="single" w:sz="4" w:space="0" w:color="000000"/>
              <w:right w:val="single" w:sz="4" w:space="0" w:color="auto"/>
            </w:tcBorders>
            <w:vAlign w:val="center"/>
            <w:hideMark/>
          </w:tcPr>
          <w:p w:rsidR="00873286" w:rsidRPr="00873286" w:rsidRDefault="00873286" w:rsidP="00873286">
            <w:pPr>
              <w:rPr>
                <w:rFonts w:ascii="Calibri" w:hAnsi="Calibri"/>
                <w:color w:val="404040"/>
                <w:sz w:val="20"/>
                <w:szCs w:val="20"/>
              </w:rPr>
            </w:pP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el seguimiento a los planes de mejoramiento medio ambientales implementados</w:t>
            </w:r>
          </w:p>
        </w:tc>
      </w:tr>
      <w:tr w:rsidR="00873286" w:rsidRPr="00873286" w:rsidTr="00873286">
        <w:trPr>
          <w:trHeight w:val="780"/>
        </w:trPr>
        <w:tc>
          <w:tcPr>
            <w:tcW w:w="2384" w:type="pct"/>
            <w:vMerge/>
            <w:tcBorders>
              <w:top w:val="nil"/>
              <w:left w:val="single" w:sz="4" w:space="0" w:color="auto"/>
              <w:bottom w:val="single" w:sz="4" w:space="0" w:color="000000"/>
              <w:right w:val="single" w:sz="4" w:space="0" w:color="auto"/>
            </w:tcBorders>
            <w:vAlign w:val="center"/>
            <w:hideMark/>
          </w:tcPr>
          <w:p w:rsidR="00873286" w:rsidRPr="00873286" w:rsidRDefault="00873286" w:rsidP="00873286">
            <w:pPr>
              <w:rPr>
                <w:rFonts w:ascii="Calibri" w:hAnsi="Calibri"/>
                <w:color w:val="404040"/>
                <w:sz w:val="20"/>
                <w:szCs w:val="20"/>
              </w:rPr>
            </w:pPr>
          </w:p>
        </w:tc>
        <w:tc>
          <w:tcPr>
            <w:tcW w:w="1078" w:type="pct"/>
            <w:tcBorders>
              <w:top w:val="nil"/>
              <w:left w:val="nil"/>
              <w:bottom w:val="single" w:sz="4" w:space="0" w:color="auto"/>
              <w:right w:val="single" w:sz="4" w:space="0" w:color="auto"/>
            </w:tcBorders>
            <w:shd w:val="clear" w:color="auto" w:fill="auto"/>
            <w:noWrap/>
            <w:vAlign w:val="center"/>
            <w:hideMark/>
          </w:tcPr>
          <w:p w:rsidR="00873286" w:rsidRPr="00873286" w:rsidRDefault="00873286" w:rsidP="00873286">
            <w:pPr>
              <w:jc w:val="right"/>
              <w:rPr>
                <w:rFonts w:ascii="Calibri" w:hAnsi="Calibri"/>
                <w:color w:val="000000"/>
                <w:sz w:val="20"/>
                <w:szCs w:val="20"/>
              </w:rPr>
            </w:pPr>
            <w:r w:rsidRPr="00873286">
              <w:rPr>
                <w:rFonts w:ascii="Calibri" w:hAnsi="Calibri"/>
                <w:color w:val="000000"/>
                <w:sz w:val="20"/>
                <w:szCs w:val="20"/>
              </w:rPr>
              <w:t>1</w:t>
            </w:r>
          </w:p>
        </w:tc>
        <w:tc>
          <w:tcPr>
            <w:tcW w:w="1538" w:type="pct"/>
            <w:tcBorders>
              <w:top w:val="nil"/>
              <w:left w:val="nil"/>
              <w:bottom w:val="single" w:sz="4" w:space="0" w:color="auto"/>
              <w:right w:val="single" w:sz="4" w:space="0" w:color="auto"/>
            </w:tcBorders>
            <w:shd w:val="clear" w:color="auto" w:fill="auto"/>
            <w:vAlign w:val="center"/>
            <w:hideMark/>
          </w:tcPr>
          <w:p w:rsidR="00873286" w:rsidRPr="00873286" w:rsidRDefault="00873286" w:rsidP="00873286">
            <w:pPr>
              <w:jc w:val="both"/>
              <w:rPr>
                <w:rFonts w:ascii="Calibri" w:hAnsi="Calibri"/>
                <w:color w:val="000000"/>
                <w:sz w:val="20"/>
                <w:szCs w:val="20"/>
              </w:rPr>
            </w:pPr>
            <w:r w:rsidRPr="00873286">
              <w:rPr>
                <w:rFonts w:ascii="Calibri" w:hAnsi="Calibri"/>
                <w:color w:val="000000"/>
                <w:sz w:val="20"/>
                <w:szCs w:val="20"/>
              </w:rPr>
              <w:t>Documento que contenga la evaluación de los planes de mejoramiento medio ambientales implementados</w:t>
            </w:r>
          </w:p>
        </w:tc>
      </w:tr>
    </w:tbl>
    <w:p w:rsidR="003A3B5D" w:rsidRDefault="003A3B5D" w:rsidP="00221C53">
      <w:pPr>
        <w:pStyle w:val="CUERPOTEXTO"/>
        <w:rPr>
          <w:rFonts w:asciiTheme="majorHAnsi" w:hAnsiTheme="majorHAnsi"/>
        </w:rPr>
      </w:pPr>
    </w:p>
    <w:p w:rsidR="00F748B7" w:rsidRPr="00612B1C" w:rsidRDefault="005010B2" w:rsidP="008D6A00">
      <w:pPr>
        <w:pStyle w:val="Ttulo2"/>
        <w:numPr>
          <w:ilvl w:val="0"/>
          <w:numId w:val="9"/>
        </w:numPr>
        <w:spacing w:after="0"/>
        <w:rPr>
          <w:b/>
          <w:color w:val="577188"/>
          <w:szCs w:val="24"/>
          <w:lang w:val="es-ES"/>
        </w:rPr>
      </w:pPr>
      <w:bookmarkStart w:id="2" w:name="_Toc409019053"/>
      <w:r w:rsidRPr="00612B1C">
        <w:rPr>
          <w:b/>
          <w:color w:val="577188"/>
          <w:szCs w:val="24"/>
          <w:lang w:val="es-ES"/>
        </w:rPr>
        <w:t>Cronograma de Actividades propuesto año 2015</w:t>
      </w:r>
      <w:bookmarkEnd w:id="2"/>
      <w:r w:rsidR="00696020" w:rsidRPr="00612B1C">
        <w:rPr>
          <w:b/>
          <w:color w:val="577188"/>
          <w:szCs w:val="24"/>
          <w:lang w:val="es-ES"/>
        </w:rPr>
        <w:t xml:space="preserve"> </w:t>
      </w:r>
    </w:p>
    <w:p w:rsidR="003D6031" w:rsidRPr="005628FE" w:rsidRDefault="003D6031" w:rsidP="003D6031">
      <w:pPr>
        <w:pStyle w:val="CUERPOTEXTO"/>
        <w:ind w:left="360"/>
        <w:rPr>
          <w:b/>
          <w:noProof/>
          <w:color w:val="0070C0"/>
          <w:sz w:val="28"/>
          <w:szCs w:val="28"/>
          <w:lang w:val="es-MX" w:eastAsia="es-MX"/>
        </w:rPr>
      </w:pPr>
    </w:p>
    <w:p w:rsidR="002C0022" w:rsidRPr="00612B1C" w:rsidRDefault="00696020" w:rsidP="00696020">
      <w:pPr>
        <w:pStyle w:val="CUERPOTEXTO"/>
        <w:rPr>
          <w:rFonts w:asciiTheme="majorHAnsi" w:hAnsiTheme="majorHAnsi"/>
        </w:rPr>
      </w:pPr>
      <w:r w:rsidRPr="00612B1C">
        <w:rPr>
          <w:rFonts w:asciiTheme="majorHAnsi" w:hAnsiTheme="majorHAnsi"/>
        </w:rPr>
        <w:t>Los proyectos y actividades que se presentan a continuación son el producto de las necesidades identificadas para garantizar la operación del sistema</w:t>
      </w:r>
      <w:r w:rsidR="003D6031" w:rsidRPr="00612B1C">
        <w:rPr>
          <w:rFonts w:asciiTheme="majorHAnsi" w:hAnsiTheme="majorHAnsi"/>
        </w:rPr>
        <w:t xml:space="preserve"> en aras </w:t>
      </w:r>
      <w:r w:rsidR="00312D3A" w:rsidRPr="00612B1C">
        <w:rPr>
          <w:rFonts w:asciiTheme="majorHAnsi" w:hAnsiTheme="majorHAnsi"/>
        </w:rPr>
        <w:t>de continuar</w:t>
      </w:r>
      <w:r w:rsidRPr="00612B1C">
        <w:rPr>
          <w:rFonts w:asciiTheme="majorHAnsi" w:hAnsiTheme="majorHAnsi"/>
        </w:rPr>
        <w:t xml:space="preserve"> el proceso de fortalecimiento </w:t>
      </w:r>
      <w:r w:rsidR="00EC37E3" w:rsidRPr="00612B1C">
        <w:rPr>
          <w:rFonts w:asciiTheme="majorHAnsi" w:hAnsiTheme="majorHAnsi"/>
        </w:rPr>
        <w:t>del Sistema Integrado de Gestión de Calidad.</w:t>
      </w:r>
    </w:p>
    <w:p w:rsidR="003D0BF9" w:rsidRPr="00612B1C" w:rsidRDefault="003D0BF9" w:rsidP="00696020">
      <w:pPr>
        <w:pStyle w:val="CUERPOTEXTO"/>
        <w:rPr>
          <w:rFonts w:asciiTheme="majorHAnsi" w:hAnsiTheme="majorHAnsi"/>
        </w:rPr>
      </w:pPr>
    </w:p>
    <w:p w:rsidR="00AB5A02" w:rsidRDefault="00AB5A02" w:rsidP="003D6031">
      <w:pPr>
        <w:jc w:val="center"/>
        <w:rPr>
          <w:rFonts w:asciiTheme="majorHAnsi" w:hAnsiTheme="majorHAnsi" w:cs="Arial"/>
          <w:color w:val="FFFFFF"/>
          <w:sz w:val="14"/>
          <w:szCs w:val="40"/>
        </w:rPr>
      </w:pPr>
    </w:p>
    <w:p w:rsidR="00DC065D" w:rsidRDefault="00DC065D" w:rsidP="003D6031">
      <w:pPr>
        <w:jc w:val="center"/>
        <w:rPr>
          <w:rFonts w:asciiTheme="majorHAnsi" w:hAnsiTheme="majorHAnsi" w:cs="Arial"/>
          <w:color w:val="FFFFFF"/>
          <w:sz w:val="14"/>
          <w:szCs w:val="40"/>
        </w:rPr>
      </w:pPr>
    </w:p>
    <w:p w:rsidR="00DC065D" w:rsidRDefault="00DC065D" w:rsidP="003D6031">
      <w:pPr>
        <w:jc w:val="center"/>
        <w:rPr>
          <w:rFonts w:asciiTheme="majorHAnsi" w:hAnsiTheme="majorHAnsi" w:cs="Arial"/>
          <w:color w:val="FFFFFF"/>
          <w:sz w:val="14"/>
          <w:szCs w:val="40"/>
        </w:rPr>
      </w:pPr>
    </w:p>
    <w:p w:rsidR="00DC065D" w:rsidRDefault="00DC065D" w:rsidP="003D6031">
      <w:pPr>
        <w:jc w:val="center"/>
        <w:rPr>
          <w:rFonts w:asciiTheme="majorHAnsi" w:hAnsiTheme="majorHAnsi" w:cs="Arial"/>
          <w:color w:val="FFFFFF"/>
          <w:sz w:val="14"/>
          <w:szCs w:val="40"/>
        </w:rPr>
      </w:pPr>
    </w:p>
    <w:p w:rsidR="00DC065D" w:rsidRDefault="00DC065D" w:rsidP="003D6031">
      <w:pPr>
        <w:jc w:val="center"/>
        <w:rPr>
          <w:rFonts w:asciiTheme="majorHAnsi" w:hAnsiTheme="majorHAnsi" w:cs="Arial"/>
          <w:color w:val="FFFFFF"/>
          <w:sz w:val="14"/>
          <w:szCs w:val="40"/>
        </w:rPr>
      </w:pPr>
    </w:p>
    <w:p w:rsidR="00DC065D" w:rsidRDefault="00DC065D" w:rsidP="003D6031">
      <w:pPr>
        <w:jc w:val="center"/>
        <w:rPr>
          <w:rFonts w:asciiTheme="majorHAnsi" w:hAnsiTheme="majorHAnsi" w:cs="Arial"/>
          <w:color w:val="FFFFFF"/>
          <w:sz w:val="14"/>
          <w:szCs w:val="40"/>
        </w:rPr>
      </w:pPr>
    </w:p>
    <w:p w:rsidR="00DC065D" w:rsidRDefault="00DC065D" w:rsidP="003D6031">
      <w:pPr>
        <w:jc w:val="center"/>
        <w:rPr>
          <w:rFonts w:asciiTheme="majorHAnsi" w:hAnsiTheme="majorHAnsi" w:cs="Arial"/>
          <w:color w:val="FFFFFF"/>
          <w:sz w:val="14"/>
          <w:szCs w:val="40"/>
        </w:rPr>
      </w:pPr>
    </w:p>
    <w:p w:rsidR="00DC065D" w:rsidRPr="00612B1C" w:rsidRDefault="00DC065D" w:rsidP="003D6031">
      <w:pPr>
        <w:jc w:val="center"/>
        <w:rPr>
          <w:rFonts w:asciiTheme="majorHAnsi" w:hAnsiTheme="majorHAnsi" w:cs="Arial"/>
          <w:color w:val="FFFFFF"/>
          <w:sz w:val="14"/>
          <w:szCs w:val="40"/>
        </w:rPr>
        <w:sectPr w:rsidR="00DC065D" w:rsidRPr="00612B1C">
          <w:headerReference w:type="default" r:id="rId27"/>
          <w:footerReference w:type="default" r:id="rId28"/>
          <w:pgSz w:w="12240" w:h="15840" w:code="1"/>
          <w:pgMar w:top="2520" w:right="1512" w:bottom="1800" w:left="1512" w:header="1080" w:footer="720" w:gutter="0"/>
          <w:pgNumType w:start="1"/>
          <w:cols w:space="720"/>
          <w:docGrid w:linePitch="360"/>
        </w:sectPr>
      </w:pPr>
    </w:p>
    <w:p w:rsidR="00D25D09" w:rsidRDefault="006D1F4C" w:rsidP="006D1F4C">
      <w:pPr>
        <w:pStyle w:val="CUERPOTEXTO"/>
        <w:jc w:val="center"/>
        <w:rPr>
          <w:b/>
        </w:rPr>
      </w:pPr>
      <w:r w:rsidRPr="006D1F4C">
        <w:rPr>
          <w:b/>
        </w:rPr>
        <w:lastRenderedPageBreak/>
        <w:t>CRONOGRAMA DE ACTIVIDADES PLAN SIGCMA 2015</w:t>
      </w:r>
    </w:p>
    <w:p w:rsidR="006D1F4C" w:rsidRDefault="006D1F4C" w:rsidP="006D1F4C">
      <w:pPr>
        <w:pStyle w:val="CUERPOTEXTO"/>
        <w:jc w:val="center"/>
        <w:rPr>
          <w:b/>
        </w:rPr>
      </w:pPr>
    </w:p>
    <w:p w:rsidR="006D1F4C" w:rsidRDefault="006D1F4C" w:rsidP="006D1F4C">
      <w:pPr>
        <w:pStyle w:val="CUERPOTEXTO"/>
        <w:rPr>
          <w:b/>
        </w:rPr>
      </w:pPr>
    </w:p>
    <w:p w:rsidR="006D1F4C" w:rsidRPr="006D1F4C" w:rsidRDefault="006D1F4C" w:rsidP="006D1F4C">
      <w:pPr>
        <w:pStyle w:val="CUERPOTEXTO"/>
        <w:rPr>
          <w:b/>
        </w:rPr>
      </w:pPr>
      <w:r>
        <w:rPr>
          <w:b/>
        </w:rPr>
        <w:t xml:space="preserve">OBJETIVO 1: </w:t>
      </w:r>
      <w:r w:rsidRPr="00D25D09">
        <w:rPr>
          <w:b/>
        </w:rPr>
        <w:t>FORTALECIMIENTO DE LA TRASPARENCIA INSTITUCIONAL</w:t>
      </w:r>
    </w:p>
    <w:p w:rsidR="00D25D09" w:rsidRDefault="00D25D09" w:rsidP="00D25D09">
      <w:pPr>
        <w:rPr>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48"/>
        <w:gridCol w:w="1509"/>
        <w:gridCol w:w="200"/>
        <w:gridCol w:w="200"/>
        <w:gridCol w:w="200"/>
        <w:gridCol w:w="201"/>
        <w:gridCol w:w="201"/>
        <w:gridCol w:w="201"/>
        <w:gridCol w:w="201"/>
        <w:gridCol w:w="201"/>
        <w:gridCol w:w="201"/>
        <w:gridCol w:w="201"/>
        <w:gridCol w:w="201"/>
        <w:gridCol w:w="201"/>
      </w:tblGrid>
      <w:tr w:rsidR="006D1F4C" w:rsidRPr="00D25D09" w:rsidTr="006D1F4C">
        <w:trPr>
          <w:trHeight w:val="690"/>
          <w:tblHeader/>
        </w:trPr>
        <w:tc>
          <w:tcPr>
            <w:tcW w:w="3321" w:type="pct"/>
            <w:vMerge w:val="restart"/>
            <w:shd w:val="clear" w:color="000000" w:fill="002060"/>
            <w:noWrap/>
            <w:vAlign w:val="center"/>
            <w:hideMark/>
          </w:tcPr>
          <w:p w:rsidR="006D1F4C" w:rsidRPr="00D25D09" w:rsidRDefault="006D1F4C" w:rsidP="00D25D09">
            <w:pPr>
              <w:jc w:val="center"/>
              <w:rPr>
                <w:rFonts w:ascii="Calibri" w:hAnsi="Calibri"/>
                <w:b/>
                <w:bCs/>
                <w:color w:val="FFFFFF"/>
                <w:sz w:val="20"/>
                <w:szCs w:val="20"/>
              </w:rPr>
            </w:pPr>
            <w:r w:rsidRPr="00D25D09">
              <w:rPr>
                <w:rFonts w:ascii="Calibri" w:hAnsi="Calibri"/>
                <w:b/>
                <w:bCs/>
                <w:color w:val="FFFFFF"/>
                <w:sz w:val="20"/>
                <w:szCs w:val="20"/>
              </w:rPr>
              <w:t>ESTRATEGIAS</w:t>
            </w:r>
          </w:p>
        </w:tc>
        <w:tc>
          <w:tcPr>
            <w:tcW w:w="647" w:type="pct"/>
            <w:vMerge w:val="restart"/>
            <w:shd w:val="clear" w:color="000000" w:fill="002060"/>
            <w:noWrap/>
            <w:vAlign w:val="center"/>
            <w:hideMark/>
          </w:tcPr>
          <w:p w:rsidR="006D1F4C" w:rsidRPr="00D25D09" w:rsidRDefault="006D1F4C" w:rsidP="00D25D09">
            <w:pPr>
              <w:jc w:val="center"/>
              <w:rPr>
                <w:rFonts w:ascii="Calibri" w:hAnsi="Calibri"/>
                <w:b/>
                <w:bCs/>
                <w:color w:val="FFFFFF"/>
                <w:sz w:val="20"/>
                <w:szCs w:val="20"/>
              </w:rPr>
            </w:pPr>
            <w:r w:rsidRPr="00D25D09">
              <w:rPr>
                <w:rFonts w:ascii="Calibri" w:hAnsi="Calibri"/>
                <w:b/>
                <w:bCs/>
                <w:color w:val="FFFFFF"/>
                <w:sz w:val="20"/>
                <w:szCs w:val="20"/>
              </w:rPr>
              <w:t>RESPONSABLES</w:t>
            </w:r>
          </w:p>
        </w:tc>
        <w:tc>
          <w:tcPr>
            <w:tcW w:w="1032" w:type="pct"/>
            <w:gridSpan w:val="12"/>
            <w:shd w:val="clear" w:color="000000" w:fill="C00000"/>
            <w:noWrap/>
            <w:vAlign w:val="center"/>
            <w:hideMark/>
          </w:tcPr>
          <w:p w:rsidR="006D1F4C" w:rsidRPr="00D25D09" w:rsidRDefault="006D1F4C" w:rsidP="00D25D09">
            <w:pPr>
              <w:jc w:val="center"/>
              <w:rPr>
                <w:rFonts w:ascii="Calibri" w:hAnsi="Calibri"/>
                <w:color w:val="FFFFFF"/>
                <w:sz w:val="22"/>
                <w:szCs w:val="22"/>
              </w:rPr>
            </w:pPr>
            <w:r w:rsidRPr="00D25D09">
              <w:rPr>
                <w:rFonts w:ascii="Calibri" w:hAnsi="Calibri"/>
                <w:color w:val="FFFFFF"/>
                <w:sz w:val="22"/>
                <w:szCs w:val="22"/>
              </w:rPr>
              <w:t>CRONOGRAMA 2015</w:t>
            </w:r>
          </w:p>
        </w:tc>
      </w:tr>
      <w:tr w:rsidR="006D1F4C" w:rsidRPr="00D25D09" w:rsidTr="006D1F4C">
        <w:trPr>
          <w:trHeight w:val="1010"/>
        </w:trPr>
        <w:tc>
          <w:tcPr>
            <w:tcW w:w="3321" w:type="pct"/>
            <w:vMerge/>
            <w:vAlign w:val="center"/>
            <w:hideMark/>
          </w:tcPr>
          <w:p w:rsidR="006D1F4C" w:rsidRPr="00D25D09" w:rsidRDefault="006D1F4C" w:rsidP="00D25D09">
            <w:pPr>
              <w:rPr>
                <w:rFonts w:ascii="Calibri" w:hAnsi="Calibri"/>
                <w:b/>
                <w:bCs/>
                <w:color w:val="FFFFFF"/>
                <w:sz w:val="20"/>
                <w:szCs w:val="20"/>
              </w:rPr>
            </w:pPr>
          </w:p>
        </w:tc>
        <w:tc>
          <w:tcPr>
            <w:tcW w:w="647" w:type="pct"/>
            <w:vMerge/>
            <w:vAlign w:val="center"/>
            <w:hideMark/>
          </w:tcPr>
          <w:p w:rsidR="006D1F4C" w:rsidRPr="00D25D09" w:rsidRDefault="006D1F4C" w:rsidP="00D25D09">
            <w:pPr>
              <w:rPr>
                <w:rFonts w:ascii="Calibri" w:hAnsi="Calibri"/>
                <w:b/>
                <w:bCs/>
                <w:color w:val="FFFFFF"/>
                <w:sz w:val="20"/>
                <w:szCs w:val="20"/>
              </w:rPr>
            </w:pP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ENERO</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FEBRERO</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MARZO</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ABRIL</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MAYO</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JUNIO</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JULIO</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AGOSTO</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SEPTIEMBRE</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OCTUBRE</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NOVIEMBRE</w:t>
            </w:r>
          </w:p>
        </w:tc>
        <w:tc>
          <w:tcPr>
            <w:tcW w:w="86" w:type="pct"/>
            <w:shd w:val="clear" w:color="000000" w:fill="9BC2E6"/>
            <w:noWrap/>
            <w:textDirection w:val="btLr"/>
            <w:vAlign w:val="center"/>
            <w:hideMark/>
          </w:tcPr>
          <w:p w:rsidR="006D1F4C" w:rsidRPr="00D25D09" w:rsidRDefault="006D1F4C" w:rsidP="00D25D09">
            <w:pPr>
              <w:jc w:val="center"/>
              <w:rPr>
                <w:rFonts w:ascii="Calibri" w:hAnsi="Calibri"/>
                <w:color w:val="000000"/>
                <w:sz w:val="18"/>
                <w:szCs w:val="18"/>
              </w:rPr>
            </w:pPr>
            <w:r w:rsidRPr="00D25D09">
              <w:rPr>
                <w:rFonts w:ascii="Calibri" w:hAnsi="Calibri"/>
                <w:color w:val="000000"/>
                <w:sz w:val="18"/>
                <w:szCs w:val="18"/>
              </w:rPr>
              <w:t>DICIEMBRE</w:t>
            </w:r>
          </w:p>
        </w:tc>
      </w:tr>
      <w:tr w:rsidR="006D1F4C" w:rsidRPr="00D25D09" w:rsidTr="006D1F4C">
        <w:trPr>
          <w:trHeight w:val="1240"/>
        </w:trPr>
        <w:tc>
          <w:tcPr>
            <w:tcW w:w="3321" w:type="pct"/>
            <w:shd w:val="clear" w:color="000000" w:fill="FFFFFF"/>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Desarrollar los planes de mejoramiento surgidos de las no conformidades detectadas por el Ente Certificador</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Líderes de Proceso</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1270"/>
        </w:trPr>
        <w:tc>
          <w:tcPr>
            <w:tcW w:w="3321" w:type="pct"/>
            <w:shd w:val="clear" w:color="000000" w:fill="FFFFFF"/>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Desarrollar los planes de mejoramiento surgidos a partir de las no conformidades detectadas en la auditoría interna de calidad</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Líderes de Proceso</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1270"/>
        </w:trPr>
        <w:tc>
          <w:tcPr>
            <w:tcW w:w="3321" w:type="pct"/>
            <w:shd w:val="clear" w:color="000000" w:fill="FFFFFF"/>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 xml:space="preserve">Llevar a cabo la revisión del SIGCMA a partir de la realización de la </w:t>
            </w:r>
            <w:proofErr w:type="spellStart"/>
            <w:r w:rsidRPr="00D25D09">
              <w:rPr>
                <w:rFonts w:ascii="Calibri" w:hAnsi="Calibri"/>
                <w:color w:val="404040"/>
                <w:sz w:val="20"/>
                <w:szCs w:val="20"/>
              </w:rPr>
              <w:t>aditoría</w:t>
            </w:r>
            <w:proofErr w:type="spellEnd"/>
            <w:r w:rsidRPr="00D25D09">
              <w:rPr>
                <w:rFonts w:ascii="Calibri" w:hAnsi="Calibri"/>
                <w:color w:val="404040"/>
                <w:sz w:val="20"/>
                <w:szCs w:val="20"/>
              </w:rPr>
              <w:t xml:space="preserve"> interna de calidad</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Coordinación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2470"/>
        </w:trPr>
        <w:tc>
          <w:tcPr>
            <w:tcW w:w="3321" w:type="pct"/>
            <w:shd w:val="clear" w:color="000000" w:fill="FFFFFF"/>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lastRenderedPageBreak/>
              <w:t>Elaborar y comentar el Informe de Revisión para la Alta Dirección</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Coordinación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2200"/>
        </w:trPr>
        <w:tc>
          <w:tcPr>
            <w:tcW w:w="3321" w:type="pct"/>
            <w:shd w:val="clear" w:color="000000" w:fill="FFFFFF"/>
            <w:noWrap/>
            <w:vAlign w:val="center"/>
            <w:hideMark/>
          </w:tcPr>
          <w:p w:rsidR="006D1F4C" w:rsidRPr="00D25D09" w:rsidRDefault="006D1F4C" w:rsidP="00ED73BC">
            <w:pPr>
              <w:jc w:val="both"/>
              <w:rPr>
                <w:rFonts w:ascii="Calibri" w:hAnsi="Calibri"/>
                <w:color w:val="404040"/>
                <w:sz w:val="20"/>
                <w:szCs w:val="20"/>
              </w:rPr>
            </w:pPr>
            <w:r w:rsidRPr="00D25D09">
              <w:rPr>
                <w:rFonts w:ascii="Calibri" w:hAnsi="Calibri"/>
                <w:color w:val="404040"/>
                <w:sz w:val="20"/>
                <w:szCs w:val="20"/>
              </w:rPr>
              <w:t xml:space="preserve">Diseñar el sistema de gestión de calidad en </w:t>
            </w:r>
            <w:r w:rsidR="00ED73BC">
              <w:rPr>
                <w:rFonts w:ascii="Calibri" w:hAnsi="Calibri"/>
                <w:color w:val="404040"/>
                <w:sz w:val="20"/>
                <w:szCs w:val="20"/>
              </w:rPr>
              <w:t>nuevas sedes.</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Coordinación Nacional del SIGCMA</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2200"/>
        </w:trPr>
        <w:tc>
          <w:tcPr>
            <w:tcW w:w="3321" w:type="pct"/>
            <w:shd w:val="clear" w:color="000000" w:fill="FFFFFF"/>
            <w:noWrap/>
            <w:vAlign w:val="center"/>
            <w:hideMark/>
          </w:tcPr>
          <w:p w:rsidR="006D1F4C" w:rsidRPr="00D25D09" w:rsidRDefault="006D1F4C" w:rsidP="00ED73BC">
            <w:pPr>
              <w:jc w:val="both"/>
              <w:rPr>
                <w:rFonts w:ascii="Calibri" w:hAnsi="Calibri"/>
                <w:color w:val="404040"/>
                <w:sz w:val="20"/>
                <w:szCs w:val="20"/>
              </w:rPr>
            </w:pPr>
            <w:r w:rsidRPr="00D25D09">
              <w:rPr>
                <w:rFonts w:ascii="Calibri" w:hAnsi="Calibri"/>
                <w:color w:val="404040"/>
                <w:sz w:val="20"/>
                <w:szCs w:val="20"/>
              </w:rPr>
              <w:t>Llevar a cabo la implementación del sistema de gestión de calidad en</w:t>
            </w:r>
            <w:r w:rsidR="00ED73BC">
              <w:rPr>
                <w:rFonts w:ascii="Calibri" w:hAnsi="Calibri"/>
                <w:color w:val="404040"/>
                <w:sz w:val="20"/>
                <w:szCs w:val="20"/>
              </w:rPr>
              <w:t xml:space="preserve"> nuevas sedes</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Coordinación Nacional del SIGCMA</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2200"/>
        </w:trPr>
        <w:tc>
          <w:tcPr>
            <w:tcW w:w="3321" w:type="pct"/>
            <w:shd w:val="clear" w:color="000000" w:fill="FFFFFF"/>
            <w:noWrap/>
            <w:vAlign w:val="center"/>
            <w:hideMark/>
          </w:tcPr>
          <w:p w:rsidR="006D1F4C" w:rsidRPr="00D25D09" w:rsidRDefault="006D1F4C" w:rsidP="00ED73BC">
            <w:pPr>
              <w:jc w:val="both"/>
              <w:rPr>
                <w:rFonts w:ascii="Calibri" w:hAnsi="Calibri"/>
                <w:color w:val="404040"/>
                <w:sz w:val="20"/>
                <w:szCs w:val="20"/>
              </w:rPr>
            </w:pPr>
            <w:r w:rsidRPr="00D25D09">
              <w:rPr>
                <w:rFonts w:ascii="Calibri" w:hAnsi="Calibri"/>
                <w:color w:val="404040"/>
                <w:sz w:val="20"/>
                <w:szCs w:val="20"/>
              </w:rPr>
              <w:lastRenderedPageBreak/>
              <w:t>Llevar a cabo la revisión del sistema de gestión de calidad en</w:t>
            </w:r>
            <w:r w:rsidR="00ED73BC">
              <w:rPr>
                <w:rFonts w:ascii="Calibri" w:hAnsi="Calibri"/>
                <w:color w:val="404040"/>
                <w:sz w:val="20"/>
                <w:szCs w:val="20"/>
              </w:rPr>
              <w:t xml:space="preserve"> nuevas sedes</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Coordinación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2620"/>
        </w:trPr>
        <w:tc>
          <w:tcPr>
            <w:tcW w:w="3321" w:type="pct"/>
            <w:shd w:val="clear" w:color="000000" w:fill="FFFFFF"/>
            <w:noWrap/>
            <w:vAlign w:val="center"/>
            <w:hideMark/>
          </w:tcPr>
          <w:p w:rsidR="006D1F4C" w:rsidRPr="00D25D09" w:rsidRDefault="006D1F4C" w:rsidP="00ED73BC">
            <w:pPr>
              <w:jc w:val="both"/>
              <w:rPr>
                <w:rFonts w:ascii="Calibri" w:hAnsi="Calibri"/>
                <w:color w:val="404040"/>
                <w:sz w:val="20"/>
                <w:szCs w:val="20"/>
              </w:rPr>
            </w:pPr>
            <w:r w:rsidRPr="00D25D09">
              <w:rPr>
                <w:rFonts w:ascii="Calibri" w:hAnsi="Calibri"/>
                <w:color w:val="404040"/>
                <w:sz w:val="20"/>
                <w:szCs w:val="20"/>
              </w:rPr>
              <w:t>Asesorar y acompañar el proceso de preparación para la presentación de la auditoría externa de calidad a</w:t>
            </w:r>
            <w:r w:rsidR="00ED73BC">
              <w:rPr>
                <w:rFonts w:ascii="Calibri" w:hAnsi="Calibri"/>
                <w:color w:val="404040"/>
                <w:sz w:val="20"/>
                <w:szCs w:val="20"/>
              </w:rPr>
              <w:t xml:space="preserve"> nuevas sedes</w:t>
            </w:r>
            <w:r w:rsidRPr="00D25D09">
              <w:rPr>
                <w:rFonts w:ascii="Calibri" w:hAnsi="Calibri"/>
                <w:color w:val="404040"/>
                <w:sz w:val="20"/>
                <w:szCs w:val="20"/>
              </w:rPr>
              <w:t>.</w:t>
            </w:r>
          </w:p>
        </w:tc>
        <w:tc>
          <w:tcPr>
            <w:tcW w:w="647" w:type="pct"/>
            <w:shd w:val="clear" w:color="auto" w:fill="auto"/>
            <w:vAlign w:val="center"/>
            <w:hideMark/>
          </w:tcPr>
          <w:p w:rsidR="006D1F4C" w:rsidRPr="00D25D09" w:rsidRDefault="006D1F4C" w:rsidP="00D25D09">
            <w:pPr>
              <w:jc w:val="both"/>
              <w:rPr>
                <w:rFonts w:ascii="Calibri" w:hAnsi="Calibri"/>
                <w:color w:val="000000"/>
                <w:sz w:val="20"/>
                <w:szCs w:val="20"/>
              </w:rPr>
            </w:pPr>
            <w:r w:rsidRPr="00D25D09">
              <w:rPr>
                <w:rFonts w:ascii="Calibri" w:hAnsi="Calibri"/>
                <w:color w:val="000000"/>
                <w:sz w:val="20"/>
                <w:szCs w:val="20"/>
              </w:rPr>
              <w:t>Coordinación Nacional del SIGCMA</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ED73BC">
        <w:trPr>
          <w:trHeight w:val="560"/>
        </w:trPr>
        <w:tc>
          <w:tcPr>
            <w:tcW w:w="3321" w:type="pct"/>
            <w:shd w:val="clear" w:color="000000" w:fill="FFFFFF"/>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Establecer una metodología para la rendición de cuentas para la Corporación</w:t>
            </w:r>
          </w:p>
        </w:tc>
        <w:tc>
          <w:tcPr>
            <w:tcW w:w="647" w:type="pct"/>
            <w:shd w:val="clear" w:color="auto" w:fill="auto"/>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Comité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262626" w:themeFill="text1" w:themeFillTint="D9"/>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FFFFFF" w:themeFill="background1"/>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FFFFFF" w:themeFill="background1"/>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FFFFFF" w:themeFill="background1"/>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ED73BC">
        <w:trPr>
          <w:trHeight w:val="1040"/>
        </w:trPr>
        <w:tc>
          <w:tcPr>
            <w:tcW w:w="3321" w:type="pct"/>
            <w:shd w:val="clear" w:color="000000" w:fill="FFFFFF"/>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 xml:space="preserve">Establecer una estructura de roles y responsabilidades para la </w:t>
            </w:r>
            <w:proofErr w:type="spellStart"/>
            <w:r w:rsidRPr="00D25D09">
              <w:rPr>
                <w:rFonts w:ascii="Calibri" w:hAnsi="Calibri"/>
                <w:color w:val="404040"/>
                <w:sz w:val="20"/>
                <w:szCs w:val="20"/>
              </w:rPr>
              <w:t>anteción</w:t>
            </w:r>
            <w:proofErr w:type="spellEnd"/>
            <w:r w:rsidRPr="00D25D09">
              <w:rPr>
                <w:rFonts w:ascii="Calibri" w:hAnsi="Calibri"/>
                <w:color w:val="404040"/>
                <w:sz w:val="20"/>
                <w:szCs w:val="20"/>
              </w:rPr>
              <w:t xml:space="preserve"> de la Ley 1712 de 2014 (trasparencia y Ley 1714 de 2011 (anticorrupción)</w:t>
            </w:r>
          </w:p>
        </w:tc>
        <w:tc>
          <w:tcPr>
            <w:tcW w:w="647" w:type="pct"/>
            <w:shd w:val="clear" w:color="auto" w:fill="auto"/>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Comité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0D0D0D" w:themeFill="text1" w:themeFillTint="F2"/>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FFFFFF" w:themeFill="background1"/>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FFFFFF" w:themeFill="background1"/>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FFFFFF" w:themeFill="background1"/>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780"/>
        </w:trPr>
        <w:tc>
          <w:tcPr>
            <w:tcW w:w="3321" w:type="pct"/>
            <w:shd w:val="clear" w:color="000000" w:fill="FFFFFF"/>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Ajustar los procesos y procedimientos para atender los lineamientos de las Leyes 1714 de 2011 y 1712 de 2014.</w:t>
            </w:r>
          </w:p>
        </w:tc>
        <w:tc>
          <w:tcPr>
            <w:tcW w:w="647" w:type="pct"/>
            <w:shd w:val="clear" w:color="auto" w:fill="auto"/>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Coordinación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1300"/>
        </w:trPr>
        <w:tc>
          <w:tcPr>
            <w:tcW w:w="3321" w:type="pct"/>
            <w:shd w:val="clear" w:color="000000" w:fill="FFFFFF"/>
            <w:noWrap/>
            <w:vAlign w:val="center"/>
            <w:hideMark/>
          </w:tcPr>
          <w:p w:rsidR="006D1F4C" w:rsidRPr="00D25D09" w:rsidRDefault="006D1F4C" w:rsidP="006D1F4C">
            <w:pPr>
              <w:jc w:val="both"/>
              <w:rPr>
                <w:rFonts w:ascii="Calibri" w:hAnsi="Calibri"/>
                <w:color w:val="404040"/>
                <w:sz w:val="20"/>
                <w:szCs w:val="20"/>
              </w:rPr>
            </w:pPr>
            <w:r w:rsidRPr="00D25D09">
              <w:rPr>
                <w:rFonts w:ascii="Calibri" w:hAnsi="Calibri"/>
                <w:color w:val="404040"/>
                <w:sz w:val="20"/>
                <w:szCs w:val="20"/>
              </w:rPr>
              <w:lastRenderedPageBreak/>
              <w:t>Formular mecanismos de seguimiento y medición de los avances en la ap</w:t>
            </w:r>
            <w:r>
              <w:rPr>
                <w:rFonts w:ascii="Calibri" w:hAnsi="Calibri"/>
                <w:color w:val="404040"/>
                <w:sz w:val="20"/>
                <w:szCs w:val="20"/>
              </w:rPr>
              <w:t>l</w:t>
            </w:r>
            <w:r w:rsidRPr="00D25D09">
              <w:rPr>
                <w:rFonts w:ascii="Calibri" w:hAnsi="Calibri"/>
                <w:color w:val="404040"/>
                <w:sz w:val="20"/>
                <w:szCs w:val="20"/>
              </w:rPr>
              <w:t>icación de la Ley 1714 de 2011 y 1712 de 2014</w:t>
            </w:r>
          </w:p>
        </w:tc>
        <w:tc>
          <w:tcPr>
            <w:tcW w:w="647" w:type="pct"/>
            <w:shd w:val="clear" w:color="auto" w:fill="auto"/>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Coordinación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780"/>
        </w:trPr>
        <w:tc>
          <w:tcPr>
            <w:tcW w:w="3321" w:type="pct"/>
            <w:shd w:val="clear" w:color="000000" w:fill="FFFFFF"/>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Diseñar el sistema de gestión de calidad en la Sala de Consulta del Consejo de Estado</w:t>
            </w:r>
          </w:p>
        </w:tc>
        <w:tc>
          <w:tcPr>
            <w:tcW w:w="647" w:type="pct"/>
            <w:shd w:val="clear" w:color="auto" w:fill="auto"/>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Coordinación Nacional del SIGCMA</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780"/>
        </w:trPr>
        <w:tc>
          <w:tcPr>
            <w:tcW w:w="3321" w:type="pct"/>
            <w:shd w:val="clear" w:color="000000" w:fill="FFFFFF"/>
            <w:noWrap/>
            <w:vAlign w:val="center"/>
            <w:hideMark/>
          </w:tcPr>
          <w:p w:rsidR="006D1F4C" w:rsidRPr="00D25D09" w:rsidRDefault="006D1F4C" w:rsidP="0006670B">
            <w:pPr>
              <w:jc w:val="both"/>
              <w:rPr>
                <w:rFonts w:ascii="Calibri" w:hAnsi="Calibri"/>
                <w:color w:val="404040"/>
                <w:sz w:val="20"/>
                <w:szCs w:val="20"/>
              </w:rPr>
            </w:pPr>
            <w:r w:rsidRPr="00D25D09">
              <w:rPr>
                <w:rFonts w:ascii="Calibri" w:hAnsi="Calibri"/>
                <w:color w:val="404040"/>
                <w:sz w:val="20"/>
                <w:szCs w:val="20"/>
              </w:rPr>
              <w:t xml:space="preserve">Llevar a cabo la implementación del sistema de gestión de calidad </w:t>
            </w:r>
            <w:r w:rsidR="0006670B">
              <w:rPr>
                <w:rFonts w:ascii="Calibri" w:hAnsi="Calibri"/>
                <w:color w:val="404040"/>
                <w:sz w:val="20"/>
                <w:szCs w:val="20"/>
              </w:rPr>
              <w:t>nuevas sedes nivel central</w:t>
            </w:r>
          </w:p>
        </w:tc>
        <w:tc>
          <w:tcPr>
            <w:tcW w:w="647" w:type="pct"/>
            <w:shd w:val="clear" w:color="auto" w:fill="auto"/>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Coordinación Nacional del SIGCMA</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r w:rsidR="006D1F4C" w:rsidRPr="00D25D09" w:rsidTr="006D1F4C">
        <w:trPr>
          <w:trHeight w:val="780"/>
        </w:trPr>
        <w:tc>
          <w:tcPr>
            <w:tcW w:w="3321" w:type="pct"/>
            <w:shd w:val="clear" w:color="000000" w:fill="FFFFFF"/>
            <w:noWrap/>
            <w:vAlign w:val="center"/>
            <w:hideMark/>
          </w:tcPr>
          <w:p w:rsidR="006D1F4C" w:rsidRPr="00D25D09" w:rsidRDefault="006D1F4C" w:rsidP="0006670B">
            <w:pPr>
              <w:jc w:val="both"/>
              <w:rPr>
                <w:rFonts w:ascii="Calibri" w:hAnsi="Calibri"/>
                <w:color w:val="404040"/>
                <w:sz w:val="20"/>
                <w:szCs w:val="20"/>
              </w:rPr>
            </w:pPr>
            <w:r w:rsidRPr="00D25D09">
              <w:rPr>
                <w:rFonts w:ascii="Calibri" w:hAnsi="Calibri"/>
                <w:color w:val="404040"/>
                <w:sz w:val="20"/>
                <w:szCs w:val="20"/>
              </w:rPr>
              <w:t xml:space="preserve">Llevar a cabo la revisión del sistema de gestión de calidad en </w:t>
            </w:r>
            <w:r w:rsidR="0006670B">
              <w:rPr>
                <w:rFonts w:ascii="Calibri" w:hAnsi="Calibri"/>
                <w:color w:val="404040"/>
                <w:sz w:val="20"/>
                <w:szCs w:val="20"/>
              </w:rPr>
              <w:t>nuevas sedes nivel central.</w:t>
            </w:r>
          </w:p>
        </w:tc>
        <w:tc>
          <w:tcPr>
            <w:tcW w:w="647" w:type="pct"/>
            <w:shd w:val="clear" w:color="auto" w:fill="auto"/>
            <w:noWrap/>
            <w:vAlign w:val="center"/>
            <w:hideMark/>
          </w:tcPr>
          <w:p w:rsidR="006D1F4C" w:rsidRPr="00D25D09" w:rsidRDefault="006D1F4C" w:rsidP="00D25D09">
            <w:pPr>
              <w:jc w:val="both"/>
              <w:rPr>
                <w:rFonts w:ascii="Calibri" w:hAnsi="Calibri"/>
                <w:color w:val="404040"/>
                <w:sz w:val="20"/>
                <w:szCs w:val="20"/>
              </w:rPr>
            </w:pPr>
            <w:r w:rsidRPr="00D25D09">
              <w:rPr>
                <w:rFonts w:ascii="Calibri" w:hAnsi="Calibri"/>
                <w:color w:val="404040"/>
                <w:sz w:val="20"/>
                <w:szCs w:val="20"/>
              </w:rPr>
              <w:t>Coordinación Nacional del SIGCMA</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000000" w:fill="222B35"/>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c>
          <w:tcPr>
            <w:tcW w:w="86" w:type="pct"/>
            <w:shd w:val="clear" w:color="auto" w:fill="auto"/>
            <w:noWrap/>
            <w:vAlign w:val="bottom"/>
            <w:hideMark/>
          </w:tcPr>
          <w:p w:rsidR="006D1F4C" w:rsidRPr="00D25D09" w:rsidRDefault="006D1F4C" w:rsidP="00D25D09">
            <w:pPr>
              <w:rPr>
                <w:rFonts w:ascii="Calibri" w:hAnsi="Calibri"/>
                <w:color w:val="000000"/>
                <w:sz w:val="22"/>
                <w:szCs w:val="22"/>
              </w:rPr>
            </w:pPr>
            <w:r w:rsidRPr="00D25D09">
              <w:rPr>
                <w:rFonts w:ascii="Calibri" w:hAnsi="Calibri"/>
                <w:color w:val="000000"/>
                <w:sz w:val="22"/>
                <w:szCs w:val="22"/>
              </w:rPr>
              <w:t> </w:t>
            </w:r>
          </w:p>
        </w:tc>
      </w:tr>
    </w:tbl>
    <w:p w:rsidR="00D25D09" w:rsidRDefault="00D25D09" w:rsidP="00D25D09">
      <w:pPr>
        <w:rPr>
          <w:lang w:eastAsia="es-CO"/>
        </w:rPr>
      </w:pPr>
    </w:p>
    <w:p w:rsidR="00AB5A02" w:rsidRDefault="00AB5A02" w:rsidP="00D25D09">
      <w:pPr>
        <w:rPr>
          <w:lang w:eastAsia="es-CO"/>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p>
    <w:p w:rsidR="006D1F4C" w:rsidRDefault="006D1F4C" w:rsidP="006D1F4C">
      <w:pPr>
        <w:pStyle w:val="CUERPOTEXTO"/>
        <w:rPr>
          <w:b/>
        </w:rPr>
      </w:pPr>
      <w:r>
        <w:rPr>
          <w:b/>
        </w:rPr>
        <w:t xml:space="preserve">OBJETIVO 2: </w:t>
      </w:r>
      <w:r w:rsidRPr="006D1F4C">
        <w:rPr>
          <w:b/>
        </w:rPr>
        <w:t>GARANTIZAR LA OPERACIÓN DEL SISTEMA INTEGRADO DE GESTIÓN Y CONTROL DE LA CALIDAD Y EL MEDIO AMBIENTE</w:t>
      </w:r>
    </w:p>
    <w:p w:rsidR="006D1F4C" w:rsidRPr="006D1F4C" w:rsidRDefault="006D1F4C" w:rsidP="006D1F4C">
      <w:pPr>
        <w:pStyle w:val="CUERPOTEX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63"/>
        <w:gridCol w:w="1492"/>
        <w:gridCol w:w="227"/>
        <w:gridCol w:w="226"/>
        <w:gridCol w:w="226"/>
        <w:gridCol w:w="226"/>
        <w:gridCol w:w="226"/>
        <w:gridCol w:w="226"/>
        <w:gridCol w:w="226"/>
        <w:gridCol w:w="226"/>
        <w:gridCol w:w="226"/>
        <w:gridCol w:w="226"/>
        <w:gridCol w:w="226"/>
        <w:gridCol w:w="224"/>
      </w:tblGrid>
      <w:tr w:rsidR="006D1F4C" w:rsidRPr="006D1F4C" w:rsidTr="006D1F4C">
        <w:trPr>
          <w:trHeight w:val="690"/>
          <w:tblHeader/>
        </w:trPr>
        <w:tc>
          <w:tcPr>
            <w:tcW w:w="3198" w:type="pct"/>
            <w:vMerge w:val="restart"/>
            <w:shd w:val="clear" w:color="000000" w:fill="002060"/>
            <w:noWrap/>
            <w:vAlign w:val="center"/>
            <w:hideMark/>
          </w:tcPr>
          <w:p w:rsidR="006D1F4C" w:rsidRPr="006D1F4C" w:rsidRDefault="006D1F4C" w:rsidP="006D1F4C">
            <w:pPr>
              <w:jc w:val="center"/>
              <w:rPr>
                <w:rFonts w:ascii="Calibri" w:hAnsi="Calibri"/>
                <w:b/>
                <w:bCs/>
                <w:color w:val="FFFFFF"/>
                <w:sz w:val="20"/>
                <w:szCs w:val="20"/>
              </w:rPr>
            </w:pPr>
            <w:r w:rsidRPr="006D1F4C">
              <w:rPr>
                <w:rFonts w:ascii="Calibri" w:hAnsi="Calibri"/>
                <w:b/>
                <w:bCs/>
                <w:color w:val="FFFFFF"/>
                <w:sz w:val="20"/>
                <w:szCs w:val="20"/>
              </w:rPr>
              <w:t>TRATEGIAS</w:t>
            </w:r>
          </w:p>
        </w:tc>
        <w:tc>
          <w:tcPr>
            <w:tcW w:w="639" w:type="pct"/>
            <w:vMerge w:val="restart"/>
            <w:shd w:val="clear" w:color="000000" w:fill="002060"/>
            <w:noWrap/>
            <w:vAlign w:val="center"/>
            <w:hideMark/>
          </w:tcPr>
          <w:p w:rsidR="006D1F4C" w:rsidRPr="006D1F4C" w:rsidRDefault="006D1F4C" w:rsidP="006D1F4C">
            <w:pPr>
              <w:jc w:val="center"/>
              <w:rPr>
                <w:rFonts w:ascii="Calibri" w:hAnsi="Calibri"/>
                <w:b/>
                <w:bCs/>
                <w:color w:val="FFFFFF"/>
                <w:sz w:val="20"/>
                <w:szCs w:val="20"/>
              </w:rPr>
            </w:pPr>
            <w:r w:rsidRPr="006D1F4C">
              <w:rPr>
                <w:rFonts w:ascii="Calibri" w:hAnsi="Calibri"/>
                <w:b/>
                <w:bCs/>
                <w:color w:val="FFFFFF"/>
                <w:sz w:val="20"/>
                <w:szCs w:val="20"/>
              </w:rPr>
              <w:t>RESPONSABLES</w:t>
            </w:r>
          </w:p>
        </w:tc>
        <w:tc>
          <w:tcPr>
            <w:tcW w:w="1163" w:type="pct"/>
            <w:gridSpan w:val="12"/>
            <w:shd w:val="clear" w:color="000000" w:fill="C00000"/>
            <w:noWrap/>
            <w:vAlign w:val="center"/>
            <w:hideMark/>
          </w:tcPr>
          <w:p w:rsidR="006D1F4C" w:rsidRPr="006D1F4C" w:rsidRDefault="006D1F4C" w:rsidP="006D1F4C">
            <w:pPr>
              <w:jc w:val="center"/>
              <w:rPr>
                <w:rFonts w:ascii="Calibri" w:hAnsi="Calibri"/>
                <w:color w:val="FFFFFF"/>
                <w:sz w:val="22"/>
                <w:szCs w:val="22"/>
              </w:rPr>
            </w:pPr>
            <w:r w:rsidRPr="006D1F4C">
              <w:rPr>
                <w:rFonts w:ascii="Calibri" w:hAnsi="Calibri"/>
                <w:color w:val="FFFFFF"/>
                <w:sz w:val="22"/>
                <w:szCs w:val="22"/>
              </w:rPr>
              <w:t>CRONOGRAMA 2015</w:t>
            </w:r>
          </w:p>
        </w:tc>
      </w:tr>
      <w:tr w:rsidR="006D1F4C" w:rsidRPr="006D1F4C" w:rsidTr="006D1F4C">
        <w:trPr>
          <w:trHeight w:val="1010"/>
        </w:trPr>
        <w:tc>
          <w:tcPr>
            <w:tcW w:w="3198" w:type="pct"/>
            <w:vMerge/>
            <w:vAlign w:val="center"/>
            <w:hideMark/>
          </w:tcPr>
          <w:p w:rsidR="006D1F4C" w:rsidRPr="006D1F4C" w:rsidRDefault="006D1F4C" w:rsidP="006D1F4C">
            <w:pPr>
              <w:rPr>
                <w:rFonts w:ascii="Calibri" w:hAnsi="Calibri"/>
                <w:b/>
                <w:bCs/>
                <w:color w:val="FFFFFF"/>
                <w:sz w:val="20"/>
                <w:szCs w:val="20"/>
              </w:rPr>
            </w:pPr>
          </w:p>
        </w:tc>
        <w:tc>
          <w:tcPr>
            <w:tcW w:w="639" w:type="pct"/>
            <w:vMerge/>
            <w:vAlign w:val="center"/>
            <w:hideMark/>
          </w:tcPr>
          <w:p w:rsidR="006D1F4C" w:rsidRPr="006D1F4C" w:rsidRDefault="006D1F4C" w:rsidP="006D1F4C">
            <w:pPr>
              <w:rPr>
                <w:rFonts w:ascii="Calibri" w:hAnsi="Calibri"/>
                <w:b/>
                <w:bCs/>
                <w:color w:val="FFFFFF"/>
                <w:sz w:val="20"/>
                <w:szCs w:val="20"/>
              </w:rPr>
            </w:pP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ENERO</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FEBRERO</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MARZO</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ABRIL</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MAYO</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JUNIO</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JULIO</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AGOSTO</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SEPTIEMBRE</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OCTUBRE</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NOVIEMBRE</w:t>
            </w:r>
          </w:p>
        </w:tc>
        <w:tc>
          <w:tcPr>
            <w:tcW w:w="97" w:type="pct"/>
            <w:shd w:val="clear" w:color="000000" w:fill="9BC2E6"/>
            <w:noWrap/>
            <w:textDirection w:val="btLr"/>
            <w:vAlign w:val="center"/>
            <w:hideMark/>
          </w:tcPr>
          <w:p w:rsidR="006D1F4C" w:rsidRPr="006D1F4C" w:rsidRDefault="006D1F4C" w:rsidP="006D1F4C">
            <w:pPr>
              <w:jc w:val="center"/>
              <w:rPr>
                <w:rFonts w:ascii="Calibri" w:hAnsi="Calibri"/>
                <w:color w:val="000000"/>
                <w:sz w:val="18"/>
                <w:szCs w:val="18"/>
              </w:rPr>
            </w:pPr>
            <w:r w:rsidRPr="006D1F4C">
              <w:rPr>
                <w:rFonts w:ascii="Calibri" w:hAnsi="Calibri"/>
                <w:color w:val="000000"/>
                <w:sz w:val="18"/>
                <w:szCs w:val="18"/>
              </w:rPr>
              <w:t>DICIEMBRE</w:t>
            </w:r>
          </w:p>
        </w:tc>
      </w:tr>
      <w:tr w:rsidR="006D1F4C" w:rsidRPr="006D1F4C" w:rsidTr="006D1F4C">
        <w:trPr>
          <w:trHeight w:val="130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Capacitar a los servidores judiciales de las ciudades de Bogotá, Medellín, Cali y Bucaramanga</w:t>
            </w:r>
            <w:r>
              <w:rPr>
                <w:rFonts w:ascii="Calibri" w:hAnsi="Calibri"/>
                <w:color w:val="404040"/>
                <w:sz w:val="20"/>
                <w:szCs w:val="20"/>
              </w:rPr>
              <w:t xml:space="preserve"> </w:t>
            </w:r>
            <w:r w:rsidRPr="006D1F4C">
              <w:rPr>
                <w:rFonts w:ascii="Calibri" w:hAnsi="Calibri"/>
                <w:color w:val="404040"/>
                <w:sz w:val="20"/>
                <w:szCs w:val="20"/>
              </w:rPr>
              <w:t>en la aplicación de técnicas necesarias para la integración del sistema de gestión de calidad con los componentes ambiental, control y responsabilidad social (DIPLIMADO HSEQ).</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Coordinación Nacional del SIGCMA</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04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 xml:space="preserve">Capacitar a los servidores judiciales de las ciudades de Bogotá, Medellín, Cali, Pereira y Barranquilla, en el conocimiento de las normas relacionadas con el diseño e implementación del sistema de gestión ambiental. </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Coordinación Nacional del SIGCMA</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30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Capacitar al personal de Bogotá en la actualización de la norma de control interno MECI 1000:2014</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Líderes Comité del SIGCMA - Líder Proceso de Gestión de la Formación Judicial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56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Entrenar a los servidores judiciales en la utilización de los instrumentos necesarios para la operación del sistema integrado de gestión y control de la calidad y el medio ambiente a través de asesorías y acompañamientos durante el proceso de implementación.</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Coordinación Nacional del SIGCMA</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78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 xml:space="preserve">Identificar y entrenar en habilidades comunicativas a los voceros autorizados de la Rama para entregar declaraciones a los medios de comunicación. </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 Proceso Comunicación Institucional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04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lastRenderedPageBreak/>
              <w:t xml:space="preserve">Elaborar un plan de relaciones públicas entre el director de la Rama Judicial y Directores y/o editores de medios nacionales y regionales para intercambiar opiniones e identificar temas de interés para la opinión pública. </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 Proceso Comunicación Institucional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72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 xml:space="preserve">Consolidar la  Oficina de Prensa del Sistema Penal Acusatorio de Bogotá y desarrollar los protocolos para replicar el modelo a nivel nacional. </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 Proceso Comunicación Institucional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78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Fortalecer los contenidos de Plan de Comunicaciones establecido por la Corporación.</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 Proceso Comunicación Institucional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04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 xml:space="preserve">Mejorar la presentación en el portal web de la Rama Judicial de la Estructura funcional y Operativa de la organización, a través de una mayor descripción de los temas de la Entidad </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 Proceso Comunicación Institucional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04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Elaborar publicaciones orientadas al desarrollo de la cultura organización orientada al fortalecimiento de las comunicaciones.</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 Proceso Comunicación Institucional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04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Realizar la programación de las auditorías de calidad</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Coordinación Nacional del SIGCMA</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78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 xml:space="preserve">Realizar </w:t>
            </w:r>
            <w:proofErr w:type="spellStart"/>
            <w:r w:rsidRPr="006D1F4C">
              <w:rPr>
                <w:rFonts w:ascii="Calibri" w:hAnsi="Calibri"/>
                <w:color w:val="404040"/>
                <w:sz w:val="20"/>
                <w:szCs w:val="20"/>
              </w:rPr>
              <w:t>convocatorías</w:t>
            </w:r>
            <w:proofErr w:type="spellEnd"/>
            <w:r w:rsidRPr="006D1F4C">
              <w:rPr>
                <w:rFonts w:ascii="Calibri" w:hAnsi="Calibri"/>
                <w:color w:val="404040"/>
                <w:sz w:val="20"/>
                <w:szCs w:val="20"/>
              </w:rPr>
              <w:t xml:space="preserve"> para la formación de nuevos auditores internos de calidad y medio ambiente</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Coordinación Nacional del SIGCMA</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130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Realizar la formación de nuevos auditores internos de calidad y medio ambiente.</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Líderes Comité del SIGCMA - Líder Proceso de Gestión de la Formación Judicial</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78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lastRenderedPageBreak/>
              <w:t>Llevar a cabo las auditorías internas de calidad</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Coordinación Nacional del SIGCMA</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r w:rsidR="006D1F4C" w:rsidRPr="006D1F4C" w:rsidTr="006D1F4C">
        <w:trPr>
          <w:trHeight w:val="780"/>
        </w:trPr>
        <w:tc>
          <w:tcPr>
            <w:tcW w:w="3198" w:type="pct"/>
            <w:shd w:val="clear" w:color="auto" w:fill="auto"/>
            <w:noWrap/>
            <w:vAlign w:val="center"/>
            <w:hideMark/>
          </w:tcPr>
          <w:p w:rsidR="006D1F4C" w:rsidRPr="006D1F4C" w:rsidRDefault="006D1F4C" w:rsidP="006D1F4C">
            <w:pPr>
              <w:jc w:val="both"/>
              <w:rPr>
                <w:rFonts w:ascii="Calibri" w:hAnsi="Calibri"/>
                <w:color w:val="404040"/>
                <w:sz w:val="20"/>
                <w:szCs w:val="20"/>
              </w:rPr>
            </w:pPr>
            <w:r w:rsidRPr="006D1F4C">
              <w:rPr>
                <w:rFonts w:ascii="Calibri" w:hAnsi="Calibri"/>
                <w:color w:val="404040"/>
                <w:sz w:val="20"/>
                <w:szCs w:val="20"/>
              </w:rPr>
              <w:t>Llevar a cabo las auditorías externas de calidad</w:t>
            </w:r>
          </w:p>
        </w:tc>
        <w:tc>
          <w:tcPr>
            <w:tcW w:w="639" w:type="pct"/>
            <w:shd w:val="clear" w:color="auto" w:fill="auto"/>
            <w:vAlign w:val="center"/>
            <w:hideMark/>
          </w:tcPr>
          <w:p w:rsidR="006D1F4C" w:rsidRPr="006D1F4C" w:rsidRDefault="006D1F4C" w:rsidP="006D1F4C">
            <w:pPr>
              <w:jc w:val="both"/>
              <w:rPr>
                <w:rFonts w:ascii="Calibri" w:hAnsi="Calibri"/>
                <w:color w:val="000000"/>
                <w:sz w:val="20"/>
                <w:szCs w:val="20"/>
              </w:rPr>
            </w:pPr>
            <w:r w:rsidRPr="006D1F4C">
              <w:rPr>
                <w:rFonts w:ascii="Calibri" w:hAnsi="Calibri"/>
                <w:color w:val="000000"/>
                <w:sz w:val="20"/>
                <w:szCs w:val="20"/>
              </w:rPr>
              <w:t>Coordinación Nacional del SIGCMA</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auto" w:fill="auto"/>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c>
          <w:tcPr>
            <w:tcW w:w="97" w:type="pct"/>
            <w:shd w:val="clear" w:color="000000" w:fill="222B35"/>
            <w:noWrap/>
            <w:vAlign w:val="bottom"/>
            <w:hideMark/>
          </w:tcPr>
          <w:p w:rsidR="006D1F4C" w:rsidRPr="006D1F4C" w:rsidRDefault="006D1F4C" w:rsidP="006D1F4C">
            <w:pPr>
              <w:rPr>
                <w:rFonts w:ascii="Calibri" w:hAnsi="Calibri"/>
                <w:color w:val="000000"/>
                <w:sz w:val="22"/>
                <w:szCs w:val="22"/>
              </w:rPr>
            </w:pPr>
            <w:r w:rsidRPr="006D1F4C">
              <w:rPr>
                <w:rFonts w:ascii="Calibri" w:hAnsi="Calibri"/>
                <w:color w:val="000000"/>
                <w:sz w:val="22"/>
                <w:szCs w:val="22"/>
              </w:rPr>
              <w:t> </w:t>
            </w:r>
          </w:p>
        </w:tc>
      </w:tr>
    </w:tbl>
    <w:p w:rsidR="00976E4F" w:rsidRDefault="00976E4F" w:rsidP="00D25D09">
      <w:pPr>
        <w:rPr>
          <w:lang w:eastAsia="es-CO"/>
        </w:rPr>
      </w:pPr>
    </w:p>
    <w:p w:rsidR="00976E4F" w:rsidRDefault="00976E4F" w:rsidP="00976E4F">
      <w:pPr>
        <w:rPr>
          <w:lang w:eastAsia="es-CO"/>
        </w:rPr>
      </w:pPr>
    </w:p>
    <w:p w:rsidR="00976E4F" w:rsidRPr="00976E4F" w:rsidRDefault="00976E4F" w:rsidP="00976E4F">
      <w:pPr>
        <w:jc w:val="both"/>
        <w:rPr>
          <w:rFonts w:ascii="Trebuchet MS" w:eastAsia="Calibri" w:hAnsi="Trebuchet MS"/>
          <w:b/>
          <w:color w:val="404040" w:themeColor="text1" w:themeTint="BF"/>
          <w:lang w:eastAsia="es-CO"/>
        </w:rPr>
      </w:pPr>
      <w:r>
        <w:rPr>
          <w:rFonts w:ascii="Trebuchet MS" w:eastAsia="Calibri" w:hAnsi="Trebuchet MS"/>
          <w:b/>
          <w:color w:val="404040" w:themeColor="text1" w:themeTint="BF"/>
          <w:lang w:eastAsia="es-CO"/>
        </w:rPr>
        <w:t xml:space="preserve">OBJETIVO 3 </w:t>
      </w:r>
      <w:r w:rsidRPr="00976E4F">
        <w:rPr>
          <w:rFonts w:ascii="Trebuchet MS" w:eastAsia="Calibri" w:hAnsi="Trebuchet MS"/>
          <w:b/>
          <w:color w:val="404040" w:themeColor="text1" w:themeTint="BF"/>
          <w:lang w:eastAsia="es-CO"/>
        </w:rPr>
        <w:t>INCORPORACIÓN DE NUEVAS HERRAMIENTAS Y METODOLOGÍAS CONTENIDAS EN LA ACTUALIZACIÓN DE LAS NORMAS DE CALIDAD, CONTROL Y GESTIÓN (MECI 1000:2014, ISO 31000, ISO 26000, ISO 14001</w:t>
      </w:r>
    </w:p>
    <w:p w:rsidR="00976E4F" w:rsidRDefault="00976E4F" w:rsidP="00976E4F">
      <w:pPr>
        <w:rPr>
          <w:lang w:eastAsia="es-CO"/>
        </w:rPr>
      </w:pPr>
    </w:p>
    <w:tbl>
      <w:tblPr>
        <w:tblW w:w="5000" w:type="pct"/>
        <w:tblLayout w:type="fixed"/>
        <w:tblCellMar>
          <w:left w:w="70" w:type="dxa"/>
          <w:right w:w="70" w:type="dxa"/>
        </w:tblCellMar>
        <w:tblLook w:val="04A0" w:firstRow="1" w:lastRow="0" w:firstColumn="1" w:lastColumn="0" w:noHBand="0" w:noVBand="1"/>
      </w:tblPr>
      <w:tblGrid>
        <w:gridCol w:w="7319"/>
        <w:gridCol w:w="1659"/>
        <w:gridCol w:w="224"/>
        <w:gridCol w:w="224"/>
        <w:gridCol w:w="224"/>
        <w:gridCol w:w="224"/>
        <w:gridCol w:w="224"/>
        <w:gridCol w:w="224"/>
        <w:gridCol w:w="224"/>
        <w:gridCol w:w="224"/>
        <w:gridCol w:w="224"/>
        <w:gridCol w:w="224"/>
        <w:gridCol w:w="224"/>
        <w:gridCol w:w="224"/>
      </w:tblGrid>
      <w:tr w:rsidR="00976E4F" w:rsidRPr="00976E4F" w:rsidTr="00976E4F">
        <w:trPr>
          <w:trHeight w:val="690"/>
          <w:tblHeader/>
        </w:trPr>
        <w:tc>
          <w:tcPr>
            <w:tcW w:w="3137" w:type="pct"/>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976E4F" w:rsidRPr="00976E4F" w:rsidRDefault="00976E4F" w:rsidP="00976E4F">
            <w:pPr>
              <w:jc w:val="center"/>
              <w:rPr>
                <w:rFonts w:ascii="Calibri" w:hAnsi="Calibri"/>
                <w:b/>
                <w:bCs/>
                <w:color w:val="FFFFFF"/>
                <w:sz w:val="20"/>
                <w:szCs w:val="20"/>
              </w:rPr>
            </w:pPr>
            <w:r w:rsidRPr="00976E4F">
              <w:rPr>
                <w:rFonts w:ascii="Calibri" w:hAnsi="Calibri"/>
                <w:b/>
                <w:bCs/>
                <w:color w:val="FFFFFF"/>
                <w:sz w:val="20"/>
                <w:szCs w:val="20"/>
              </w:rPr>
              <w:t>ESTRATEGIAS</w:t>
            </w:r>
          </w:p>
        </w:tc>
        <w:tc>
          <w:tcPr>
            <w:tcW w:w="711" w:type="pct"/>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976E4F" w:rsidRPr="00976E4F" w:rsidRDefault="00976E4F" w:rsidP="00976E4F">
            <w:pPr>
              <w:jc w:val="center"/>
              <w:rPr>
                <w:rFonts w:ascii="Calibri" w:hAnsi="Calibri"/>
                <w:b/>
                <w:bCs/>
                <w:color w:val="FFFFFF"/>
                <w:sz w:val="20"/>
                <w:szCs w:val="20"/>
              </w:rPr>
            </w:pPr>
            <w:r w:rsidRPr="00976E4F">
              <w:rPr>
                <w:rFonts w:ascii="Calibri" w:hAnsi="Calibri"/>
                <w:b/>
                <w:bCs/>
                <w:color w:val="FFFFFF"/>
                <w:sz w:val="20"/>
                <w:szCs w:val="20"/>
              </w:rPr>
              <w:t>RESPONSABLES</w:t>
            </w:r>
          </w:p>
        </w:tc>
        <w:tc>
          <w:tcPr>
            <w:tcW w:w="1151" w:type="pct"/>
            <w:gridSpan w:val="12"/>
            <w:tcBorders>
              <w:top w:val="single" w:sz="4" w:space="0" w:color="auto"/>
              <w:left w:val="nil"/>
              <w:bottom w:val="single" w:sz="4" w:space="0" w:color="auto"/>
              <w:right w:val="single" w:sz="4" w:space="0" w:color="auto"/>
            </w:tcBorders>
            <w:shd w:val="clear" w:color="000000" w:fill="C00000"/>
            <w:noWrap/>
            <w:vAlign w:val="center"/>
            <w:hideMark/>
          </w:tcPr>
          <w:p w:rsidR="00976E4F" w:rsidRPr="00976E4F" w:rsidRDefault="00976E4F" w:rsidP="00976E4F">
            <w:pPr>
              <w:jc w:val="center"/>
              <w:rPr>
                <w:rFonts w:ascii="Calibri" w:hAnsi="Calibri"/>
                <w:color w:val="FFFFFF"/>
                <w:sz w:val="22"/>
                <w:szCs w:val="22"/>
              </w:rPr>
            </w:pPr>
            <w:r w:rsidRPr="00976E4F">
              <w:rPr>
                <w:rFonts w:ascii="Calibri" w:hAnsi="Calibri"/>
                <w:color w:val="FFFFFF"/>
                <w:sz w:val="22"/>
                <w:szCs w:val="22"/>
              </w:rPr>
              <w:t>CRONOGRAMA 2015</w:t>
            </w:r>
          </w:p>
        </w:tc>
      </w:tr>
      <w:tr w:rsidR="00976E4F" w:rsidRPr="00976E4F" w:rsidTr="00976E4F">
        <w:trPr>
          <w:trHeight w:val="1010"/>
        </w:trPr>
        <w:tc>
          <w:tcPr>
            <w:tcW w:w="3137" w:type="pct"/>
            <w:vMerge/>
            <w:tcBorders>
              <w:top w:val="single" w:sz="4" w:space="0" w:color="auto"/>
              <w:left w:val="single" w:sz="4" w:space="0" w:color="auto"/>
              <w:bottom w:val="single" w:sz="4" w:space="0" w:color="auto"/>
              <w:right w:val="single" w:sz="4" w:space="0" w:color="auto"/>
            </w:tcBorders>
            <w:vAlign w:val="center"/>
            <w:hideMark/>
          </w:tcPr>
          <w:p w:rsidR="00976E4F" w:rsidRPr="00976E4F" w:rsidRDefault="00976E4F" w:rsidP="00976E4F">
            <w:pPr>
              <w:rPr>
                <w:rFonts w:ascii="Calibri" w:hAnsi="Calibri"/>
                <w:b/>
                <w:bCs/>
                <w:color w:val="FFFFFF"/>
                <w:sz w:val="20"/>
                <w:szCs w:val="20"/>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976E4F" w:rsidRPr="00976E4F" w:rsidRDefault="00976E4F" w:rsidP="00976E4F">
            <w:pPr>
              <w:rPr>
                <w:rFonts w:ascii="Calibri" w:hAnsi="Calibri"/>
                <w:b/>
                <w:bCs/>
                <w:color w:val="FFFFFF"/>
                <w:sz w:val="20"/>
                <w:szCs w:val="20"/>
              </w:rPr>
            </w:pP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ENERO</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FEBRERO</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MARZO</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ABRIL</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MAYO</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JUNIO</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JULIO</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AGOSTO</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SEPTIEMBRE</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OCTUBRE</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NOVIEMBRE</w:t>
            </w:r>
          </w:p>
        </w:tc>
        <w:tc>
          <w:tcPr>
            <w:tcW w:w="96" w:type="pct"/>
            <w:tcBorders>
              <w:top w:val="nil"/>
              <w:left w:val="nil"/>
              <w:bottom w:val="single" w:sz="4" w:space="0" w:color="auto"/>
              <w:right w:val="single" w:sz="4" w:space="0" w:color="auto"/>
            </w:tcBorders>
            <w:shd w:val="clear" w:color="000000" w:fill="9BC2E6"/>
            <w:noWrap/>
            <w:textDirection w:val="btLr"/>
            <w:vAlign w:val="bottom"/>
            <w:hideMark/>
          </w:tcPr>
          <w:p w:rsidR="00976E4F" w:rsidRPr="00976E4F" w:rsidRDefault="00976E4F" w:rsidP="00976E4F">
            <w:pPr>
              <w:jc w:val="right"/>
              <w:rPr>
                <w:rFonts w:ascii="Calibri" w:hAnsi="Calibri"/>
                <w:color w:val="000000"/>
                <w:sz w:val="22"/>
                <w:szCs w:val="22"/>
              </w:rPr>
            </w:pPr>
            <w:r w:rsidRPr="00976E4F">
              <w:rPr>
                <w:rFonts w:ascii="Calibri" w:hAnsi="Calibri"/>
                <w:color w:val="000000"/>
                <w:sz w:val="22"/>
                <w:szCs w:val="22"/>
              </w:rPr>
              <w:t>DICIEMBRE</w:t>
            </w:r>
          </w:p>
        </w:tc>
      </w:tr>
      <w:tr w:rsidR="00976E4F" w:rsidRPr="00976E4F" w:rsidTr="00976E4F">
        <w:trPr>
          <w:trHeight w:val="1040"/>
        </w:trPr>
        <w:tc>
          <w:tcPr>
            <w:tcW w:w="3137" w:type="pct"/>
            <w:tcBorders>
              <w:top w:val="nil"/>
              <w:left w:val="single" w:sz="4" w:space="0" w:color="auto"/>
              <w:bottom w:val="single" w:sz="4" w:space="0" w:color="auto"/>
              <w:right w:val="single" w:sz="4" w:space="0" w:color="auto"/>
            </w:tcBorders>
            <w:shd w:val="clear" w:color="auto" w:fill="auto"/>
            <w:noWrap/>
            <w:vAlign w:val="center"/>
            <w:hideMark/>
          </w:tcPr>
          <w:p w:rsidR="00976E4F" w:rsidRPr="00976E4F" w:rsidRDefault="00976E4F" w:rsidP="00976E4F">
            <w:pPr>
              <w:jc w:val="both"/>
              <w:rPr>
                <w:rFonts w:ascii="Calibri" w:hAnsi="Calibri"/>
                <w:color w:val="404040"/>
                <w:sz w:val="20"/>
                <w:szCs w:val="20"/>
              </w:rPr>
            </w:pPr>
            <w:r w:rsidRPr="00976E4F">
              <w:rPr>
                <w:rFonts w:ascii="Calibri" w:hAnsi="Calibri"/>
                <w:color w:val="404040"/>
                <w:sz w:val="20"/>
                <w:szCs w:val="20"/>
              </w:rPr>
              <w:t>Revisar y adecuar los mecanismos de seguimiento y medición, ajustando la formulación a la revisión de gestión en los componentes de responsabilidad, control y medio ambiente.</w:t>
            </w:r>
          </w:p>
        </w:tc>
        <w:tc>
          <w:tcPr>
            <w:tcW w:w="711" w:type="pct"/>
            <w:tcBorders>
              <w:top w:val="nil"/>
              <w:left w:val="nil"/>
              <w:bottom w:val="single" w:sz="4" w:space="0" w:color="auto"/>
              <w:right w:val="single" w:sz="4" w:space="0" w:color="auto"/>
            </w:tcBorders>
            <w:shd w:val="clear" w:color="auto" w:fill="auto"/>
            <w:vAlign w:val="center"/>
            <w:hideMark/>
          </w:tcPr>
          <w:p w:rsidR="00976E4F" w:rsidRPr="00976E4F" w:rsidRDefault="00976E4F" w:rsidP="00976E4F">
            <w:pPr>
              <w:jc w:val="both"/>
              <w:rPr>
                <w:rFonts w:ascii="Calibri" w:hAnsi="Calibri"/>
                <w:color w:val="000000"/>
                <w:sz w:val="20"/>
                <w:szCs w:val="20"/>
              </w:rPr>
            </w:pPr>
            <w:r>
              <w:rPr>
                <w:rFonts w:ascii="Calibri" w:hAnsi="Calibri"/>
                <w:color w:val="000000"/>
                <w:sz w:val="20"/>
                <w:szCs w:val="20"/>
              </w:rPr>
              <w:t>Coordinación Nacional de Calidad</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r>
      <w:tr w:rsidR="00976E4F" w:rsidRPr="00976E4F" w:rsidTr="00976E4F">
        <w:trPr>
          <w:trHeight w:val="1820"/>
        </w:trPr>
        <w:tc>
          <w:tcPr>
            <w:tcW w:w="3137" w:type="pct"/>
            <w:tcBorders>
              <w:top w:val="nil"/>
              <w:left w:val="single" w:sz="4" w:space="0" w:color="auto"/>
              <w:bottom w:val="single" w:sz="4" w:space="0" w:color="auto"/>
              <w:right w:val="single" w:sz="4" w:space="0" w:color="auto"/>
            </w:tcBorders>
            <w:shd w:val="clear" w:color="auto" w:fill="auto"/>
            <w:noWrap/>
            <w:vAlign w:val="center"/>
            <w:hideMark/>
          </w:tcPr>
          <w:p w:rsidR="00976E4F" w:rsidRPr="00976E4F" w:rsidRDefault="00976E4F" w:rsidP="00976E4F">
            <w:pPr>
              <w:jc w:val="both"/>
              <w:rPr>
                <w:rFonts w:ascii="Calibri" w:hAnsi="Calibri"/>
                <w:color w:val="404040"/>
                <w:sz w:val="20"/>
                <w:szCs w:val="20"/>
              </w:rPr>
            </w:pPr>
            <w:r w:rsidRPr="00976E4F">
              <w:rPr>
                <w:rFonts w:ascii="Calibri" w:hAnsi="Calibri"/>
                <w:color w:val="404040"/>
                <w:sz w:val="20"/>
                <w:szCs w:val="20"/>
              </w:rPr>
              <w:t>Revisar y adecuar los procedimientos de norma la norma de calidad teniendo en cuenta las recomendaciones de los consultores y el Ente Certificador, así como la incorporación de los requisitos y/o recomendaciones contenidos en el Modelo Estándar de Control Interno “MECI 1000:2014”, NTCISO 14001:2004, NTCISO 31000 y NTCISO 26000.</w:t>
            </w:r>
          </w:p>
        </w:tc>
        <w:tc>
          <w:tcPr>
            <w:tcW w:w="711" w:type="pct"/>
            <w:tcBorders>
              <w:top w:val="nil"/>
              <w:left w:val="nil"/>
              <w:bottom w:val="single" w:sz="4" w:space="0" w:color="auto"/>
              <w:right w:val="single" w:sz="4" w:space="0" w:color="auto"/>
            </w:tcBorders>
            <w:shd w:val="clear" w:color="auto" w:fill="auto"/>
            <w:vAlign w:val="center"/>
            <w:hideMark/>
          </w:tcPr>
          <w:p w:rsidR="00976E4F" w:rsidRPr="00976E4F" w:rsidRDefault="00213FFB" w:rsidP="00976E4F">
            <w:pPr>
              <w:jc w:val="both"/>
              <w:rPr>
                <w:rFonts w:ascii="Calibri" w:hAnsi="Calibri"/>
                <w:color w:val="000000"/>
                <w:sz w:val="20"/>
                <w:szCs w:val="20"/>
              </w:rPr>
            </w:pPr>
            <w:r>
              <w:rPr>
                <w:rFonts w:ascii="Calibri" w:hAnsi="Calibri"/>
                <w:color w:val="000000"/>
                <w:sz w:val="20"/>
                <w:szCs w:val="20"/>
              </w:rPr>
              <w:t>Coordinación Nacional de Calidad</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r>
      <w:tr w:rsidR="00976E4F" w:rsidRPr="00976E4F" w:rsidTr="00976E4F">
        <w:trPr>
          <w:trHeight w:val="1300"/>
        </w:trPr>
        <w:tc>
          <w:tcPr>
            <w:tcW w:w="3137" w:type="pct"/>
            <w:tcBorders>
              <w:top w:val="nil"/>
              <w:left w:val="single" w:sz="4" w:space="0" w:color="auto"/>
              <w:bottom w:val="single" w:sz="4" w:space="0" w:color="auto"/>
              <w:right w:val="single" w:sz="4" w:space="0" w:color="auto"/>
            </w:tcBorders>
            <w:shd w:val="clear" w:color="auto" w:fill="auto"/>
            <w:noWrap/>
            <w:vAlign w:val="center"/>
            <w:hideMark/>
          </w:tcPr>
          <w:p w:rsidR="00976E4F" w:rsidRPr="00976E4F" w:rsidRDefault="00976E4F" w:rsidP="00976E4F">
            <w:pPr>
              <w:jc w:val="both"/>
              <w:rPr>
                <w:rFonts w:ascii="Calibri" w:hAnsi="Calibri"/>
                <w:color w:val="404040"/>
                <w:sz w:val="20"/>
                <w:szCs w:val="20"/>
              </w:rPr>
            </w:pPr>
            <w:r w:rsidRPr="00976E4F">
              <w:rPr>
                <w:rFonts w:ascii="Calibri" w:hAnsi="Calibri"/>
                <w:color w:val="404040"/>
                <w:sz w:val="20"/>
                <w:szCs w:val="20"/>
              </w:rPr>
              <w:lastRenderedPageBreak/>
              <w:t>Preparar a la organización para la incorporación de nuevas herramientas y metodologías contenidas en la actualización de las normas de calidad, control y gestión (MECI 1000:2014, ISO 31000, ISO 26000, ISO 14001).</w:t>
            </w:r>
          </w:p>
        </w:tc>
        <w:tc>
          <w:tcPr>
            <w:tcW w:w="711" w:type="pct"/>
            <w:tcBorders>
              <w:top w:val="nil"/>
              <w:left w:val="nil"/>
              <w:bottom w:val="single" w:sz="4" w:space="0" w:color="auto"/>
              <w:right w:val="single" w:sz="4" w:space="0" w:color="auto"/>
            </w:tcBorders>
            <w:shd w:val="clear" w:color="auto" w:fill="auto"/>
            <w:vAlign w:val="center"/>
            <w:hideMark/>
          </w:tcPr>
          <w:p w:rsidR="00976E4F" w:rsidRPr="00976E4F" w:rsidRDefault="00213FFB" w:rsidP="00976E4F">
            <w:pPr>
              <w:jc w:val="both"/>
              <w:rPr>
                <w:rFonts w:ascii="Calibri" w:hAnsi="Calibri"/>
                <w:color w:val="000000"/>
                <w:sz w:val="20"/>
                <w:szCs w:val="20"/>
              </w:rPr>
            </w:pPr>
            <w:r>
              <w:rPr>
                <w:rFonts w:ascii="Calibri" w:hAnsi="Calibri"/>
                <w:color w:val="000000"/>
                <w:sz w:val="20"/>
                <w:szCs w:val="20"/>
              </w:rPr>
              <w:t>Coordinación Nacional de Calidad</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r>
      <w:tr w:rsidR="00976E4F" w:rsidRPr="00976E4F" w:rsidTr="00976E4F">
        <w:trPr>
          <w:trHeight w:val="520"/>
        </w:trPr>
        <w:tc>
          <w:tcPr>
            <w:tcW w:w="3137" w:type="pct"/>
            <w:tcBorders>
              <w:top w:val="nil"/>
              <w:left w:val="single" w:sz="4" w:space="0" w:color="auto"/>
              <w:bottom w:val="single" w:sz="4" w:space="0" w:color="auto"/>
              <w:right w:val="single" w:sz="4" w:space="0" w:color="auto"/>
            </w:tcBorders>
            <w:shd w:val="clear" w:color="auto" w:fill="auto"/>
            <w:noWrap/>
            <w:vAlign w:val="center"/>
            <w:hideMark/>
          </w:tcPr>
          <w:p w:rsidR="00976E4F" w:rsidRPr="00976E4F" w:rsidRDefault="00976E4F" w:rsidP="00976E4F">
            <w:pPr>
              <w:jc w:val="both"/>
              <w:rPr>
                <w:rFonts w:ascii="Calibri" w:hAnsi="Calibri"/>
                <w:color w:val="404040"/>
                <w:sz w:val="20"/>
                <w:szCs w:val="20"/>
              </w:rPr>
            </w:pPr>
            <w:r w:rsidRPr="00976E4F">
              <w:rPr>
                <w:rFonts w:ascii="Calibri" w:hAnsi="Calibri"/>
                <w:color w:val="404040"/>
                <w:sz w:val="20"/>
                <w:szCs w:val="20"/>
              </w:rPr>
              <w:t>Actualizar la metodología de riesgos utilizada para el sistema de gestión de calidad.</w:t>
            </w:r>
          </w:p>
        </w:tc>
        <w:tc>
          <w:tcPr>
            <w:tcW w:w="711" w:type="pct"/>
            <w:tcBorders>
              <w:top w:val="nil"/>
              <w:left w:val="nil"/>
              <w:bottom w:val="single" w:sz="4" w:space="0" w:color="auto"/>
              <w:right w:val="single" w:sz="4" w:space="0" w:color="auto"/>
            </w:tcBorders>
            <w:shd w:val="clear" w:color="auto" w:fill="auto"/>
            <w:vAlign w:val="center"/>
            <w:hideMark/>
          </w:tcPr>
          <w:p w:rsidR="00976E4F" w:rsidRPr="00976E4F" w:rsidRDefault="00213FFB" w:rsidP="00976E4F">
            <w:pPr>
              <w:jc w:val="both"/>
              <w:rPr>
                <w:rFonts w:ascii="Calibri" w:hAnsi="Calibri"/>
                <w:color w:val="000000"/>
                <w:sz w:val="20"/>
                <w:szCs w:val="20"/>
              </w:rPr>
            </w:pPr>
            <w:r>
              <w:rPr>
                <w:rFonts w:ascii="Calibri" w:hAnsi="Calibri"/>
                <w:color w:val="000000"/>
                <w:sz w:val="20"/>
                <w:szCs w:val="20"/>
              </w:rPr>
              <w:t>Coordinación Nacional de Calidad</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r>
      <w:tr w:rsidR="00976E4F" w:rsidRPr="00976E4F" w:rsidTr="00976E4F">
        <w:trPr>
          <w:trHeight w:val="520"/>
        </w:trPr>
        <w:tc>
          <w:tcPr>
            <w:tcW w:w="3137" w:type="pct"/>
            <w:tcBorders>
              <w:top w:val="nil"/>
              <w:left w:val="single" w:sz="4" w:space="0" w:color="auto"/>
              <w:bottom w:val="single" w:sz="4" w:space="0" w:color="auto"/>
              <w:right w:val="single" w:sz="4" w:space="0" w:color="auto"/>
            </w:tcBorders>
            <w:shd w:val="clear" w:color="auto" w:fill="auto"/>
            <w:noWrap/>
            <w:vAlign w:val="center"/>
            <w:hideMark/>
          </w:tcPr>
          <w:p w:rsidR="00976E4F" w:rsidRPr="00976E4F" w:rsidRDefault="00976E4F" w:rsidP="00976E4F">
            <w:pPr>
              <w:jc w:val="both"/>
              <w:rPr>
                <w:rFonts w:ascii="Calibri" w:hAnsi="Calibri"/>
                <w:color w:val="404040"/>
                <w:sz w:val="20"/>
                <w:szCs w:val="20"/>
              </w:rPr>
            </w:pPr>
            <w:r w:rsidRPr="00976E4F">
              <w:rPr>
                <w:rFonts w:ascii="Calibri" w:hAnsi="Calibri"/>
                <w:color w:val="404040"/>
                <w:sz w:val="20"/>
                <w:szCs w:val="20"/>
              </w:rPr>
              <w:t xml:space="preserve">Automatizar el sistema de quejas, reclamos y sugerencias en los Despachos Judiciales certificados. </w:t>
            </w:r>
          </w:p>
        </w:tc>
        <w:tc>
          <w:tcPr>
            <w:tcW w:w="711" w:type="pct"/>
            <w:tcBorders>
              <w:top w:val="nil"/>
              <w:left w:val="nil"/>
              <w:bottom w:val="single" w:sz="4" w:space="0" w:color="auto"/>
              <w:right w:val="single" w:sz="4" w:space="0" w:color="auto"/>
            </w:tcBorders>
            <w:shd w:val="clear" w:color="auto" w:fill="auto"/>
            <w:vAlign w:val="center"/>
            <w:hideMark/>
          </w:tcPr>
          <w:p w:rsidR="00976E4F" w:rsidRPr="00976E4F" w:rsidRDefault="00213FFB" w:rsidP="00976E4F">
            <w:pPr>
              <w:jc w:val="both"/>
              <w:rPr>
                <w:rFonts w:ascii="Calibri" w:hAnsi="Calibri"/>
                <w:color w:val="000000"/>
                <w:sz w:val="20"/>
                <w:szCs w:val="20"/>
              </w:rPr>
            </w:pPr>
            <w:r>
              <w:rPr>
                <w:rFonts w:ascii="Calibri" w:hAnsi="Calibri"/>
                <w:color w:val="000000"/>
                <w:sz w:val="20"/>
                <w:szCs w:val="20"/>
              </w:rPr>
              <w:t>Coordinación Nacional de Calidad</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auto" w:fill="auto"/>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c>
          <w:tcPr>
            <w:tcW w:w="96" w:type="pct"/>
            <w:tcBorders>
              <w:top w:val="nil"/>
              <w:left w:val="nil"/>
              <w:bottom w:val="single" w:sz="4" w:space="0" w:color="auto"/>
              <w:right w:val="single" w:sz="4" w:space="0" w:color="auto"/>
            </w:tcBorders>
            <w:shd w:val="clear" w:color="000000" w:fill="222B35"/>
            <w:noWrap/>
            <w:vAlign w:val="bottom"/>
            <w:hideMark/>
          </w:tcPr>
          <w:p w:rsidR="00976E4F" w:rsidRPr="00976E4F" w:rsidRDefault="00976E4F" w:rsidP="00976E4F">
            <w:pPr>
              <w:rPr>
                <w:rFonts w:ascii="Calibri" w:hAnsi="Calibri"/>
                <w:color w:val="000000"/>
                <w:sz w:val="22"/>
                <w:szCs w:val="22"/>
              </w:rPr>
            </w:pPr>
            <w:r w:rsidRPr="00976E4F">
              <w:rPr>
                <w:rFonts w:ascii="Calibri" w:hAnsi="Calibri"/>
                <w:color w:val="000000"/>
                <w:sz w:val="22"/>
                <w:szCs w:val="22"/>
              </w:rPr>
              <w:t> </w:t>
            </w:r>
          </w:p>
        </w:tc>
      </w:tr>
    </w:tbl>
    <w:p w:rsidR="00976E4F" w:rsidRDefault="00976E4F" w:rsidP="00976E4F">
      <w:pPr>
        <w:rPr>
          <w:lang w:eastAsia="es-CO"/>
        </w:rPr>
      </w:pPr>
    </w:p>
    <w:p w:rsidR="00976E4F" w:rsidRDefault="00976E4F" w:rsidP="00976E4F">
      <w:pPr>
        <w:rPr>
          <w:lang w:eastAsia="es-CO"/>
        </w:rPr>
      </w:pPr>
    </w:p>
    <w:p w:rsidR="006D1F4C" w:rsidRDefault="00976E4F" w:rsidP="00976E4F">
      <w:pPr>
        <w:jc w:val="both"/>
        <w:rPr>
          <w:rFonts w:ascii="Trebuchet MS" w:eastAsia="Calibri" w:hAnsi="Trebuchet MS"/>
          <w:b/>
          <w:color w:val="404040" w:themeColor="text1" w:themeTint="BF"/>
          <w:lang w:eastAsia="es-CO"/>
        </w:rPr>
      </w:pPr>
      <w:r w:rsidRPr="00976E4F">
        <w:rPr>
          <w:rFonts w:ascii="Trebuchet MS" w:eastAsia="Calibri" w:hAnsi="Trebuchet MS"/>
          <w:b/>
          <w:color w:val="404040" w:themeColor="text1" w:themeTint="BF"/>
          <w:lang w:eastAsia="es-CO"/>
        </w:rPr>
        <w:t>OBJETIVO 4 GARANTIZAR EL CUMPLIMIENTO DE LA POLÍTICA DEL SIGCMA</w:t>
      </w:r>
    </w:p>
    <w:p w:rsidR="00976E4F" w:rsidRDefault="00976E4F"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tbl>
      <w:tblPr>
        <w:tblW w:w="5000" w:type="pct"/>
        <w:tblLayout w:type="fixed"/>
        <w:tblCellMar>
          <w:left w:w="70" w:type="dxa"/>
          <w:right w:w="70" w:type="dxa"/>
        </w:tblCellMar>
        <w:tblLook w:val="04A0" w:firstRow="1" w:lastRow="0" w:firstColumn="1" w:lastColumn="0" w:noHBand="0" w:noVBand="1"/>
      </w:tblPr>
      <w:tblGrid>
        <w:gridCol w:w="6889"/>
        <w:gridCol w:w="1569"/>
        <w:gridCol w:w="269"/>
        <w:gridCol w:w="268"/>
        <w:gridCol w:w="268"/>
        <w:gridCol w:w="268"/>
        <w:gridCol w:w="268"/>
        <w:gridCol w:w="268"/>
        <w:gridCol w:w="268"/>
        <w:gridCol w:w="268"/>
        <w:gridCol w:w="268"/>
        <w:gridCol w:w="268"/>
        <w:gridCol w:w="268"/>
        <w:gridCol w:w="259"/>
      </w:tblGrid>
      <w:tr w:rsidR="00213FFB" w:rsidRPr="00213FFB" w:rsidTr="00213FFB">
        <w:trPr>
          <w:trHeight w:val="690"/>
          <w:tblHeader/>
        </w:trPr>
        <w:tc>
          <w:tcPr>
            <w:tcW w:w="2952" w:type="pct"/>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213FFB" w:rsidRPr="00213FFB" w:rsidRDefault="00213FFB" w:rsidP="00213FFB">
            <w:pPr>
              <w:jc w:val="center"/>
              <w:rPr>
                <w:rFonts w:ascii="Calibri" w:hAnsi="Calibri"/>
                <w:b/>
                <w:bCs/>
                <w:color w:val="FFFFFF"/>
                <w:sz w:val="20"/>
                <w:szCs w:val="20"/>
              </w:rPr>
            </w:pPr>
            <w:r w:rsidRPr="00213FFB">
              <w:rPr>
                <w:rFonts w:ascii="Calibri" w:hAnsi="Calibri"/>
                <w:b/>
                <w:bCs/>
                <w:color w:val="FFFFFF"/>
                <w:sz w:val="20"/>
                <w:szCs w:val="20"/>
              </w:rPr>
              <w:t>ESTRATEGIAS</w:t>
            </w:r>
          </w:p>
        </w:tc>
        <w:tc>
          <w:tcPr>
            <w:tcW w:w="672" w:type="pct"/>
            <w:vMerge w:val="restar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213FFB" w:rsidRPr="00213FFB" w:rsidRDefault="00213FFB" w:rsidP="00213FFB">
            <w:pPr>
              <w:jc w:val="center"/>
              <w:rPr>
                <w:rFonts w:ascii="Calibri" w:hAnsi="Calibri"/>
                <w:b/>
                <w:bCs/>
                <w:color w:val="FFFFFF"/>
                <w:sz w:val="20"/>
                <w:szCs w:val="20"/>
              </w:rPr>
            </w:pPr>
            <w:r w:rsidRPr="00213FFB">
              <w:rPr>
                <w:rFonts w:ascii="Calibri" w:hAnsi="Calibri"/>
                <w:b/>
                <w:bCs/>
                <w:color w:val="FFFFFF"/>
                <w:sz w:val="20"/>
                <w:szCs w:val="20"/>
              </w:rPr>
              <w:t>RESPONSABLES</w:t>
            </w:r>
          </w:p>
        </w:tc>
        <w:tc>
          <w:tcPr>
            <w:tcW w:w="1376" w:type="pct"/>
            <w:gridSpan w:val="12"/>
            <w:tcBorders>
              <w:top w:val="single" w:sz="4" w:space="0" w:color="auto"/>
              <w:left w:val="nil"/>
              <w:bottom w:val="single" w:sz="4" w:space="0" w:color="auto"/>
              <w:right w:val="single" w:sz="4" w:space="0" w:color="auto"/>
            </w:tcBorders>
            <w:shd w:val="clear" w:color="000000" w:fill="C00000"/>
            <w:noWrap/>
            <w:vAlign w:val="center"/>
            <w:hideMark/>
          </w:tcPr>
          <w:p w:rsidR="00213FFB" w:rsidRPr="00213FFB" w:rsidRDefault="00213FFB" w:rsidP="00213FFB">
            <w:pPr>
              <w:jc w:val="center"/>
              <w:rPr>
                <w:rFonts w:ascii="Calibri" w:hAnsi="Calibri"/>
                <w:color w:val="FFFFFF"/>
                <w:sz w:val="22"/>
                <w:szCs w:val="22"/>
              </w:rPr>
            </w:pPr>
            <w:r w:rsidRPr="00213FFB">
              <w:rPr>
                <w:rFonts w:ascii="Calibri" w:hAnsi="Calibri"/>
                <w:color w:val="FFFFFF"/>
                <w:sz w:val="22"/>
                <w:szCs w:val="22"/>
              </w:rPr>
              <w:t>CRONOGRAMA 2015</w:t>
            </w:r>
          </w:p>
        </w:tc>
      </w:tr>
      <w:tr w:rsidR="00213FFB" w:rsidRPr="00213FFB" w:rsidTr="00213FFB">
        <w:trPr>
          <w:trHeight w:val="1010"/>
          <w:tblHeader/>
        </w:trPr>
        <w:tc>
          <w:tcPr>
            <w:tcW w:w="2952" w:type="pct"/>
            <w:vMerge/>
            <w:tcBorders>
              <w:top w:val="single" w:sz="4" w:space="0" w:color="auto"/>
              <w:left w:val="single" w:sz="4" w:space="0" w:color="auto"/>
              <w:bottom w:val="single" w:sz="4" w:space="0" w:color="auto"/>
              <w:right w:val="single" w:sz="4" w:space="0" w:color="auto"/>
            </w:tcBorders>
            <w:vAlign w:val="center"/>
            <w:hideMark/>
          </w:tcPr>
          <w:p w:rsidR="00213FFB" w:rsidRPr="00213FFB" w:rsidRDefault="00213FFB" w:rsidP="00213FFB">
            <w:pPr>
              <w:rPr>
                <w:rFonts w:ascii="Calibri" w:hAnsi="Calibri"/>
                <w:b/>
                <w:bCs/>
                <w:color w:val="FFFFFF"/>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213FFB" w:rsidRPr="00213FFB" w:rsidRDefault="00213FFB" w:rsidP="00213FFB">
            <w:pPr>
              <w:rPr>
                <w:rFonts w:ascii="Calibri" w:hAnsi="Calibri"/>
                <w:b/>
                <w:bCs/>
                <w:color w:val="FFFFFF"/>
                <w:sz w:val="20"/>
                <w:szCs w:val="20"/>
              </w:rPr>
            </w:pP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ENERO</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FEBRERO</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MARZO</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ABRIL</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MAYO</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JUNIO</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JULIO</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AGOSTO</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SEPTIEMBRE</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OCTUBRE</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NOVIEMBRE</w:t>
            </w:r>
          </w:p>
        </w:tc>
        <w:tc>
          <w:tcPr>
            <w:tcW w:w="115" w:type="pct"/>
            <w:tcBorders>
              <w:top w:val="nil"/>
              <w:left w:val="nil"/>
              <w:bottom w:val="single" w:sz="4" w:space="0" w:color="auto"/>
              <w:right w:val="single" w:sz="4" w:space="0" w:color="auto"/>
            </w:tcBorders>
            <w:shd w:val="clear" w:color="000000" w:fill="9BC2E6"/>
            <w:noWrap/>
            <w:textDirection w:val="btLr"/>
            <w:vAlign w:val="bottom"/>
            <w:hideMark/>
          </w:tcPr>
          <w:p w:rsidR="00213FFB" w:rsidRPr="00213FFB" w:rsidRDefault="00213FFB" w:rsidP="00213FFB">
            <w:pPr>
              <w:jc w:val="right"/>
              <w:rPr>
                <w:rFonts w:ascii="Calibri" w:hAnsi="Calibri"/>
                <w:color w:val="000000"/>
                <w:sz w:val="18"/>
                <w:szCs w:val="18"/>
              </w:rPr>
            </w:pPr>
            <w:r w:rsidRPr="00213FFB">
              <w:rPr>
                <w:rFonts w:ascii="Calibri" w:hAnsi="Calibri"/>
                <w:color w:val="000000"/>
                <w:sz w:val="18"/>
                <w:szCs w:val="18"/>
              </w:rPr>
              <w:t>DICIEMBRE</w:t>
            </w:r>
          </w:p>
        </w:tc>
      </w:tr>
      <w:tr w:rsidR="00213FFB" w:rsidRPr="00213FFB" w:rsidTr="00213FFB">
        <w:trPr>
          <w:trHeight w:val="72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 xml:space="preserve">Fortalecer el sistema de </w:t>
            </w:r>
            <w:proofErr w:type="spellStart"/>
            <w:r w:rsidRPr="00213FFB">
              <w:rPr>
                <w:rFonts w:ascii="Calibri" w:hAnsi="Calibri"/>
                <w:color w:val="404040"/>
                <w:sz w:val="20"/>
                <w:szCs w:val="20"/>
              </w:rPr>
              <w:t>QRSs</w:t>
            </w:r>
            <w:proofErr w:type="spellEnd"/>
            <w:r w:rsidRPr="00213FFB">
              <w:rPr>
                <w:rFonts w:ascii="Calibri" w:hAnsi="Calibri"/>
                <w:color w:val="404040"/>
                <w:sz w:val="20"/>
                <w:szCs w:val="20"/>
              </w:rPr>
              <w:t xml:space="preserve"> con los usuarios</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Líder Comunicación Institucional</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104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lastRenderedPageBreak/>
              <w:t>Elaborar y ap</w:t>
            </w:r>
            <w:r>
              <w:rPr>
                <w:rFonts w:ascii="Calibri" w:hAnsi="Calibri"/>
                <w:color w:val="404040"/>
                <w:sz w:val="20"/>
                <w:szCs w:val="20"/>
              </w:rPr>
              <w:t>l</w:t>
            </w:r>
            <w:r w:rsidRPr="00213FFB">
              <w:rPr>
                <w:rFonts w:ascii="Calibri" w:hAnsi="Calibri"/>
                <w:color w:val="404040"/>
                <w:sz w:val="20"/>
                <w:szCs w:val="20"/>
              </w:rPr>
              <w:t xml:space="preserve">icar las medidas de reordenamiento y descongestión requeridas para mejorar el acceso a los usuarios </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Líder Reordenamiento Judicial</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Aplicar encuestas de satisfacción de los usuarios con el fin de conocer la percepción que se tiene sobre los productos y servicios que ofrece la Rama Judicial</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Líder Comunicación Institucional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92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Fortal</w:t>
            </w:r>
            <w:r>
              <w:rPr>
                <w:rFonts w:ascii="Calibri" w:hAnsi="Calibri"/>
                <w:color w:val="404040"/>
                <w:sz w:val="20"/>
                <w:szCs w:val="20"/>
              </w:rPr>
              <w:t>e</w:t>
            </w:r>
            <w:r w:rsidRPr="00213FFB">
              <w:rPr>
                <w:rFonts w:ascii="Calibri" w:hAnsi="Calibri"/>
                <w:color w:val="404040"/>
                <w:sz w:val="20"/>
                <w:szCs w:val="20"/>
              </w:rPr>
              <w:t>cer la estructura de roles y responsabilidades con el fin de propiciar la cooperación interinstitucional</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Líder Mejoramiento del SIGCMA</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104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 xml:space="preserve">Elaborar una lista de chequeo que permita identificar los requisitos a los usuarios </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del SIGCMA</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Implementar y llevar a cabo el seguimiento al cumplimiento de los requisitos de los usuarios</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del SIGCMA</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Optimizar los procesos y procedimientos con enfoque hacia la satisfacción de los usuarios</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del SIGCMA</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1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Revisar y ajustar los trámites y protocolos establecidos para la prestación de servicios a los usuarios</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del SIGCMA</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Llevar a cabo jornadas de sensibilización en Bogotá y demás sedes que así lo requieran con el fin de propiciar y fortalecer el crecimiento de la cultura organizacional</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Líder Proceso Gestión de la Formación Judicial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52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lastRenderedPageBreak/>
              <w:t xml:space="preserve">Realizar el proceso de selección y premiación de la Condecoración José Ignacio de </w:t>
            </w:r>
            <w:proofErr w:type="spellStart"/>
            <w:r w:rsidRPr="00213FFB">
              <w:rPr>
                <w:rFonts w:ascii="Calibri" w:hAnsi="Calibri"/>
                <w:color w:val="404040"/>
                <w:sz w:val="20"/>
                <w:szCs w:val="20"/>
              </w:rPr>
              <w:t>Márques</w:t>
            </w:r>
            <w:proofErr w:type="spellEnd"/>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Líder Gestión Humana</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 xml:space="preserve">Destacar las Unidades, Procesos,  Seccionales y/o Despachos Judiciales por evidenciar buenas prácticas de mejoramiento </w:t>
            </w:r>
            <w:proofErr w:type="spellStart"/>
            <w:r w:rsidRPr="00213FFB">
              <w:rPr>
                <w:rFonts w:ascii="Calibri" w:hAnsi="Calibri"/>
                <w:color w:val="404040"/>
                <w:sz w:val="20"/>
                <w:szCs w:val="20"/>
              </w:rPr>
              <w:t>contínuo</w:t>
            </w:r>
            <w:proofErr w:type="spellEnd"/>
            <w:r w:rsidRPr="00213FFB">
              <w:rPr>
                <w:rFonts w:ascii="Calibri" w:hAnsi="Calibri"/>
                <w:color w:val="404040"/>
                <w:sz w:val="20"/>
                <w:szCs w:val="20"/>
              </w:rPr>
              <w:t xml:space="preserve"> o innovación</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Líderes Comité SIGCMA</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104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Diseñar y aplicar lineamientos para la utilización adecuada de los recursos (</w:t>
            </w:r>
            <w:proofErr w:type="spellStart"/>
            <w:r w:rsidRPr="00213FFB">
              <w:rPr>
                <w:rFonts w:ascii="Calibri" w:hAnsi="Calibri"/>
                <w:color w:val="404040"/>
                <w:sz w:val="20"/>
                <w:szCs w:val="20"/>
              </w:rPr>
              <w:t>papalería</w:t>
            </w:r>
            <w:proofErr w:type="spellEnd"/>
            <w:r w:rsidRPr="00213FFB">
              <w:rPr>
                <w:rFonts w:ascii="Calibri" w:hAnsi="Calibri"/>
                <w:color w:val="404040"/>
                <w:sz w:val="20"/>
                <w:szCs w:val="20"/>
              </w:rPr>
              <w:t xml:space="preserve">, </w:t>
            </w:r>
            <w:proofErr w:type="spellStart"/>
            <w:r w:rsidRPr="00213FFB">
              <w:rPr>
                <w:rFonts w:ascii="Calibri" w:hAnsi="Calibri"/>
                <w:color w:val="404040"/>
                <w:sz w:val="20"/>
                <w:szCs w:val="20"/>
              </w:rPr>
              <w:t>toner</w:t>
            </w:r>
            <w:proofErr w:type="spellEnd"/>
            <w:r w:rsidRPr="00213FFB">
              <w:rPr>
                <w:rFonts w:ascii="Calibri" w:hAnsi="Calibri"/>
                <w:color w:val="404040"/>
                <w:sz w:val="20"/>
                <w:szCs w:val="20"/>
              </w:rPr>
              <w:t>, insumos) entregados a la Entidad</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104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 xml:space="preserve">Formular y aplicar indicadores para medir la gestión realizada sobre el uso de los recursos (papelería, </w:t>
            </w:r>
            <w:proofErr w:type="spellStart"/>
            <w:r w:rsidRPr="00213FFB">
              <w:rPr>
                <w:rFonts w:ascii="Calibri" w:hAnsi="Calibri"/>
                <w:color w:val="404040"/>
                <w:sz w:val="20"/>
                <w:szCs w:val="20"/>
              </w:rPr>
              <w:t>toner</w:t>
            </w:r>
            <w:proofErr w:type="spellEnd"/>
            <w:r w:rsidRPr="00213FFB">
              <w:rPr>
                <w:rFonts w:ascii="Calibri" w:hAnsi="Calibri"/>
                <w:color w:val="404040"/>
                <w:sz w:val="20"/>
                <w:szCs w:val="20"/>
              </w:rPr>
              <w:t>, insumos).</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Diseñar y aplicar lineamientos para mitigación de los impactos ambientales</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Identificar, valorar y tratar los riesgos asociados al medio ambiente</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104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Formular y aplicar indicadores para medir la gestión realizada sobre la mitigación de los impactos ambientales</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Elaborar el Listado Maestro de Normatividad aplicada al medio ambiente</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78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lastRenderedPageBreak/>
              <w:t>Aplicar lista de chequeo con el fin de identificar las normas medio ambientales que se estén incumpliendo</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r w:rsidR="00213FFB" w:rsidRPr="00213FFB" w:rsidTr="00213FFB">
        <w:trPr>
          <w:trHeight w:val="960"/>
        </w:trPr>
        <w:tc>
          <w:tcPr>
            <w:tcW w:w="2952" w:type="pct"/>
            <w:tcBorders>
              <w:top w:val="nil"/>
              <w:left w:val="single" w:sz="4" w:space="0" w:color="auto"/>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404040"/>
                <w:sz w:val="20"/>
                <w:szCs w:val="20"/>
              </w:rPr>
            </w:pPr>
            <w:r w:rsidRPr="00213FFB">
              <w:rPr>
                <w:rFonts w:ascii="Calibri" w:hAnsi="Calibri"/>
                <w:color w:val="404040"/>
                <w:sz w:val="20"/>
                <w:szCs w:val="20"/>
              </w:rPr>
              <w:t xml:space="preserve">Elaborar, implementar y evaluar planes de mejoramiento para la aplicación de las normas medio ambientales que se </w:t>
            </w:r>
            <w:proofErr w:type="spellStart"/>
            <w:r w:rsidRPr="00213FFB">
              <w:rPr>
                <w:rFonts w:ascii="Calibri" w:hAnsi="Calibri"/>
                <w:color w:val="404040"/>
                <w:sz w:val="20"/>
                <w:szCs w:val="20"/>
              </w:rPr>
              <w:t>esten</w:t>
            </w:r>
            <w:proofErr w:type="spellEnd"/>
            <w:r w:rsidRPr="00213FFB">
              <w:rPr>
                <w:rFonts w:ascii="Calibri" w:hAnsi="Calibri"/>
                <w:color w:val="404040"/>
                <w:sz w:val="20"/>
                <w:szCs w:val="20"/>
              </w:rPr>
              <w:t xml:space="preserve"> incumpliendo</w:t>
            </w:r>
          </w:p>
        </w:tc>
        <w:tc>
          <w:tcPr>
            <w:tcW w:w="672" w:type="pct"/>
            <w:tcBorders>
              <w:top w:val="nil"/>
              <w:left w:val="nil"/>
              <w:bottom w:val="single" w:sz="4" w:space="0" w:color="auto"/>
              <w:right w:val="single" w:sz="4" w:space="0" w:color="auto"/>
            </w:tcBorders>
            <w:shd w:val="clear" w:color="auto" w:fill="auto"/>
            <w:vAlign w:val="center"/>
            <w:hideMark/>
          </w:tcPr>
          <w:p w:rsidR="00213FFB" w:rsidRPr="00213FFB" w:rsidRDefault="00213FFB" w:rsidP="00213FFB">
            <w:pPr>
              <w:jc w:val="both"/>
              <w:rPr>
                <w:rFonts w:ascii="Calibri" w:hAnsi="Calibri"/>
                <w:color w:val="000000"/>
                <w:sz w:val="20"/>
                <w:szCs w:val="20"/>
              </w:rPr>
            </w:pPr>
            <w:r w:rsidRPr="00213FFB">
              <w:rPr>
                <w:rFonts w:ascii="Calibri" w:hAnsi="Calibri"/>
                <w:color w:val="000000"/>
                <w:sz w:val="20"/>
                <w:szCs w:val="20"/>
              </w:rPr>
              <w:t>Coordinación Nacional Ambiental</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auto" w:fill="auto"/>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c>
          <w:tcPr>
            <w:tcW w:w="115" w:type="pct"/>
            <w:tcBorders>
              <w:top w:val="nil"/>
              <w:left w:val="nil"/>
              <w:bottom w:val="single" w:sz="4" w:space="0" w:color="auto"/>
              <w:right w:val="single" w:sz="4" w:space="0" w:color="auto"/>
            </w:tcBorders>
            <w:shd w:val="clear" w:color="000000" w:fill="222B35"/>
            <w:noWrap/>
            <w:vAlign w:val="bottom"/>
            <w:hideMark/>
          </w:tcPr>
          <w:p w:rsidR="00213FFB" w:rsidRPr="00213FFB" w:rsidRDefault="00213FFB" w:rsidP="00213FFB">
            <w:pPr>
              <w:rPr>
                <w:rFonts w:ascii="Calibri" w:hAnsi="Calibri"/>
                <w:color w:val="000000"/>
                <w:sz w:val="22"/>
                <w:szCs w:val="22"/>
              </w:rPr>
            </w:pPr>
            <w:r w:rsidRPr="00213FFB">
              <w:rPr>
                <w:rFonts w:ascii="Calibri" w:hAnsi="Calibri"/>
                <w:color w:val="000000"/>
                <w:sz w:val="22"/>
                <w:szCs w:val="22"/>
              </w:rPr>
              <w:t> </w:t>
            </w:r>
          </w:p>
        </w:tc>
      </w:tr>
    </w:tbl>
    <w:p w:rsidR="00976E4F" w:rsidRDefault="00976E4F" w:rsidP="00976E4F">
      <w:pPr>
        <w:jc w:val="both"/>
        <w:rPr>
          <w:rFonts w:ascii="Trebuchet MS" w:eastAsia="Calibri" w:hAnsi="Trebuchet MS"/>
          <w:b/>
          <w:color w:val="404040" w:themeColor="text1" w:themeTint="BF"/>
          <w:lang w:eastAsia="es-CO"/>
        </w:rPr>
      </w:pPr>
    </w:p>
    <w:p w:rsidR="00976E4F" w:rsidRDefault="00976E4F"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Default="00213FFB" w:rsidP="00976E4F">
      <w:pPr>
        <w:jc w:val="both"/>
        <w:rPr>
          <w:rFonts w:ascii="Trebuchet MS" w:eastAsia="Calibri" w:hAnsi="Trebuchet MS"/>
          <w:b/>
          <w:color w:val="404040" w:themeColor="text1" w:themeTint="BF"/>
          <w:lang w:eastAsia="es-CO"/>
        </w:rPr>
      </w:pPr>
    </w:p>
    <w:p w:rsidR="00213FFB" w:rsidRPr="00976E4F" w:rsidRDefault="00213FFB" w:rsidP="00976E4F">
      <w:pPr>
        <w:jc w:val="both"/>
        <w:rPr>
          <w:rFonts w:ascii="Trebuchet MS" w:eastAsia="Calibri" w:hAnsi="Trebuchet MS"/>
          <w:b/>
          <w:color w:val="404040" w:themeColor="text1" w:themeTint="BF"/>
          <w:lang w:eastAsia="es-CO"/>
        </w:rPr>
        <w:sectPr w:rsidR="00213FFB" w:rsidRPr="00976E4F" w:rsidSect="00AB5A02">
          <w:pgSz w:w="15840" w:h="12240" w:orient="landscape" w:code="1"/>
          <w:pgMar w:top="1514" w:right="2517" w:bottom="1514" w:left="1797" w:header="1077" w:footer="720" w:gutter="0"/>
          <w:pgNumType w:start="1"/>
          <w:cols w:space="720"/>
          <w:docGrid w:linePitch="360"/>
        </w:sectPr>
      </w:pPr>
    </w:p>
    <w:p w:rsidR="005010B2" w:rsidRPr="004B2651" w:rsidRDefault="00B9634F" w:rsidP="005010B2">
      <w:pPr>
        <w:pStyle w:val="Ttulo1"/>
        <w:jc w:val="both"/>
        <w:rPr>
          <w:rFonts w:asciiTheme="majorHAnsi" w:eastAsia="Calibri" w:hAnsiTheme="majorHAnsi" w:cs="Times New Roman"/>
          <w:b/>
          <w:noProof/>
          <w:color w:val="006699"/>
          <w:kern w:val="0"/>
          <w:sz w:val="28"/>
          <w:szCs w:val="28"/>
          <w:lang w:val="es-MX" w:eastAsia="es-MX"/>
        </w:rPr>
      </w:pPr>
      <w:bookmarkStart w:id="3" w:name="_Toc409019054"/>
      <w:r w:rsidRPr="004B2651">
        <w:rPr>
          <w:rFonts w:asciiTheme="majorHAnsi" w:eastAsia="Calibri" w:hAnsiTheme="majorHAnsi" w:cs="Times New Roman"/>
          <w:b/>
          <w:noProof/>
          <w:color w:val="006699"/>
          <w:kern w:val="0"/>
          <w:sz w:val="28"/>
          <w:szCs w:val="28"/>
          <w:lang w:val="es-MX" w:eastAsia="es-MX"/>
        </w:rPr>
        <w:lastRenderedPageBreak/>
        <w:t>10. M</w:t>
      </w:r>
      <w:r w:rsidR="005010B2" w:rsidRPr="004B2651">
        <w:rPr>
          <w:rFonts w:asciiTheme="majorHAnsi" w:eastAsia="Calibri" w:hAnsiTheme="majorHAnsi" w:cs="Times New Roman"/>
          <w:b/>
          <w:noProof/>
          <w:color w:val="006699"/>
          <w:kern w:val="0"/>
          <w:sz w:val="28"/>
          <w:szCs w:val="28"/>
          <w:lang w:val="es-MX" w:eastAsia="es-MX"/>
        </w:rPr>
        <w:t>ecanismos de Seguimiento y Medición Plan de Implementación y Mejoramiento del SIG</w:t>
      </w:r>
      <w:bookmarkEnd w:id="3"/>
      <w:r w:rsidR="0089159C" w:rsidRPr="004B2651">
        <w:rPr>
          <w:rFonts w:asciiTheme="majorHAnsi" w:eastAsia="Calibri" w:hAnsiTheme="majorHAnsi" w:cs="Times New Roman"/>
          <w:b/>
          <w:noProof/>
          <w:color w:val="006699"/>
          <w:kern w:val="0"/>
          <w:sz w:val="28"/>
          <w:szCs w:val="28"/>
          <w:lang w:val="es-MX" w:eastAsia="es-MX"/>
        </w:rPr>
        <w:t>MA</w:t>
      </w:r>
      <w:r w:rsidR="005010B2" w:rsidRPr="004B2651">
        <w:rPr>
          <w:rFonts w:asciiTheme="majorHAnsi" w:eastAsia="Calibri" w:hAnsiTheme="majorHAnsi" w:cs="Times New Roman"/>
          <w:b/>
          <w:noProof/>
          <w:color w:val="006699"/>
          <w:kern w:val="0"/>
          <w:sz w:val="28"/>
          <w:szCs w:val="28"/>
          <w:lang w:val="es-MX" w:eastAsia="es-MX"/>
        </w:rPr>
        <w:t xml:space="preserve"> </w:t>
      </w:r>
    </w:p>
    <w:p w:rsidR="005010B2" w:rsidRPr="00492409" w:rsidRDefault="00492409" w:rsidP="005010B2">
      <w:pPr>
        <w:pStyle w:val="CUERPOTEXTO"/>
        <w:rPr>
          <w:rFonts w:asciiTheme="majorHAnsi" w:hAnsiTheme="majorHAnsi"/>
        </w:rPr>
      </w:pPr>
      <w:r>
        <w:rPr>
          <w:rFonts w:asciiTheme="majorHAnsi" w:hAnsiTheme="majorHAnsi"/>
        </w:rPr>
        <w:t xml:space="preserve">Para efectos de hacer el seguimiento al Plan de Mantenimiento y Mejoramiento del SGC, la Coordinación </w:t>
      </w:r>
      <w:r w:rsidR="00BC4C91">
        <w:rPr>
          <w:rFonts w:asciiTheme="majorHAnsi" w:hAnsiTheme="majorHAnsi"/>
        </w:rPr>
        <w:t>Nacional del SIGCMA</w:t>
      </w:r>
      <w:r>
        <w:rPr>
          <w:rFonts w:asciiTheme="majorHAnsi" w:hAnsiTheme="majorHAnsi"/>
        </w:rPr>
        <w:t xml:space="preserve"> propone formular los indicadores que se presentan a continuación: </w:t>
      </w:r>
    </w:p>
    <w:p w:rsidR="00492409" w:rsidRDefault="00492409" w:rsidP="00FB5D11">
      <w:pPr>
        <w:pStyle w:val="CUERPOTEXTO"/>
        <w:ind w:left="360"/>
      </w:pPr>
    </w:p>
    <w:p w:rsidR="00492409" w:rsidRDefault="00492409" w:rsidP="00FB5D11">
      <w:pPr>
        <w:pStyle w:val="CUERPOTEXTO"/>
        <w:ind w:left="360"/>
      </w:pPr>
    </w:p>
    <w:tbl>
      <w:tblPr>
        <w:tblW w:w="5000" w:type="pct"/>
        <w:tblCellMar>
          <w:left w:w="70" w:type="dxa"/>
          <w:right w:w="70" w:type="dxa"/>
        </w:tblCellMar>
        <w:tblLook w:val="04A0" w:firstRow="1" w:lastRow="0" w:firstColumn="1" w:lastColumn="0" w:noHBand="0" w:noVBand="1"/>
      </w:tblPr>
      <w:tblGrid>
        <w:gridCol w:w="1779"/>
        <w:gridCol w:w="2592"/>
        <w:gridCol w:w="2249"/>
        <w:gridCol w:w="2736"/>
      </w:tblGrid>
      <w:tr w:rsidR="00492409" w:rsidRPr="00492409" w:rsidTr="00492409">
        <w:trPr>
          <w:trHeight w:val="1548"/>
          <w:tblHeader/>
        </w:trPr>
        <w:tc>
          <w:tcPr>
            <w:tcW w:w="951"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492409" w:rsidRPr="00492409" w:rsidRDefault="00492409" w:rsidP="00492409">
            <w:pPr>
              <w:jc w:val="center"/>
              <w:rPr>
                <w:rFonts w:ascii="Arial" w:hAnsi="Arial" w:cs="Arial"/>
                <w:b/>
                <w:bCs/>
                <w:color w:val="FFFFFF"/>
                <w:sz w:val="22"/>
                <w:szCs w:val="22"/>
              </w:rPr>
            </w:pPr>
            <w:r w:rsidRPr="00492409">
              <w:rPr>
                <w:rFonts w:ascii="Arial" w:hAnsi="Arial" w:cs="Arial"/>
                <w:b/>
                <w:bCs/>
                <w:color w:val="FFFFFF"/>
                <w:sz w:val="22"/>
                <w:szCs w:val="22"/>
              </w:rPr>
              <w:t xml:space="preserve">PROCESO </w:t>
            </w:r>
          </w:p>
        </w:tc>
        <w:tc>
          <w:tcPr>
            <w:tcW w:w="1385" w:type="pct"/>
            <w:tcBorders>
              <w:top w:val="single" w:sz="4" w:space="0" w:color="auto"/>
              <w:left w:val="nil"/>
              <w:bottom w:val="single" w:sz="4" w:space="0" w:color="auto"/>
              <w:right w:val="single" w:sz="4" w:space="0" w:color="auto"/>
            </w:tcBorders>
            <w:shd w:val="clear" w:color="auto" w:fill="auto"/>
            <w:vAlign w:val="center"/>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Mejoramiento y Evaluación del Sistema de Gestión de Calidad</w:t>
            </w:r>
          </w:p>
        </w:tc>
        <w:tc>
          <w:tcPr>
            <w:tcW w:w="1202" w:type="pct"/>
            <w:tcBorders>
              <w:top w:val="single" w:sz="4" w:space="0" w:color="auto"/>
              <w:left w:val="nil"/>
              <w:bottom w:val="single" w:sz="4" w:space="0" w:color="auto"/>
              <w:right w:val="single" w:sz="4" w:space="0" w:color="auto"/>
            </w:tcBorders>
            <w:shd w:val="clear" w:color="000000" w:fill="002060"/>
            <w:vAlign w:val="center"/>
            <w:hideMark/>
          </w:tcPr>
          <w:p w:rsidR="00492409" w:rsidRPr="00492409" w:rsidRDefault="00492409" w:rsidP="00492409">
            <w:pPr>
              <w:jc w:val="center"/>
              <w:rPr>
                <w:rFonts w:ascii="Arial" w:hAnsi="Arial" w:cs="Arial"/>
                <w:b/>
                <w:bCs/>
                <w:color w:val="FFFFFF"/>
                <w:sz w:val="22"/>
                <w:szCs w:val="22"/>
              </w:rPr>
            </w:pPr>
            <w:r w:rsidRPr="00492409">
              <w:rPr>
                <w:rFonts w:ascii="Arial" w:hAnsi="Arial" w:cs="Arial"/>
                <w:b/>
                <w:bCs/>
                <w:color w:val="FFFFFF"/>
                <w:sz w:val="22"/>
                <w:szCs w:val="22"/>
              </w:rPr>
              <w:t>OBJETIVO DEL PROCESO</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Optimizar la operación del SGC a partir de la planeación, análisis, evaluación  y aplicación de metodologías y herramientas que permitan  la mejora continua y la innovación  en la organización.</w:t>
            </w:r>
          </w:p>
        </w:tc>
      </w:tr>
      <w:tr w:rsidR="00492409" w:rsidRPr="00492409" w:rsidTr="00492409">
        <w:trPr>
          <w:trHeight w:val="645"/>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Nombre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 xml:space="preserve">Cumplimiento de los Proyectos Contemplados en el Plan de Mantenimiento y Mejoramiento del Sistema </w:t>
            </w:r>
          </w:p>
        </w:tc>
      </w:tr>
      <w:tr w:rsidR="00492409" w:rsidRPr="00492409" w:rsidTr="00492409">
        <w:trPr>
          <w:trHeight w:val="556"/>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Objetivo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 xml:space="preserve">Hacer seguimiento a los proyectos contemplados en el Plan de Mantenimiento y Mejoramiento del Sistema </w:t>
            </w:r>
          </w:p>
        </w:tc>
      </w:tr>
      <w:tr w:rsidR="00492409" w:rsidRPr="00492409" w:rsidTr="00492409">
        <w:trPr>
          <w:trHeight w:val="556"/>
        </w:trPr>
        <w:tc>
          <w:tcPr>
            <w:tcW w:w="233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Objetivo del plan sectorial de desarrollo vigente que impacta este indicador</w:t>
            </w:r>
          </w:p>
        </w:tc>
        <w:tc>
          <w:tcPr>
            <w:tcW w:w="2664" w:type="pct"/>
            <w:gridSpan w:val="2"/>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 </w:t>
            </w:r>
          </w:p>
        </w:tc>
      </w:tr>
      <w:tr w:rsidR="00492409" w:rsidRPr="00492409" w:rsidTr="00492409">
        <w:trPr>
          <w:trHeight w:val="516"/>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 xml:space="preserve">Formula:          </w:t>
            </w:r>
          </w:p>
        </w:tc>
        <w:tc>
          <w:tcPr>
            <w:tcW w:w="1385"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(No. Proyectos Cumplidos / No. Proyectos programados)*100</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 xml:space="preserve">Escala:            </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Porcentaje</w:t>
            </w:r>
          </w:p>
        </w:tc>
      </w:tr>
      <w:tr w:rsidR="00492409" w:rsidRPr="00492409" w:rsidTr="00492409">
        <w:trPr>
          <w:trHeight w:val="871"/>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 xml:space="preserve">Fuentes de Datos: </w:t>
            </w:r>
          </w:p>
        </w:tc>
        <w:tc>
          <w:tcPr>
            <w:tcW w:w="1385"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Informes de avance de los Proyectos contemplados en el plan de Mantenimiento y Mejoramiento del Sistema</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Tipo de Indicador</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Eficacia</w:t>
            </w:r>
          </w:p>
        </w:tc>
      </w:tr>
      <w:tr w:rsidR="00492409" w:rsidRPr="00492409" w:rsidTr="00492409">
        <w:trPr>
          <w:trHeight w:val="779"/>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Periodicidad Cálculo:</w:t>
            </w:r>
          </w:p>
        </w:tc>
        <w:tc>
          <w:tcPr>
            <w:tcW w:w="1385"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Trimestral</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Tendencia</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Creciente</w:t>
            </w:r>
          </w:p>
        </w:tc>
      </w:tr>
      <w:tr w:rsidR="00492409" w:rsidRPr="00492409" w:rsidTr="00492409">
        <w:trPr>
          <w:trHeight w:val="812"/>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Nivel de referencia:</w:t>
            </w:r>
          </w:p>
        </w:tc>
        <w:tc>
          <w:tcPr>
            <w:tcW w:w="1385" w:type="pct"/>
            <w:tcBorders>
              <w:top w:val="nil"/>
              <w:left w:val="nil"/>
              <w:bottom w:val="nil"/>
              <w:right w:val="nil"/>
            </w:tcBorders>
            <w:shd w:val="clear" w:color="auto" w:fill="auto"/>
            <w:vAlign w:val="center"/>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80%</w:t>
            </w:r>
          </w:p>
        </w:tc>
        <w:tc>
          <w:tcPr>
            <w:tcW w:w="1202"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Criterio para establecer el nivel de referencia:</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Estándar</w:t>
            </w:r>
          </w:p>
        </w:tc>
      </w:tr>
      <w:tr w:rsidR="00492409" w:rsidRPr="00492409" w:rsidTr="00492409">
        <w:trPr>
          <w:trHeight w:val="516"/>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Nivel de Desagregación:</w:t>
            </w:r>
          </w:p>
        </w:tc>
        <w:tc>
          <w:tcPr>
            <w:tcW w:w="1385" w:type="pct"/>
            <w:tcBorders>
              <w:top w:val="single" w:sz="4" w:space="0" w:color="auto"/>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N/A</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 xml:space="preserve">Método de </w:t>
            </w:r>
            <w:proofErr w:type="spellStart"/>
            <w:r w:rsidRPr="00492409">
              <w:rPr>
                <w:rFonts w:ascii="Arial" w:hAnsi="Arial" w:cs="Arial"/>
                <w:b/>
                <w:bCs/>
                <w:sz w:val="20"/>
                <w:szCs w:val="20"/>
              </w:rPr>
              <w:t>Graficación</w:t>
            </w:r>
            <w:proofErr w:type="spellEnd"/>
            <w:r w:rsidRPr="00492409">
              <w:rPr>
                <w:rFonts w:ascii="Arial" w:hAnsi="Arial" w:cs="Arial"/>
                <w:b/>
                <w:bCs/>
                <w:sz w:val="20"/>
                <w:szCs w:val="20"/>
              </w:rPr>
              <w:t xml:space="preserve">: </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Diagrama de Barras</w:t>
            </w:r>
          </w:p>
        </w:tc>
      </w:tr>
      <w:tr w:rsidR="00492409" w:rsidRPr="00492409" w:rsidTr="00492409">
        <w:trPr>
          <w:trHeight w:val="301"/>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92409" w:rsidRPr="00492409" w:rsidRDefault="00492409" w:rsidP="00492409">
            <w:pPr>
              <w:jc w:val="center"/>
              <w:rPr>
                <w:rFonts w:ascii="Arial" w:hAnsi="Arial" w:cs="Arial"/>
                <w:b/>
                <w:bCs/>
              </w:rPr>
            </w:pPr>
            <w:r w:rsidRPr="00492409">
              <w:rPr>
                <w:rFonts w:ascii="Arial" w:hAnsi="Arial" w:cs="Arial"/>
                <w:b/>
                <w:bCs/>
              </w:rPr>
              <w:t>RESPONSABILIDADES</w:t>
            </w:r>
          </w:p>
        </w:tc>
      </w:tr>
      <w:tr w:rsidR="00492409" w:rsidRPr="00492409" w:rsidTr="00492409">
        <w:trPr>
          <w:trHeight w:val="645"/>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Responsable del Cálculo:</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Servidor Judicial asignado</w:t>
            </w:r>
          </w:p>
        </w:tc>
      </w:tr>
      <w:tr w:rsidR="00492409" w:rsidRPr="00492409" w:rsidTr="00492409">
        <w:trPr>
          <w:trHeight w:val="511"/>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lastRenderedPageBreak/>
              <w:t>Responsable del Seguimiento y Análisis: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BC4C91">
            <w:pPr>
              <w:jc w:val="both"/>
              <w:rPr>
                <w:rFonts w:ascii="Arial" w:hAnsi="Arial" w:cs="Arial"/>
                <w:sz w:val="20"/>
                <w:szCs w:val="20"/>
              </w:rPr>
            </w:pPr>
            <w:r w:rsidRPr="00492409">
              <w:rPr>
                <w:rFonts w:ascii="Arial" w:hAnsi="Arial" w:cs="Arial"/>
                <w:sz w:val="20"/>
                <w:szCs w:val="20"/>
              </w:rPr>
              <w:t xml:space="preserve">Coordinador </w:t>
            </w:r>
            <w:r w:rsidR="00BC4C91">
              <w:rPr>
                <w:rFonts w:ascii="Arial" w:hAnsi="Arial" w:cs="Arial"/>
                <w:sz w:val="20"/>
                <w:szCs w:val="20"/>
              </w:rPr>
              <w:t>Nacional SIGCMA</w:t>
            </w:r>
          </w:p>
        </w:tc>
      </w:tr>
      <w:tr w:rsidR="00492409" w:rsidRPr="00492409" w:rsidTr="00492409">
        <w:trPr>
          <w:trHeight w:val="339"/>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Observaciones: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N.A</w:t>
            </w:r>
          </w:p>
        </w:tc>
      </w:tr>
    </w:tbl>
    <w:p w:rsidR="00492409" w:rsidRDefault="00492409" w:rsidP="00FB5D11">
      <w:pPr>
        <w:pStyle w:val="CUERPOTEXTO"/>
        <w:ind w:left="360"/>
      </w:pPr>
    </w:p>
    <w:p w:rsidR="00492409" w:rsidRDefault="00492409" w:rsidP="00FB5D11">
      <w:pPr>
        <w:pStyle w:val="CUERPOTEXTO"/>
        <w:ind w:left="360"/>
      </w:pPr>
    </w:p>
    <w:tbl>
      <w:tblPr>
        <w:tblW w:w="5000" w:type="pct"/>
        <w:tblCellMar>
          <w:left w:w="70" w:type="dxa"/>
          <w:right w:w="70" w:type="dxa"/>
        </w:tblCellMar>
        <w:tblLook w:val="04A0" w:firstRow="1" w:lastRow="0" w:firstColumn="1" w:lastColumn="0" w:noHBand="0" w:noVBand="1"/>
      </w:tblPr>
      <w:tblGrid>
        <w:gridCol w:w="1779"/>
        <w:gridCol w:w="2592"/>
        <w:gridCol w:w="2249"/>
        <w:gridCol w:w="2736"/>
      </w:tblGrid>
      <w:tr w:rsidR="00492409" w:rsidRPr="00492409" w:rsidTr="00492409">
        <w:trPr>
          <w:trHeight w:val="1548"/>
          <w:tblHeader/>
        </w:trPr>
        <w:tc>
          <w:tcPr>
            <w:tcW w:w="951"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492409" w:rsidRPr="00492409" w:rsidRDefault="00492409" w:rsidP="00492409">
            <w:pPr>
              <w:jc w:val="center"/>
              <w:rPr>
                <w:rFonts w:ascii="Arial" w:hAnsi="Arial" w:cs="Arial"/>
                <w:b/>
                <w:bCs/>
                <w:color w:val="FFFFFF"/>
                <w:sz w:val="22"/>
                <w:szCs w:val="22"/>
              </w:rPr>
            </w:pPr>
            <w:r w:rsidRPr="00492409">
              <w:rPr>
                <w:rFonts w:ascii="Arial" w:hAnsi="Arial" w:cs="Arial"/>
                <w:b/>
                <w:bCs/>
                <w:color w:val="FFFFFF"/>
                <w:sz w:val="22"/>
                <w:szCs w:val="22"/>
              </w:rPr>
              <w:t xml:space="preserve">PROCESO </w:t>
            </w:r>
          </w:p>
        </w:tc>
        <w:tc>
          <w:tcPr>
            <w:tcW w:w="1385" w:type="pct"/>
            <w:tcBorders>
              <w:top w:val="single" w:sz="4" w:space="0" w:color="auto"/>
              <w:left w:val="nil"/>
              <w:bottom w:val="single" w:sz="4" w:space="0" w:color="auto"/>
              <w:right w:val="single" w:sz="4" w:space="0" w:color="auto"/>
            </w:tcBorders>
            <w:shd w:val="clear" w:color="auto" w:fill="auto"/>
            <w:vAlign w:val="center"/>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Mejoramiento y Evaluación del Sistema de Gestión de Calidad</w:t>
            </w:r>
          </w:p>
        </w:tc>
        <w:tc>
          <w:tcPr>
            <w:tcW w:w="1202" w:type="pct"/>
            <w:tcBorders>
              <w:top w:val="single" w:sz="4" w:space="0" w:color="auto"/>
              <w:left w:val="nil"/>
              <w:bottom w:val="single" w:sz="4" w:space="0" w:color="auto"/>
              <w:right w:val="single" w:sz="4" w:space="0" w:color="auto"/>
            </w:tcBorders>
            <w:shd w:val="clear" w:color="000000" w:fill="002060"/>
            <w:vAlign w:val="center"/>
            <w:hideMark/>
          </w:tcPr>
          <w:p w:rsidR="00492409" w:rsidRPr="00492409" w:rsidRDefault="00492409" w:rsidP="00492409">
            <w:pPr>
              <w:jc w:val="center"/>
              <w:rPr>
                <w:rFonts w:ascii="Arial" w:hAnsi="Arial" w:cs="Arial"/>
                <w:b/>
                <w:bCs/>
                <w:color w:val="FFFFFF"/>
                <w:sz w:val="22"/>
                <w:szCs w:val="22"/>
              </w:rPr>
            </w:pPr>
            <w:r w:rsidRPr="00492409">
              <w:rPr>
                <w:rFonts w:ascii="Arial" w:hAnsi="Arial" w:cs="Arial"/>
                <w:b/>
                <w:bCs/>
                <w:color w:val="FFFFFF"/>
                <w:sz w:val="22"/>
                <w:szCs w:val="22"/>
              </w:rPr>
              <w:t>OBJETIVO DEL PROCESO</w:t>
            </w:r>
          </w:p>
        </w:tc>
        <w:tc>
          <w:tcPr>
            <w:tcW w:w="1461" w:type="pct"/>
            <w:tcBorders>
              <w:top w:val="single" w:sz="4" w:space="0" w:color="auto"/>
              <w:left w:val="nil"/>
              <w:bottom w:val="single" w:sz="4" w:space="0" w:color="auto"/>
              <w:right w:val="single" w:sz="4" w:space="0" w:color="auto"/>
            </w:tcBorders>
            <w:shd w:val="clear" w:color="auto" w:fill="auto"/>
            <w:vAlign w:val="center"/>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 xml:space="preserve">Optimizar la operación del SGC a partir de la planeación, análisis, </w:t>
            </w:r>
            <w:r w:rsidR="00312D3A" w:rsidRPr="00492409">
              <w:rPr>
                <w:rFonts w:ascii="Arial" w:hAnsi="Arial" w:cs="Arial"/>
                <w:sz w:val="20"/>
                <w:szCs w:val="20"/>
              </w:rPr>
              <w:t>evaluación y</w:t>
            </w:r>
            <w:r w:rsidRPr="00492409">
              <w:rPr>
                <w:rFonts w:ascii="Arial" w:hAnsi="Arial" w:cs="Arial"/>
                <w:sz w:val="20"/>
                <w:szCs w:val="20"/>
              </w:rPr>
              <w:t xml:space="preserve"> aplicación de metodologías y herramientas que </w:t>
            </w:r>
            <w:r w:rsidR="00312D3A" w:rsidRPr="00492409">
              <w:rPr>
                <w:rFonts w:ascii="Arial" w:hAnsi="Arial" w:cs="Arial"/>
                <w:sz w:val="20"/>
                <w:szCs w:val="20"/>
              </w:rPr>
              <w:t>permitan la</w:t>
            </w:r>
            <w:r w:rsidRPr="00492409">
              <w:rPr>
                <w:rFonts w:ascii="Arial" w:hAnsi="Arial" w:cs="Arial"/>
                <w:sz w:val="20"/>
                <w:szCs w:val="20"/>
              </w:rPr>
              <w:t xml:space="preserve"> mejora continua y la innovación  en la organización.</w:t>
            </w:r>
          </w:p>
        </w:tc>
      </w:tr>
      <w:tr w:rsidR="00492409" w:rsidRPr="00492409" w:rsidTr="00492409">
        <w:trPr>
          <w:trHeight w:val="609"/>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Nombre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spacing w:after="240"/>
              <w:jc w:val="both"/>
              <w:rPr>
                <w:rFonts w:ascii="Arial" w:hAnsi="Arial" w:cs="Arial"/>
                <w:sz w:val="20"/>
                <w:szCs w:val="20"/>
              </w:rPr>
            </w:pPr>
            <w:r w:rsidRPr="00492409">
              <w:rPr>
                <w:rFonts w:ascii="Arial" w:hAnsi="Arial" w:cs="Arial"/>
                <w:sz w:val="20"/>
                <w:szCs w:val="20"/>
              </w:rPr>
              <w:br/>
              <w:t xml:space="preserve">Cumplimiento de </w:t>
            </w:r>
            <w:r w:rsidR="004B2651">
              <w:rPr>
                <w:rFonts w:ascii="Arial" w:hAnsi="Arial" w:cs="Arial"/>
                <w:sz w:val="20"/>
                <w:szCs w:val="20"/>
              </w:rPr>
              <w:t xml:space="preserve">Metas contempladas los </w:t>
            </w:r>
            <w:r w:rsidRPr="00492409">
              <w:rPr>
                <w:rFonts w:ascii="Arial" w:hAnsi="Arial" w:cs="Arial"/>
                <w:sz w:val="20"/>
                <w:szCs w:val="20"/>
              </w:rPr>
              <w:t>Objetivos Específicos</w:t>
            </w:r>
          </w:p>
        </w:tc>
      </w:tr>
      <w:tr w:rsidR="00492409" w:rsidRPr="00492409" w:rsidTr="00492409">
        <w:trPr>
          <w:trHeight w:val="556"/>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Objetivo del indicador</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Controlar el avance y cumplimiento de los Objetivos específicos del Plan de Mantenimiento y Mejoramiento del SGC</w:t>
            </w:r>
          </w:p>
        </w:tc>
      </w:tr>
      <w:tr w:rsidR="00492409" w:rsidRPr="00492409" w:rsidTr="00492409">
        <w:trPr>
          <w:trHeight w:val="556"/>
        </w:trPr>
        <w:tc>
          <w:tcPr>
            <w:tcW w:w="2336" w:type="pct"/>
            <w:gridSpan w:val="2"/>
            <w:tcBorders>
              <w:top w:val="single" w:sz="4" w:space="0" w:color="auto"/>
              <w:left w:val="single" w:sz="4" w:space="0" w:color="auto"/>
              <w:bottom w:val="single" w:sz="4" w:space="0" w:color="auto"/>
              <w:right w:val="single" w:sz="4" w:space="0" w:color="000000"/>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Objetivo del plan sectorial de desarrollo vigente que impacta este indicador</w:t>
            </w:r>
          </w:p>
        </w:tc>
        <w:tc>
          <w:tcPr>
            <w:tcW w:w="2664" w:type="pct"/>
            <w:gridSpan w:val="2"/>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 </w:t>
            </w:r>
          </w:p>
        </w:tc>
      </w:tr>
      <w:tr w:rsidR="00492409" w:rsidRPr="00492409" w:rsidTr="00492409">
        <w:trPr>
          <w:trHeight w:val="598"/>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 xml:space="preserve">Formula:          </w:t>
            </w:r>
          </w:p>
        </w:tc>
        <w:tc>
          <w:tcPr>
            <w:tcW w:w="1385"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 xml:space="preserve">(No. </w:t>
            </w:r>
            <w:r w:rsidR="004B2651">
              <w:rPr>
                <w:rFonts w:ascii="Arial" w:hAnsi="Arial" w:cs="Arial"/>
                <w:sz w:val="20"/>
                <w:szCs w:val="20"/>
              </w:rPr>
              <w:t xml:space="preserve">Metas de los </w:t>
            </w:r>
            <w:r w:rsidRPr="00492409">
              <w:rPr>
                <w:rFonts w:ascii="Arial" w:hAnsi="Arial" w:cs="Arial"/>
                <w:sz w:val="20"/>
                <w:szCs w:val="20"/>
              </w:rPr>
              <w:t xml:space="preserve">Objetivos Específicos Cumplidos / No. </w:t>
            </w:r>
            <w:r w:rsidR="004B2651">
              <w:rPr>
                <w:rFonts w:ascii="Arial" w:hAnsi="Arial" w:cs="Arial"/>
                <w:sz w:val="20"/>
                <w:szCs w:val="20"/>
              </w:rPr>
              <w:t xml:space="preserve">Metas de los </w:t>
            </w:r>
            <w:r w:rsidRPr="00492409">
              <w:rPr>
                <w:rFonts w:ascii="Arial" w:hAnsi="Arial" w:cs="Arial"/>
                <w:sz w:val="20"/>
                <w:szCs w:val="20"/>
              </w:rPr>
              <w:t>Objetivos Específicos Establecidos)*100</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 xml:space="preserve">Escala:            </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Porcentaje</w:t>
            </w:r>
          </w:p>
        </w:tc>
      </w:tr>
      <w:tr w:rsidR="00492409" w:rsidRPr="00492409" w:rsidTr="00492409">
        <w:trPr>
          <w:trHeight w:val="591"/>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 xml:space="preserve">Fuentes de Datos: </w:t>
            </w:r>
          </w:p>
        </w:tc>
        <w:tc>
          <w:tcPr>
            <w:tcW w:w="1385"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Plan de Mantenimiento y Mejoramiento del SGC</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Tipo de Indicador</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Eficacia</w:t>
            </w:r>
          </w:p>
        </w:tc>
      </w:tr>
      <w:tr w:rsidR="00492409" w:rsidRPr="00492409" w:rsidTr="00492409">
        <w:trPr>
          <w:trHeight w:val="543"/>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Periodicidad Cálculo:</w:t>
            </w:r>
          </w:p>
        </w:tc>
        <w:tc>
          <w:tcPr>
            <w:tcW w:w="1385" w:type="pct"/>
            <w:tcBorders>
              <w:top w:val="nil"/>
              <w:left w:val="nil"/>
              <w:bottom w:val="single" w:sz="4" w:space="0" w:color="auto"/>
              <w:right w:val="single" w:sz="4" w:space="0" w:color="auto"/>
            </w:tcBorders>
            <w:shd w:val="clear" w:color="auto" w:fill="auto"/>
            <w:hideMark/>
          </w:tcPr>
          <w:p w:rsidR="00492409" w:rsidRPr="00492409" w:rsidRDefault="004B2651" w:rsidP="00492409">
            <w:pPr>
              <w:jc w:val="both"/>
              <w:rPr>
                <w:rFonts w:ascii="Arial" w:hAnsi="Arial" w:cs="Arial"/>
                <w:sz w:val="20"/>
                <w:szCs w:val="20"/>
              </w:rPr>
            </w:pPr>
            <w:r>
              <w:rPr>
                <w:rFonts w:ascii="Arial" w:hAnsi="Arial" w:cs="Arial"/>
                <w:sz w:val="20"/>
                <w:szCs w:val="20"/>
              </w:rPr>
              <w:t>Trimestral</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Tendencia</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Creciente</w:t>
            </w:r>
          </w:p>
        </w:tc>
      </w:tr>
      <w:tr w:rsidR="00492409" w:rsidRPr="00492409" w:rsidTr="00492409">
        <w:trPr>
          <w:trHeight w:val="812"/>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Nivel de referencia:</w:t>
            </w:r>
          </w:p>
        </w:tc>
        <w:tc>
          <w:tcPr>
            <w:tcW w:w="1385" w:type="pct"/>
            <w:tcBorders>
              <w:top w:val="nil"/>
              <w:left w:val="nil"/>
              <w:bottom w:val="nil"/>
              <w:right w:val="nil"/>
            </w:tcBorders>
            <w:shd w:val="clear" w:color="auto" w:fill="auto"/>
            <w:vAlign w:val="center"/>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80%</w:t>
            </w:r>
          </w:p>
        </w:tc>
        <w:tc>
          <w:tcPr>
            <w:tcW w:w="1202"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Criterio para establecer el nivel de referencia:</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Estándar</w:t>
            </w:r>
          </w:p>
        </w:tc>
      </w:tr>
      <w:tr w:rsidR="00492409" w:rsidRPr="00492409" w:rsidTr="00492409">
        <w:trPr>
          <w:trHeight w:val="516"/>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Nivel de Desagregación:</w:t>
            </w:r>
          </w:p>
        </w:tc>
        <w:tc>
          <w:tcPr>
            <w:tcW w:w="1385" w:type="pct"/>
            <w:tcBorders>
              <w:top w:val="single" w:sz="4" w:space="0" w:color="auto"/>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N/A</w:t>
            </w:r>
          </w:p>
        </w:tc>
        <w:tc>
          <w:tcPr>
            <w:tcW w:w="1202" w:type="pct"/>
            <w:tcBorders>
              <w:top w:val="nil"/>
              <w:left w:val="nil"/>
              <w:bottom w:val="single" w:sz="4" w:space="0" w:color="auto"/>
              <w:right w:val="single" w:sz="4" w:space="0" w:color="auto"/>
            </w:tcBorders>
            <w:shd w:val="clear" w:color="auto" w:fill="auto"/>
            <w:hideMark/>
          </w:tcPr>
          <w:p w:rsidR="00492409" w:rsidRPr="00492409" w:rsidRDefault="00492409" w:rsidP="00492409">
            <w:pPr>
              <w:rPr>
                <w:rFonts w:ascii="Arial" w:hAnsi="Arial" w:cs="Arial"/>
                <w:b/>
                <w:bCs/>
                <w:sz w:val="20"/>
                <w:szCs w:val="20"/>
              </w:rPr>
            </w:pPr>
            <w:r w:rsidRPr="00492409">
              <w:rPr>
                <w:rFonts w:ascii="Arial" w:hAnsi="Arial" w:cs="Arial"/>
                <w:b/>
                <w:bCs/>
                <w:sz w:val="20"/>
                <w:szCs w:val="20"/>
              </w:rPr>
              <w:t xml:space="preserve">Método de </w:t>
            </w:r>
            <w:proofErr w:type="spellStart"/>
            <w:r w:rsidRPr="00492409">
              <w:rPr>
                <w:rFonts w:ascii="Arial" w:hAnsi="Arial" w:cs="Arial"/>
                <w:b/>
                <w:bCs/>
                <w:sz w:val="20"/>
                <w:szCs w:val="20"/>
              </w:rPr>
              <w:t>Graficación</w:t>
            </w:r>
            <w:proofErr w:type="spellEnd"/>
            <w:r w:rsidRPr="00492409">
              <w:rPr>
                <w:rFonts w:ascii="Arial" w:hAnsi="Arial" w:cs="Arial"/>
                <w:b/>
                <w:bCs/>
                <w:sz w:val="20"/>
                <w:szCs w:val="20"/>
              </w:rPr>
              <w:t xml:space="preserve">: </w:t>
            </w:r>
          </w:p>
        </w:tc>
        <w:tc>
          <w:tcPr>
            <w:tcW w:w="1461" w:type="pct"/>
            <w:tcBorders>
              <w:top w:val="nil"/>
              <w:left w:val="nil"/>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Diagrama de Barras</w:t>
            </w:r>
          </w:p>
        </w:tc>
      </w:tr>
      <w:tr w:rsidR="00492409" w:rsidRPr="00492409" w:rsidTr="00492409">
        <w:trPr>
          <w:trHeight w:val="301"/>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92409" w:rsidRPr="00492409" w:rsidRDefault="00492409" w:rsidP="00492409">
            <w:pPr>
              <w:jc w:val="center"/>
              <w:rPr>
                <w:rFonts w:ascii="Arial" w:hAnsi="Arial" w:cs="Arial"/>
                <w:b/>
                <w:bCs/>
              </w:rPr>
            </w:pPr>
            <w:r w:rsidRPr="00492409">
              <w:rPr>
                <w:rFonts w:ascii="Arial" w:hAnsi="Arial" w:cs="Arial"/>
                <w:b/>
                <w:bCs/>
              </w:rPr>
              <w:t>RESPONSABILIDADES</w:t>
            </w:r>
          </w:p>
        </w:tc>
      </w:tr>
      <w:tr w:rsidR="00492409" w:rsidRPr="00492409" w:rsidTr="00492409">
        <w:trPr>
          <w:trHeight w:val="589"/>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lastRenderedPageBreak/>
              <w:t>Responsable del Cálculo:</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Servidor Judicial asignado</w:t>
            </w:r>
          </w:p>
        </w:tc>
      </w:tr>
      <w:tr w:rsidR="00492409" w:rsidRPr="00492409" w:rsidTr="00492409">
        <w:trPr>
          <w:trHeight w:val="511"/>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Responsable del Seguimiento y Análisis: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BC4C91">
            <w:pPr>
              <w:jc w:val="both"/>
              <w:rPr>
                <w:rFonts w:ascii="Arial" w:hAnsi="Arial" w:cs="Arial"/>
                <w:sz w:val="20"/>
                <w:szCs w:val="20"/>
              </w:rPr>
            </w:pPr>
            <w:r w:rsidRPr="00492409">
              <w:rPr>
                <w:rFonts w:ascii="Arial" w:hAnsi="Arial" w:cs="Arial"/>
                <w:sz w:val="20"/>
                <w:szCs w:val="20"/>
              </w:rPr>
              <w:t xml:space="preserve">Coordinador </w:t>
            </w:r>
            <w:r w:rsidR="00BC4C91">
              <w:rPr>
                <w:rFonts w:ascii="Arial" w:hAnsi="Arial" w:cs="Arial"/>
                <w:sz w:val="20"/>
                <w:szCs w:val="20"/>
              </w:rPr>
              <w:t>Nacional SIGCMA</w:t>
            </w:r>
          </w:p>
        </w:tc>
      </w:tr>
      <w:tr w:rsidR="00492409" w:rsidRPr="00492409" w:rsidTr="00492409">
        <w:trPr>
          <w:trHeight w:val="472"/>
        </w:trPr>
        <w:tc>
          <w:tcPr>
            <w:tcW w:w="951" w:type="pct"/>
            <w:tcBorders>
              <w:top w:val="nil"/>
              <w:left w:val="single" w:sz="4" w:space="0" w:color="auto"/>
              <w:bottom w:val="single" w:sz="4" w:space="0" w:color="auto"/>
              <w:right w:val="single" w:sz="4" w:space="0" w:color="auto"/>
            </w:tcBorders>
            <w:shd w:val="clear" w:color="auto" w:fill="auto"/>
            <w:hideMark/>
          </w:tcPr>
          <w:p w:rsidR="00492409" w:rsidRPr="00492409" w:rsidRDefault="00492409" w:rsidP="00492409">
            <w:pPr>
              <w:jc w:val="both"/>
              <w:rPr>
                <w:rFonts w:ascii="Arial" w:hAnsi="Arial" w:cs="Arial"/>
                <w:b/>
                <w:bCs/>
                <w:sz w:val="20"/>
                <w:szCs w:val="20"/>
              </w:rPr>
            </w:pPr>
            <w:r w:rsidRPr="00492409">
              <w:rPr>
                <w:rFonts w:ascii="Arial" w:hAnsi="Arial" w:cs="Arial"/>
                <w:b/>
                <w:bCs/>
                <w:sz w:val="20"/>
                <w:szCs w:val="20"/>
              </w:rPr>
              <w:t>Observaciones:</w:t>
            </w:r>
          </w:p>
        </w:tc>
        <w:tc>
          <w:tcPr>
            <w:tcW w:w="4049" w:type="pct"/>
            <w:gridSpan w:val="3"/>
            <w:tcBorders>
              <w:top w:val="single" w:sz="4" w:space="0" w:color="auto"/>
              <w:left w:val="nil"/>
              <w:bottom w:val="single" w:sz="4" w:space="0" w:color="auto"/>
              <w:right w:val="single" w:sz="4" w:space="0" w:color="000000"/>
            </w:tcBorders>
            <w:shd w:val="clear" w:color="auto" w:fill="auto"/>
            <w:hideMark/>
          </w:tcPr>
          <w:p w:rsidR="00492409" w:rsidRPr="00492409" w:rsidRDefault="00492409" w:rsidP="00492409">
            <w:pPr>
              <w:jc w:val="both"/>
              <w:rPr>
                <w:rFonts w:ascii="Arial" w:hAnsi="Arial" w:cs="Arial"/>
                <w:sz w:val="20"/>
                <w:szCs w:val="20"/>
              </w:rPr>
            </w:pPr>
            <w:r w:rsidRPr="00492409">
              <w:rPr>
                <w:rFonts w:ascii="Arial" w:hAnsi="Arial" w:cs="Arial"/>
                <w:sz w:val="20"/>
                <w:szCs w:val="20"/>
              </w:rPr>
              <w:t>N.A</w:t>
            </w:r>
          </w:p>
        </w:tc>
      </w:tr>
    </w:tbl>
    <w:p w:rsidR="00492409" w:rsidRDefault="00492409" w:rsidP="00FB5D11">
      <w:pPr>
        <w:pStyle w:val="CUERPOTEXTO"/>
        <w:ind w:left="360"/>
      </w:pPr>
    </w:p>
    <w:p w:rsidR="00492409" w:rsidRDefault="00492409" w:rsidP="00FB5D11">
      <w:pPr>
        <w:pStyle w:val="CUERPOTEXTO"/>
        <w:ind w:left="360"/>
      </w:pPr>
    </w:p>
    <w:sectPr w:rsidR="00492409">
      <w:pgSz w:w="12240" w:h="15840" w:code="1"/>
      <w:pgMar w:top="2520" w:right="1512" w:bottom="1800" w:left="1512" w:header="108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B6" w:rsidRDefault="00523DB6">
      <w:r>
        <w:separator/>
      </w:r>
    </w:p>
  </w:endnote>
  <w:endnote w:type="continuationSeparator" w:id="0">
    <w:p w:rsidR="00523DB6" w:rsidRDefault="0052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8974"/>
      <w:gridCol w:w="472"/>
    </w:tblGrid>
    <w:tr w:rsidR="009045CA">
      <w:trPr>
        <w:jc w:val="right"/>
      </w:trPr>
      <w:tc>
        <w:tcPr>
          <w:tcW w:w="4795" w:type="dxa"/>
          <w:vAlign w:val="center"/>
        </w:tcPr>
        <w:p w:rsidR="009045CA" w:rsidRDefault="009045CA" w:rsidP="000D1A77">
          <w:pPr>
            <w:pStyle w:val="Encabezado"/>
            <w:jc w:val="right"/>
            <w:rPr>
              <w:caps/>
              <w:color w:val="000000" w:themeColor="text1"/>
            </w:rPr>
          </w:pPr>
        </w:p>
      </w:tc>
      <w:tc>
        <w:tcPr>
          <w:tcW w:w="250" w:type="pct"/>
          <w:shd w:val="clear" w:color="auto" w:fill="CC8E60" w:themeFill="accent2"/>
          <w:vAlign w:val="center"/>
        </w:tcPr>
        <w:p w:rsidR="009045CA" w:rsidRDefault="009045CA">
          <w:pPr>
            <w:pStyle w:val="Piedepgina"/>
            <w:jc w:val="center"/>
            <w:rPr>
              <w:color w:val="FFFFFF" w:themeColor="background1"/>
            </w:rPr>
          </w:pPr>
        </w:p>
      </w:tc>
    </w:tr>
  </w:tbl>
  <w:p w:rsidR="009045CA" w:rsidRDefault="009045C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0" w:type="pct"/>
      <w:jc w:val="right"/>
      <w:tblCellMar>
        <w:top w:w="115" w:type="dxa"/>
        <w:left w:w="115" w:type="dxa"/>
        <w:bottom w:w="115" w:type="dxa"/>
        <w:right w:w="115" w:type="dxa"/>
      </w:tblCellMar>
      <w:tblLook w:val="04A0" w:firstRow="1" w:lastRow="0" w:firstColumn="1" w:lastColumn="0" w:noHBand="0" w:noVBand="1"/>
    </w:tblPr>
    <w:tblGrid>
      <w:gridCol w:w="8974"/>
    </w:tblGrid>
    <w:tr w:rsidR="00311005" w:rsidTr="00311005">
      <w:trPr>
        <w:jc w:val="right"/>
      </w:trPr>
      <w:tc>
        <w:tcPr>
          <w:tcW w:w="8755" w:type="dxa"/>
          <w:vAlign w:val="center"/>
        </w:tcPr>
        <w:p w:rsidR="00311005" w:rsidRDefault="00311005" w:rsidP="000612F5">
          <w:pPr>
            <w:pStyle w:val="Encabezado"/>
            <w:jc w:val="right"/>
            <w:rPr>
              <w:caps/>
              <w:color w:val="000000" w:themeColor="text1"/>
            </w:rPr>
          </w:pPr>
        </w:p>
      </w:tc>
    </w:tr>
  </w:tbl>
  <w:p w:rsidR="009045CA" w:rsidRPr="00F272C6" w:rsidRDefault="009045CA" w:rsidP="00311005">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B6" w:rsidRDefault="00523DB6">
      <w:r>
        <w:separator/>
      </w:r>
    </w:p>
  </w:footnote>
  <w:footnote w:type="continuationSeparator" w:id="0">
    <w:p w:rsidR="00523DB6" w:rsidRDefault="00523DB6">
      <w:r>
        <w:continuationSeparator/>
      </w:r>
    </w:p>
  </w:footnote>
  <w:footnote w:id="1">
    <w:p w:rsidR="009045CA" w:rsidRPr="00323649" w:rsidRDefault="009045CA">
      <w:pPr>
        <w:pStyle w:val="Textonotapie"/>
        <w:rPr>
          <w:lang w:val="es-CO"/>
        </w:rPr>
      </w:pPr>
      <w:r>
        <w:rPr>
          <w:rStyle w:val="Refdenotaalpie"/>
        </w:rPr>
        <w:footnoteRef/>
      </w:r>
      <w:r>
        <w:t xml:space="preserve"> </w:t>
      </w:r>
      <w:r>
        <w:rPr>
          <w:lang w:val="es-CO"/>
        </w:rPr>
        <w:t>Hallazgo 40</w:t>
      </w:r>
    </w:p>
  </w:footnote>
  <w:footnote w:id="2">
    <w:p w:rsidR="009045CA" w:rsidRPr="00323649" w:rsidRDefault="009045CA">
      <w:pPr>
        <w:pStyle w:val="Textonotapie"/>
        <w:rPr>
          <w:lang w:val="es-CO"/>
        </w:rPr>
      </w:pPr>
      <w:r>
        <w:rPr>
          <w:rStyle w:val="Refdenotaalpie"/>
        </w:rPr>
        <w:footnoteRef/>
      </w:r>
      <w:r>
        <w:t xml:space="preserve"> </w:t>
      </w:r>
      <w:r>
        <w:rPr>
          <w:lang w:val="es-CO"/>
        </w:rPr>
        <w:t>Hallazgo 41</w:t>
      </w:r>
    </w:p>
  </w:footnote>
  <w:footnote w:id="3">
    <w:p w:rsidR="009045CA" w:rsidRPr="00435B99" w:rsidRDefault="009045CA">
      <w:pPr>
        <w:pStyle w:val="Textonotapie"/>
        <w:rPr>
          <w:lang w:val="es-CO"/>
        </w:rPr>
      </w:pPr>
      <w:r>
        <w:rPr>
          <w:rStyle w:val="Refdenotaalpie"/>
        </w:rPr>
        <w:footnoteRef/>
      </w:r>
      <w:r>
        <w:t xml:space="preserve"> </w:t>
      </w:r>
      <w:r>
        <w:rPr>
          <w:lang w:val="es-CO"/>
        </w:rPr>
        <w:t>Hallazgo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A" w:rsidRPr="003557A4" w:rsidRDefault="009045CA" w:rsidP="002169B0">
    <w:pPr>
      <w:pStyle w:val="Sombreadodelencabezado"/>
      <w:pBdr>
        <w:top w:val="none" w:sz="0" w:space="0" w:color="auto"/>
        <w:left w:val="none" w:sz="0" w:space="0" w:color="auto"/>
        <w:bottom w:val="none" w:sz="0" w:space="0" w:color="auto"/>
        <w:right w:val="none" w:sz="0" w:space="0" w:color="auto"/>
      </w:pBdr>
      <w:shd w:val="clear" w:color="auto" w:fill="577188" w:themeFill="accent1" w:themeFillShade="BF"/>
      <w:jc w:val="both"/>
      <w:rPr>
        <w:b/>
        <w:caps w:val="0"/>
        <w:outline/>
        <w:color w:val="67787B" w:themeColor="accent5"/>
        <w:sz w:val="28"/>
        <w:szCs w:val="28"/>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557A4">
      <w:rPr>
        <w:b/>
        <w:caps w:val="0"/>
        <w:outline/>
        <w:color w:val="67787B" w:themeColor="accent5"/>
        <w:sz w:val="28"/>
        <w:szCs w:val="28"/>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PLAN SIGCMA 2016</w:t>
    </w:r>
  </w:p>
  <w:p w:rsidR="009045CA" w:rsidRDefault="009045CA">
    <w:pPr>
      <w:pStyle w:val="Encabezado"/>
    </w:pPr>
    <w:r>
      <w:rPr>
        <w:caps/>
        <w:noProof/>
        <w:color w:val="808080" w:themeColor="background1" w:themeShade="80"/>
        <w:lang w:val="es-CO" w:eastAsia="es-CO"/>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45CA" w:rsidRDefault="009045CA">
                            <w:pPr>
                              <w:pStyle w:val="Encabezado"/>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66587" w:rsidRPr="00166587">
                              <w:rPr>
                                <w:noProof/>
                                <w:color w:val="FFFFFF" w:themeColor="background1"/>
                                <w:sz w:val="24"/>
                                <w:szCs w:val="24"/>
                                <w:lang w:val="es-ES"/>
                              </w:rPr>
                              <w:t>10</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ángulo 169"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Rectángulo 12" o:spid="_x0000_s103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7e97ad [3204]" stroked="f" strokeweight="2pt">
                  <v:path arrowok="t" o:connecttype="custom" o:connectlocs="0,0;1463040,0;1463040,1014984;638364,408101;0,0" o:connectangles="0,0,0,0,0"/>
                </v:shape>
                <v:rect id="Rectángulo 171" o:spid="_x0000_s103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Cuadro de texto 172" o:spid="_x0000_s1032"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9045CA" w:rsidRDefault="009045CA">
                      <w:pPr>
                        <w:pStyle w:val="Encabezado"/>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66587" w:rsidRPr="00166587">
                        <w:rPr>
                          <w:noProof/>
                          <w:color w:val="FFFFFF" w:themeColor="background1"/>
                          <w:sz w:val="24"/>
                          <w:szCs w:val="24"/>
                          <w:lang w:val="es-ES"/>
                        </w:rPr>
                        <w:t>10</w:t>
                      </w:r>
                      <w:r>
                        <w:rPr>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A" w:rsidRPr="00B3360C" w:rsidRDefault="009045CA" w:rsidP="002169B0">
    <w:pPr>
      <w:pStyle w:val="Sombreadodelencabezado"/>
      <w:pBdr>
        <w:top w:val="none" w:sz="0" w:space="0" w:color="auto"/>
        <w:left w:val="none" w:sz="0" w:space="0" w:color="auto"/>
        <w:bottom w:val="none" w:sz="0" w:space="0" w:color="auto"/>
        <w:right w:val="none" w:sz="0" w:space="0" w:color="auto"/>
      </w:pBdr>
      <w:shd w:val="clear" w:color="auto" w:fill="577188" w:themeFill="accent1" w:themeFillShade="BF"/>
      <w:tabs>
        <w:tab w:val="left" w:pos="3904"/>
        <w:tab w:val="center" w:pos="4608"/>
      </w:tabs>
      <w:rPr>
        <w:i/>
      </w:rPr>
    </w:pPr>
    <w:r w:rsidRPr="00B3360C">
      <w:rPr>
        <w:rFonts w:ascii="Calibri" w:hAnsi="Calibri"/>
        <w:i/>
      </w:rPr>
      <w:t>Tabla de contenido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87" w:rsidRPr="00166587" w:rsidRDefault="00166587" w:rsidP="00166587">
    <w:pPr>
      <w:pStyle w:val="Encabezado"/>
      <w:jc w:val="center"/>
      <w:rPr>
        <w:rFonts w:ascii="Monotype Corsiva" w:hAnsi="Monotype Corsiva"/>
        <w:color w:val="auto"/>
        <w:lang w:val="es-MX"/>
      </w:rPr>
    </w:pPr>
    <w:r w:rsidRPr="00166587">
      <w:rPr>
        <w:rFonts w:ascii="Monotype Corsiva" w:hAnsi="Monotype Corsiva"/>
        <w:color w:val="auto"/>
        <w:lang w:val="es-MX"/>
      </w:rPr>
      <w:t>Consejo Superior de la Judicatura</w:t>
    </w:r>
  </w:p>
  <w:p w:rsidR="00166587" w:rsidRPr="00166587" w:rsidRDefault="00166587" w:rsidP="00166587">
    <w:pPr>
      <w:pStyle w:val="Encabezado"/>
      <w:jc w:val="center"/>
      <w:rPr>
        <w:rFonts w:ascii="Monotype Corsiva" w:hAnsi="Monotype Corsiva"/>
        <w:color w:val="auto"/>
        <w:lang w:val="es-MX"/>
      </w:rPr>
    </w:pPr>
    <w:r w:rsidRPr="00166587">
      <w:rPr>
        <w:rFonts w:ascii="Monotype Corsiva" w:hAnsi="Monotype Corsiva"/>
        <w:color w:val="auto"/>
        <w:lang w:val="es-MX"/>
      </w:rPr>
      <w:t>Sala Administrativa</w:t>
    </w:r>
  </w:p>
  <w:p w:rsidR="00166587" w:rsidRPr="00166587" w:rsidRDefault="00166587" w:rsidP="00166587">
    <w:pPr>
      <w:pStyle w:val="Encabezado"/>
      <w:jc w:val="center"/>
      <w:rPr>
        <w:rFonts w:ascii="Monotype Corsiva" w:hAnsi="Monotype Corsiva"/>
        <w:color w:val="auto"/>
        <w:lang w:val="es-MX"/>
      </w:rPr>
    </w:pPr>
    <w:r w:rsidRPr="00166587">
      <w:rPr>
        <w:rFonts w:ascii="Monotype Corsiva" w:hAnsi="Monotype Corsiva"/>
        <w:color w:val="auto"/>
        <w:lang w:val="es-MX"/>
      </w:rPr>
      <w:t>Unidad de Desarrollo y Análisis Estadístico</w:t>
    </w:r>
  </w:p>
  <w:p w:rsidR="00166587" w:rsidRPr="00166587" w:rsidRDefault="00166587" w:rsidP="00166587">
    <w:pPr>
      <w:pStyle w:val="Encabezado"/>
      <w:jc w:val="center"/>
      <w:rPr>
        <w:rFonts w:ascii="Monotype Corsiva" w:hAnsi="Monotype Corsiva"/>
        <w:color w:val="auto"/>
        <w:lang w:val="es-MX"/>
      </w:rPr>
    </w:pPr>
  </w:p>
  <w:p w:rsidR="00166587" w:rsidRPr="00166587" w:rsidRDefault="00166587" w:rsidP="00166587">
    <w:pPr>
      <w:pStyle w:val="Encabezado"/>
      <w:jc w:val="center"/>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5CA" w:rsidRPr="003557A4" w:rsidRDefault="009045CA" w:rsidP="002169B0">
    <w:pPr>
      <w:pStyle w:val="Sombreadodelencabezado"/>
      <w:pBdr>
        <w:top w:val="none" w:sz="0" w:space="0" w:color="auto"/>
        <w:left w:val="none" w:sz="0" w:space="0" w:color="auto"/>
        <w:bottom w:val="none" w:sz="0" w:space="0" w:color="auto"/>
        <w:right w:val="none" w:sz="0" w:space="0" w:color="auto"/>
      </w:pBdr>
      <w:shd w:val="clear" w:color="auto" w:fill="577188" w:themeFill="accent1" w:themeFillShade="BF"/>
      <w:jc w:val="both"/>
      <w:rPr>
        <w:b/>
        <w:caps w:val="0"/>
        <w:outline/>
        <w:color w:val="67787B" w:themeColor="accent5"/>
        <w:sz w:val="28"/>
        <w:szCs w:val="28"/>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557A4">
      <w:rPr>
        <w:b/>
        <w:caps w:val="0"/>
        <w:outline/>
        <w:color w:val="67787B" w:themeColor="accent5"/>
        <w:sz w:val="28"/>
        <w:szCs w:val="28"/>
        <w:lang w:val="es-MX"/>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PLAN SIGCMA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6E8615A"/>
    <w:lvl w:ilvl="0">
      <w:start w:val="1"/>
      <w:numFmt w:val="bullet"/>
      <w:pStyle w:val="Listaconvietas5"/>
      <w:lvlText w:val=""/>
      <w:lvlJc w:val="left"/>
      <w:pPr>
        <w:tabs>
          <w:tab w:val="num" w:pos="1800"/>
        </w:tabs>
        <w:ind w:left="1800" w:hanging="360"/>
      </w:pPr>
      <w:rPr>
        <w:rFonts w:ascii="Symbol" w:hAnsi="Symbol" w:hint="default"/>
      </w:rPr>
    </w:lvl>
  </w:abstractNum>
  <w:abstractNum w:abstractNumId="1">
    <w:nsid w:val="FFFFFF81"/>
    <w:multiLevelType w:val="singleLevel"/>
    <w:tmpl w:val="ED3A5D16"/>
    <w:lvl w:ilvl="0">
      <w:start w:val="1"/>
      <w:numFmt w:val="bullet"/>
      <w:pStyle w:val="Listaconvietas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aconvietas3"/>
      <w:lvlText w:val=""/>
      <w:lvlJc w:val="left"/>
      <w:pPr>
        <w:tabs>
          <w:tab w:val="num" w:pos="1080"/>
        </w:tabs>
        <w:ind w:left="1080" w:hanging="360"/>
      </w:pPr>
      <w:rPr>
        <w:rFonts w:ascii="Symbol" w:hAnsi="Symbol" w:hint="default"/>
      </w:rPr>
    </w:lvl>
  </w:abstractNum>
  <w:abstractNum w:abstractNumId="3">
    <w:nsid w:val="FFFFFF83"/>
    <w:multiLevelType w:val="singleLevel"/>
    <w:tmpl w:val="8748435C"/>
    <w:lvl w:ilvl="0">
      <w:start w:val="1"/>
      <w:numFmt w:val="bullet"/>
      <w:pStyle w:val="Listaconvietas2"/>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aconvietas"/>
      <w:lvlText w:val="•"/>
      <w:lvlJc w:val="left"/>
      <w:pPr>
        <w:ind w:left="360" w:hanging="360"/>
      </w:pPr>
      <w:rPr>
        <w:rFonts w:ascii="Cambria" w:hAnsi="Cambria" w:hint="default"/>
        <w:color w:val="7E97AD" w:themeColor="accent1"/>
      </w:rPr>
    </w:lvl>
  </w:abstractNum>
  <w:abstractNum w:abstractNumId="5">
    <w:nsid w:val="048B05C7"/>
    <w:multiLevelType w:val="hybridMultilevel"/>
    <w:tmpl w:val="A3BE55BA"/>
    <w:lvl w:ilvl="0" w:tplc="36B2C66C">
      <w:numFmt w:val="bullet"/>
      <w:lvlText w:val="-"/>
      <w:lvlJc w:val="left"/>
      <w:pPr>
        <w:ind w:left="720" w:hanging="360"/>
      </w:pPr>
      <w:rPr>
        <w:rFonts w:ascii="Trebuchet MS" w:eastAsia="Calibri" w:hAnsi="Trebuchet MS" w:cs="Times New Roman" w:hint="default"/>
        <w:color w:val="404040" w:themeColor="text1" w:themeTint="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E1575A"/>
    <w:multiLevelType w:val="hybridMultilevel"/>
    <w:tmpl w:val="7EFE32F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8849E5"/>
    <w:multiLevelType w:val="multilevel"/>
    <w:tmpl w:val="80CEEB80"/>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2C91FFC"/>
    <w:multiLevelType w:val="multilevel"/>
    <w:tmpl w:val="619C0EB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C64F71"/>
    <w:multiLevelType w:val="hybridMultilevel"/>
    <w:tmpl w:val="80ACDF8A"/>
    <w:lvl w:ilvl="0" w:tplc="0A88528E">
      <w:numFmt w:val="bullet"/>
      <w:lvlText w:val="-"/>
      <w:lvlJc w:val="left"/>
      <w:pPr>
        <w:ind w:left="720" w:hanging="360"/>
      </w:pPr>
      <w:rPr>
        <w:rFonts w:ascii="Trebuchet MS" w:eastAsia="Calibri" w:hAnsi="Trebuchet M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14D0CC4"/>
    <w:multiLevelType w:val="multilevel"/>
    <w:tmpl w:val="F39C5878"/>
    <w:lvl w:ilvl="0">
      <w:start w:val="3"/>
      <w:numFmt w:val="decimal"/>
      <w:lvlText w:val="%1"/>
      <w:lvlJc w:val="left"/>
      <w:pPr>
        <w:ind w:left="480" w:hanging="480"/>
      </w:pPr>
      <w:rPr>
        <w:rFonts w:hint="default"/>
        <w:color w:val="404040" w:themeColor="text1" w:themeTint="BF"/>
      </w:rPr>
    </w:lvl>
    <w:lvl w:ilvl="1">
      <w:start w:val="2"/>
      <w:numFmt w:val="decimal"/>
      <w:lvlText w:val="%1.%2"/>
      <w:lvlJc w:val="left"/>
      <w:pPr>
        <w:ind w:left="660" w:hanging="480"/>
      </w:pPr>
      <w:rPr>
        <w:rFonts w:hint="default"/>
        <w:color w:val="404040" w:themeColor="text1" w:themeTint="BF"/>
      </w:rPr>
    </w:lvl>
    <w:lvl w:ilvl="2">
      <w:start w:val="1"/>
      <w:numFmt w:val="decimal"/>
      <w:lvlText w:val="%1.%2.%3"/>
      <w:lvlJc w:val="left"/>
      <w:pPr>
        <w:ind w:left="1080" w:hanging="720"/>
      </w:pPr>
      <w:rPr>
        <w:rFonts w:hint="default"/>
        <w:color w:val="404040" w:themeColor="text1" w:themeTint="BF"/>
      </w:rPr>
    </w:lvl>
    <w:lvl w:ilvl="3">
      <w:start w:val="1"/>
      <w:numFmt w:val="decimal"/>
      <w:lvlText w:val="%1.%2.%3.%4"/>
      <w:lvlJc w:val="left"/>
      <w:pPr>
        <w:ind w:left="1260" w:hanging="720"/>
      </w:pPr>
      <w:rPr>
        <w:rFonts w:hint="default"/>
        <w:color w:val="404040" w:themeColor="text1" w:themeTint="BF"/>
      </w:rPr>
    </w:lvl>
    <w:lvl w:ilvl="4">
      <w:start w:val="1"/>
      <w:numFmt w:val="decimal"/>
      <w:lvlText w:val="%1.%2.%3.%4.%5"/>
      <w:lvlJc w:val="left"/>
      <w:pPr>
        <w:ind w:left="1800" w:hanging="1080"/>
      </w:pPr>
      <w:rPr>
        <w:rFonts w:hint="default"/>
        <w:color w:val="404040" w:themeColor="text1" w:themeTint="BF"/>
      </w:rPr>
    </w:lvl>
    <w:lvl w:ilvl="5">
      <w:start w:val="1"/>
      <w:numFmt w:val="decimal"/>
      <w:lvlText w:val="%1.%2.%3.%4.%5.%6"/>
      <w:lvlJc w:val="left"/>
      <w:pPr>
        <w:ind w:left="1980" w:hanging="1080"/>
      </w:pPr>
      <w:rPr>
        <w:rFonts w:hint="default"/>
        <w:color w:val="404040" w:themeColor="text1" w:themeTint="BF"/>
      </w:rPr>
    </w:lvl>
    <w:lvl w:ilvl="6">
      <w:start w:val="1"/>
      <w:numFmt w:val="decimal"/>
      <w:lvlText w:val="%1.%2.%3.%4.%5.%6.%7"/>
      <w:lvlJc w:val="left"/>
      <w:pPr>
        <w:ind w:left="2520" w:hanging="1440"/>
      </w:pPr>
      <w:rPr>
        <w:rFonts w:hint="default"/>
        <w:color w:val="404040" w:themeColor="text1" w:themeTint="BF"/>
      </w:rPr>
    </w:lvl>
    <w:lvl w:ilvl="7">
      <w:start w:val="1"/>
      <w:numFmt w:val="decimal"/>
      <w:lvlText w:val="%1.%2.%3.%4.%5.%6.%7.%8"/>
      <w:lvlJc w:val="left"/>
      <w:pPr>
        <w:ind w:left="2700" w:hanging="1440"/>
      </w:pPr>
      <w:rPr>
        <w:rFonts w:hint="default"/>
        <w:color w:val="404040" w:themeColor="text1" w:themeTint="BF"/>
      </w:rPr>
    </w:lvl>
    <w:lvl w:ilvl="8">
      <w:start w:val="1"/>
      <w:numFmt w:val="decimal"/>
      <w:lvlText w:val="%1.%2.%3.%4.%5.%6.%7.%8.%9"/>
      <w:lvlJc w:val="left"/>
      <w:pPr>
        <w:ind w:left="3240" w:hanging="1800"/>
      </w:pPr>
      <w:rPr>
        <w:rFonts w:hint="default"/>
        <w:color w:val="404040" w:themeColor="text1" w:themeTint="BF"/>
      </w:rPr>
    </w:lvl>
  </w:abstractNum>
  <w:abstractNum w:abstractNumId="12">
    <w:nsid w:val="33B2048C"/>
    <w:multiLevelType w:val="hybridMultilevel"/>
    <w:tmpl w:val="29226076"/>
    <w:lvl w:ilvl="0" w:tplc="0BAE4CD0">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7F6A45"/>
    <w:multiLevelType w:val="multilevel"/>
    <w:tmpl w:val="30FED030"/>
    <w:lvl w:ilvl="0">
      <w:start w:val="1"/>
      <w:numFmt w:val="decimal"/>
      <w:pStyle w:val="Listaconnmeros"/>
      <w:lvlText w:val="%1."/>
      <w:lvlJc w:val="left"/>
      <w:pPr>
        <w:ind w:left="360" w:hanging="360"/>
      </w:pPr>
      <w:rPr>
        <w:rFonts w:hint="default"/>
      </w:rPr>
    </w:lvl>
    <w:lvl w:ilvl="1">
      <w:start w:val="1"/>
      <w:numFmt w:val="decimal"/>
      <w:pStyle w:val="Listaconnmeros2"/>
      <w:lvlText w:val="%1.%2"/>
      <w:lvlJc w:val="left"/>
      <w:pPr>
        <w:tabs>
          <w:tab w:val="num" w:pos="432"/>
        </w:tabs>
        <w:ind w:left="432" w:hanging="432"/>
      </w:pPr>
      <w:rPr>
        <w:rFonts w:hint="default"/>
      </w:rPr>
    </w:lvl>
    <w:lvl w:ilvl="2">
      <w:start w:val="1"/>
      <w:numFmt w:val="lowerLetter"/>
      <w:pStyle w:val="Listaconnmeros3"/>
      <w:lvlText w:val="%3."/>
      <w:lvlJc w:val="left"/>
      <w:pPr>
        <w:ind w:left="792" w:hanging="360"/>
      </w:pPr>
      <w:rPr>
        <w:rFonts w:hint="default"/>
      </w:rPr>
    </w:lvl>
    <w:lvl w:ilvl="3">
      <w:start w:val="1"/>
      <w:numFmt w:val="lowerRoman"/>
      <w:pStyle w:val="Listaconnmeros4"/>
      <w:lvlText w:val="%4."/>
      <w:lvlJc w:val="left"/>
      <w:pPr>
        <w:ind w:left="1152" w:hanging="360"/>
      </w:pPr>
      <w:rPr>
        <w:rFonts w:hint="default"/>
      </w:rPr>
    </w:lvl>
    <w:lvl w:ilvl="4">
      <w:start w:val="1"/>
      <w:numFmt w:val="lowerLetter"/>
      <w:pStyle w:val="Listaconnme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4">
    <w:nsid w:val="392500C6"/>
    <w:multiLevelType w:val="multilevel"/>
    <w:tmpl w:val="944E0F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12E6C22"/>
    <w:multiLevelType w:val="multilevel"/>
    <w:tmpl w:val="644AD7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EA43D02"/>
    <w:multiLevelType w:val="multilevel"/>
    <w:tmpl w:val="80CEEB80"/>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3"/>
  </w:num>
  <w:num w:numId="8">
    <w:abstractNumId w:val="10"/>
  </w:num>
  <w:num w:numId="9">
    <w:abstractNumId w:val="6"/>
  </w:num>
  <w:num w:numId="10">
    <w:abstractNumId w:val="15"/>
  </w:num>
  <w:num w:numId="11">
    <w:abstractNumId w:val="14"/>
  </w:num>
  <w:num w:numId="12">
    <w:abstractNumId w:val="9"/>
  </w:num>
  <w:num w:numId="13">
    <w:abstractNumId w:val="5"/>
  </w:num>
  <w:num w:numId="14">
    <w:abstractNumId w:val="12"/>
  </w:num>
  <w:num w:numId="15">
    <w:abstractNumId w:val="11"/>
  </w:num>
  <w:num w:numId="16">
    <w:abstractNumId w:val="16"/>
  </w:num>
  <w:num w:numId="1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15"/>
    <w:rsid w:val="000003FF"/>
    <w:rsid w:val="00004D5D"/>
    <w:rsid w:val="0001389F"/>
    <w:rsid w:val="000275CB"/>
    <w:rsid w:val="00032737"/>
    <w:rsid w:val="00034A33"/>
    <w:rsid w:val="0005390B"/>
    <w:rsid w:val="00055A69"/>
    <w:rsid w:val="00061195"/>
    <w:rsid w:val="000612F5"/>
    <w:rsid w:val="0006227A"/>
    <w:rsid w:val="0006357F"/>
    <w:rsid w:val="0006670B"/>
    <w:rsid w:val="00072755"/>
    <w:rsid w:val="00073A30"/>
    <w:rsid w:val="0008558D"/>
    <w:rsid w:val="000A244B"/>
    <w:rsid w:val="000A36E6"/>
    <w:rsid w:val="000A4EC7"/>
    <w:rsid w:val="000B0595"/>
    <w:rsid w:val="000B5251"/>
    <w:rsid w:val="000B59BC"/>
    <w:rsid w:val="000C3D98"/>
    <w:rsid w:val="000C5615"/>
    <w:rsid w:val="000D1A77"/>
    <w:rsid w:val="000D2E90"/>
    <w:rsid w:val="000F1D1C"/>
    <w:rsid w:val="000F7C4C"/>
    <w:rsid w:val="00102918"/>
    <w:rsid w:val="001264BA"/>
    <w:rsid w:val="00133BD5"/>
    <w:rsid w:val="001379BC"/>
    <w:rsid w:val="00143532"/>
    <w:rsid w:val="00150384"/>
    <w:rsid w:val="00152E2E"/>
    <w:rsid w:val="0015442A"/>
    <w:rsid w:val="001654A3"/>
    <w:rsid w:val="00166587"/>
    <w:rsid w:val="00167332"/>
    <w:rsid w:val="001701BF"/>
    <w:rsid w:val="00170B8F"/>
    <w:rsid w:val="00172EAB"/>
    <w:rsid w:val="001778DE"/>
    <w:rsid w:val="00187725"/>
    <w:rsid w:val="001A685A"/>
    <w:rsid w:val="001A740E"/>
    <w:rsid w:val="001B5318"/>
    <w:rsid w:val="001C3304"/>
    <w:rsid w:val="001C67CB"/>
    <w:rsid w:val="001D6643"/>
    <w:rsid w:val="001D66DD"/>
    <w:rsid w:val="001D696C"/>
    <w:rsid w:val="001F2A64"/>
    <w:rsid w:val="001F2ED9"/>
    <w:rsid w:val="001F4E11"/>
    <w:rsid w:val="001F53C0"/>
    <w:rsid w:val="00201F4C"/>
    <w:rsid w:val="00202022"/>
    <w:rsid w:val="0020471F"/>
    <w:rsid w:val="00213A01"/>
    <w:rsid w:val="00213FFB"/>
    <w:rsid w:val="002150F1"/>
    <w:rsid w:val="00216417"/>
    <w:rsid w:val="002169B0"/>
    <w:rsid w:val="00217765"/>
    <w:rsid w:val="00221C53"/>
    <w:rsid w:val="0023189C"/>
    <w:rsid w:val="00231E7A"/>
    <w:rsid w:val="00232953"/>
    <w:rsid w:val="00236631"/>
    <w:rsid w:val="00241324"/>
    <w:rsid w:val="002461F0"/>
    <w:rsid w:val="002462F0"/>
    <w:rsid w:val="0025034D"/>
    <w:rsid w:val="002518E9"/>
    <w:rsid w:val="00251A76"/>
    <w:rsid w:val="00253DF1"/>
    <w:rsid w:val="002576A0"/>
    <w:rsid w:val="002A4CE8"/>
    <w:rsid w:val="002A77C7"/>
    <w:rsid w:val="002A7FC5"/>
    <w:rsid w:val="002B18A5"/>
    <w:rsid w:val="002B213D"/>
    <w:rsid w:val="002B3C85"/>
    <w:rsid w:val="002C0022"/>
    <w:rsid w:val="002C1F4B"/>
    <w:rsid w:val="002C645E"/>
    <w:rsid w:val="002E0C33"/>
    <w:rsid w:val="002E4576"/>
    <w:rsid w:val="003008D0"/>
    <w:rsid w:val="00311005"/>
    <w:rsid w:val="00312D3A"/>
    <w:rsid w:val="00314FA2"/>
    <w:rsid w:val="003176DD"/>
    <w:rsid w:val="00321FB6"/>
    <w:rsid w:val="00323649"/>
    <w:rsid w:val="003260C1"/>
    <w:rsid w:val="0033024F"/>
    <w:rsid w:val="003435E5"/>
    <w:rsid w:val="00345BD6"/>
    <w:rsid w:val="0035057E"/>
    <w:rsid w:val="003557A4"/>
    <w:rsid w:val="003608E9"/>
    <w:rsid w:val="003625D3"/>
    <w:rsid w:val="00371453"/>
    <w:rsid w:val="00383798"/>
    <w:rsid w:val="00394760"/>
    <w:rsid w:val="00396810"/>
    <w:rsid w:val="003A20CB"/>
    <w:rsid w:val="003A3B5D"/>
    <w:rsid w:val="003A714A"/>
    <w:rsid w:val="003B1934"/>
    <w:rsid w:val="003D0BF9"/>
    <w:rsid w:val="003D0D4D"/>
    <w:rsid w:val="003D5001"/>
    <w:rsid w:val="003D6031"/>
    <w:rsid w:val="003E3DAF"/>
    <w:rsid w:val="003E4308"/>
    <w:rsid w:val="003F2255"/>
    <w:rsid w:val="003F2BD3"/>
    <w:rsid w:val="003F2CEC"/>
    <w:rsid w:val="003F54B0"/>
    <w:rsid w:val="004001DB"/>
    <w:rsid w:val="00400B97"/>
    <w:rsid w:val="00411A15"/>
    <w:rsid w:val="004168B1"/>
    <w:rsid w:val="00417EAD"/>
    <w:rsid w:val="00420E5B"/>
    <w:rsid w:val="00422200"/>
    <w:rsid w:val="00423C8E"/>
    <w:rsid w:val="00432013"/>
    <w:rsid w:val="00432A82"/>
    <w:rsid w:val="00433968"/>
    <w:rsid w:val="00433AEC"/>
    <w:rsid w:val="00435B99"/>
    <w:rsid w:val="00451300"/>
    <w:rsid w:val="004525B5"/>
    <w:rsid w:val="0045426C"/>
    <w:rsid w:val="0046021A"/>
    <w:rsid w:val="00465C93"/>
    <w:rsid w:val="00470DC0"/>
    <w:rsid w:val="00473786"/>
    <w:rsid w:val="00480198"/>
    <w:rsid w:val="00482FC6"/>
    <w:rsid w:val="00483BBE"/>
    <w:rsid w:val="0049037F"/>
    <w:rsid w:val="00492409"/>
    <w:rsid w:val="004A0342"/>
    <w:rsid w:val="004A44A2"/>
    <w:rsid w:val="004A5C55"/>
    <w:rsid w:val="004B2651"/>
    <w:rsid w:val="004B42F4"/>
    <w:rsid w:val="004B49A2"/>
    <w:rsid w:val="004B4CB5"/>
    <w:rsid w:val="004C0050"/>
    <w:rsid w:val="004C42B5"/>
    <w:rsid w:val="004C5CC4"/>
    <w:rsid w:val="004D28A1"/>
    <w:rsid w:val="004D5FD6"/>
    <w:rsid w:val="005010B2"/>
    <w:rsid w:val="00510767"/>
    <w:rsid w:val="0051116C"/>
    <w:rsid w:val="00513AC9"/>
    <w:rsid w:val="005147F5"/>
    <w:rsid w:val="00520696"/>
    <w:rsid w:val="00523DB6"/>
    <w:rsid w:val="00525527"/>
    <w:rsid w:val="00527839"/>
    <w:rsid w:val="0053157C"/>
    <w:rsid w:val="00534C4C"/>
    <w:rsid w:val="00541E21"/>
    <w:rsid w:val="00542E42"/>
    <w:rsid w:val="00547537"/>
    <w:rsid w:val="00551812"/>
    <w:rsid w:val="00551A9A"/>
    <w:rsid w:val="00561B48"/>
    <w:rsid w:val="005628FE"/>
    <w:rsid w:val="00564DDD"/>
    <w:rsid w:val="00567A85"/>
    <w:rsid w:val="00570163"/>
    <w:rsid w:val="0057422F"/>
    <w:rsid w:val="0058219C"/>
    <w:rsid w:val="00591912"/>
    <w:rsid w:val="00592C42"/>
    <w:rsid w:val="0059482F"/>
    <w:rsid w:val="00597B16"/>
    <w:rsid w:val="005A4837"/>
    <w:rsid w:val="005A5F44"/>
    <w:rsid w:val="005B0FA2"/>
    <w:rsid w:val="005B1F80"/>
    <w:rsid w:val="005B460D"/>
    <w:rsid w:val="005B79EF"/>
    <w:rsid w:val="005C1A08"/>
    <w:rsid w:val="005C31DA"/>
    <w:rsid w:val="005D4D97"/>
    <w:rsid w:val="005E2DA4"/>
    <w:rsid w:val="005E74C8"/>
    <w:rsid w:val="005F3A50"/>
    <w:rsid w:val="005F3D18"/>
    <w:rsid w:val="00604289"/>
    <w:rsid w:val="00610725"/>
    <w:rsid w:val="00611B2C"/>
    <w:rsid w:val="00612B1C"/>
    <w:rsid w:val="0061616E"/>
    <w:rsid w:val="0062635F"/>
    <w:rsid w:val="00626E8A"/>
    <w:rsid w:val="006334EE"/>
    <w:rsid w:val="00633A99"/>
    <w:rsid w:val="00635D6A"/>
    <w:rsid w:val="00635E72"/>
    <w:rsid w:val="00641232"/>
    <w:rsid w:val="00647ADC"/>
    <w:rsid w:val="00651681"/>
    <w:rsid w:val="006538FD"/>
    <w:rsid w:val="00653DE4"/>
    <w:rsid w:val="00656617"/>
    <w:rsid w:val="006668CA"/>
    <w:rsid w:val="00670CE1"/>
    <w:rsid w:val="0067781D"/>
    <w:rsid w:val="00696020"/>
    <w:rsid w:val="00696E03"/>
    <w:rsid w:val="00697639"/>
    <w:rsid w:val="006A66A8"/>
    <w:rsid w:val="006B1C69"/>
    <w:rsid w:val="006B36DA"/>
    <w:rsid w:val="006C15A9"/>
    <w:rsid w:val="006C69A6"/>
    <w:rsid w:val="006D1F4C"/>
    <w:rsid w:val="006D54CF"/>
    <w:rsid w:val="006D5BD9"/>
    <w:rsid w:val="006E5E37"/>
    <w:rsid w:val="006E75DD"/>
    <w:rsid w:val="006E7B55"/>
    <w:rsid w:val="006F5594"/>
    <w:rsid w:val="0070562E"/>
    <w:rsid w:val="00706E9D"/>
    <w:rsid w:val="00715B9D"/>
    <w:rsid w:val="00717622"/>
    <w:rsid w:val="007201D9"/>
    <w:rsid w:val="007238DC"/>
    <w:rsid w:val="0072570F"/>
    <w:rsid w:val="007338FE"/>
    <w:rsid w:val="00735267"/>
    <w:rsid w:val="007355FE"/>
    <w:rsid w:val="00742552"/>
    <w:rsid w:val="0074562C"/>
    <w:rsid w:val="00747636"/>
    <w:rsid w:val="00747D63"/>
    <w:rsid w:val="00750086"/>
    <w:rsid w:val="00753B66"/>
    <w:rsid w:val="00756402"/>
    <w:rsid w:val="007758C2"/>
    <w:rsid w:val="00783046"/>
    <w:rsid w:val="007844CA"/>
    <w:rsid w:val="007964A7"/>
    <w:rsid w:val="007A693E"/>
    <w:rsid w:val="007B16EB"/>
    <w:rsid w:val="007B2219"/>
    <w:rsid w:val="007C4117"/>
    <w:rsid w:val="007E085E"/>
    <w:rsid w:val="007E2E43"/>
    <w:rsid w:val="007E2FC6"/>
    <w:rsid w:val="007F0093"/>
    <w:rsid w:val="007F170E"/>
    <w:rsid w:val="007F1D9F"/>
    <w:rsid w:val="007F6CB3"/>
    <w:rsid w:val="008078EF"/>
    <w:rsid w:val="00811EB1"/>
    <w:rsid w:val="00817C1C"/>
    <w:rsid w:val="00830D7D"/>
    <w:rsid w:val="00832176"/>
    <w:rsid w:val="008335E7"/>
    <w:rsid w:val="00837B1A"/>
    <w:rsid w:val="008400F1"/>
    <w:rsid w:val="0085313F"/>
    <w:rsid w:val="00854344"/>
    <w:rsid w:val="00864D65"/>
    <w:rsid w:val="00873286"/>
    <w:rsid w:val="00880F28"/>
    <w:rsid w:val="0089159C"/>
    <w:rsid w:val="00891D8D"/>
    <w:rsid w:val="008930AF"/>
    <w:rsid w:val="008955A3"/>
    <w:rsid w:val="008A25F9"/>
    <w:rsid w:val="008B55D0"/>
    <w:rsid w:val="008C535A"/>
    <w:rsid w:val="008D3F8E"/>
    <w:rsid w:val="008D6A00"/>
    <w:rsid w:val="008E113D"/>
    <w:rsid w:val="008E1368"/>
    <w:rsid w:val="008E3282"/>
    <w:rsid w:val="008E575D"/>
    <w:rsid w:val="008F4664"/>
    <w:rsid w:val="008F673D"/>
    <w:rsid w:val="008F7424"/>
    <w:rsid w:val="009045CA"/>
    <w:rsid w:val="00904D48"/>
    <w:rsid w:val="00917AB8"/>
    <w:rsid w:val="00922184"/>
    <w:rsid w:val="009318EA"/>
    <w:rsid w:val="00931AF9"/>
    <w:rsid w:val="0093438D"/>
    <w:rsid w:val="00935F3A"/>
    <w:rsid w:val="00936DBD"/>
    <w:rsid w:val="0094255D"/>
    <w:rsid w:val="00957D63"/>
    <w:rsid w:val="0097459D"/>
    <w:rsid w:val="00976E4F"/>
    <w:rsid w:val="00980FD4"/>
    <w:rsid w:val="0098101C"/>
    <w:rsid w:val="00981EC5"/>
    <w:rsid w:val="00986AB1"/>
    <w:rsid w:val="00987B48"/>
    <w:rsid w:val="00990369"/>
    <w:rsid w:val="00990457"/>
    <w:rsid w:val="00992AB6"/>
    <w:rsid w:val="009C042E"/>
    <w:rsid w:val="009C1A9B"/>
    <w:rsid w:val="009C7368"/>
    <w:rsid w:val="009E071B"/>
    <w:rsid w:val="009E6074"/>
    <w:rsid w:val="009F5756"/>
    <w:rsid w:val="00A22A03"/>
    <w:rsid w:val="00A2359A"/>
    <w:rsid w:val="00A23FF3"/>
    <w:rsid w:val="00A2469A"/>
    <w:rsid w:val="00A4174C"/>
    <w:rsid w:val="00A54F45"/>
    <w:rsid w:val="00A60B85"/>
    <w:rsid w:val="00A617FB"/>
    <w:rsid w:val="00A728C4"/>
    <w:rsid w:val="00A76AEF"/>
    <w:rsid w:val="00A803BF"/>
    <w:rsid w:val="00A81DDC"/>
    <w:rsid w:val="00A8223E"/>
    <w:rsid w:val="00A9520D"/>
    <w:rsid w:val="00AB5A02"/>
    <w:rsid w:val="00AB6153"/>
    <w:rsid w:val="00AE45FE"/>
    <w:rsid w:val="00AE633D"/>
    <w:rsid w:val="00AE79BB"/>
    <w:rsid w:val="00AF24C8"/>
    <w:rsid w:val="00B02622"/>
    <w:rsid w:val="00B14D56"/>
    <w:rsid w:val="00B16D9F"/>
    <w:rsid w:val="00B2259C"/>
    <w:rsid w:val="00B32AEE"/>
    <w:rsid w:val="00B32B23"/>
    <w:rsid w:val="00B3360C"/>
    <w:rsid w:val="00B34E2F"/>
    <w:rsid w:val="00B4357A"/>
    <w:rsid w:val="00B45F16"/>
    <w:rsid w:val="00B542E4"/>
    <w:rsid w:val="00B60018"/>
    <w:rsid w:val="00B60D40"/>
    <w:rsid w:val="00B65B92"/>
    <w:rsid w:val="00B6767C"/>
    <w:rsid w:val="00B76231"/>
    <w:rsid w:val="00B828C8"/>
    <w:rsid w:val="00B92723"/>
    <w:rsid w:val="00B930AA"/>
    <w:rsid w:val="00B9634F"/>
    <w:rsid w:val="00BA191F"/>
    <w:rsid w:val="00BA4F44"/>
    <w:rsid w:val="00BB20E3"/>
    <w:rsid w:val="00BB283E"/>
    <w:rsid w:val="00BC4C91"/>
    <w:rsid w:val="00BC58B2"/>
    <w:rsid w:val="00BC762D"/>
    <w:rsid w:val="00BD2A2B"/>
    <w:rsid w:val="00BE0F3B"/>
    <w:rsid w:val="00BE2EFB"/>
    <w:rsid w:val="00BE6C4E"/>
    <w:rsid w:val="00BF7599"/>
    <w:rsid w:val="00C032C1"/>
    <w:rsid w:val="00C074E0"/>
    <w:rsid w:val="00C23DEE"/>
    <w:rsid w:val="00C23EDF"/>
    <w:rsid w:val="00C24B6E"/>
    <w:rsid w:val="00C3202C"/>
    <w:rsid w:val="00C36655"/>
    <w:rsid w:val="00C36801"/>
    <w:rsid w:val="00C42676"/>
    <w:rsid w:val="00C43893"/>
    <w:rsid w:val="00C50669"/>
    <w:rsid w:val="00C534A9"/>
    <w:rsid w:val="00C576E5"/>
    <w:rsid w:val="00C67FCD"/>
    <w:rsid w:val="00C72F51"/>
    <w:rsid w:val="00C732D1"/>
    <w:rsid w:val="00C76CA5"/>
    <w:rsid w:val="00C9131E"/>
    <w:rsid w:val="00C95BF3"/>
    <w:rsid w:val="00CB0EA1"/>
    <w:rsid w:val="00CB1D04"/>
    <w:rsid w:val="00CB2D31"/>
    <w:rsid w:val="00CC103E"/>
    <w:rsid w:val="00CC3A0F"/>
    <w:rsid w:val="00CC508E"/>
    <w:rsid w:val="00CD033D"/>
    <w:rsid w:val="00CD6AAB"/>
    <w:rsid w:val="00CE690C"/>
    <w:rsid w:val="00CE7510"/>
    <w:rsid w:val="00CF0F6B"/>
    <w:rsid w:val="00CF1CB3"/>
    <w:rsid w:val="00D02053"/>
    <w:rsid w:val="00D037E4"/>
    <w:rsid w:val="00D14776"/>
    <w:rsid w:val="00D23AB4"/>
    <w:rsid w:val="00D2433C"/>
    <w:rsid w:val="00D24478"/>
    <w:rsid w:val="00D245FB"/>
    <w:rsid w:val="00D25D09"/>
    <w:rsid w:val="00D26E02"/>
    <w:rsid w:val="00D34A63"/>
    <w:rsid w:val="00D35AE1"/>
    <w:rsid w:val="00D40E39"/>
    <w:rsid w:val="00D43531"/>
    <w:rsid w:val="00D4461C"/>
    <w:rsid w:val="00D64692"/>
    <w:rsid w:val="00D85659"/>
    <w:rsid w:val="00D90434"/>
    <w:rsid w:val="00D905E7"/>
    <w:rsid w:val="00DA03C6"/>
    <w:rsid w:val="00DA23CF"/>
    <w:rsid w:val="00DB0AE5"/>
    <w:rsid w:val="00DB4F1D"/>
    <w:rsid w:val="00DC065D"/>
    <w:rsid w:val="00DC09C0"/>
    <w:rsid w:val="00DC2EB8"/>
    <w:rsid w:val="00DC534E"/>
    <w:rsid w:val="00DC6746"/>
    <w:rsid w:val="00DC723F"/>
    <w:rsid w:val="00DC788C"/>
    <w:rsid w:val="00DD2928"/>
    <w:rsid w:val="00DE319D"/>
    <w:rsid w:val="00DF41B1"/>
    <w:rsid w:val="00E0569A"/>
    <w:rsid w:val="00E10896"/>
    <w:rsid w:val="00E131D7"/>
    <w:rsid w:val="00E13D03"/>
    <w:rsid w:val="00E16EF8"/>
    <w:rsid w:val="00E20229"/>
    <w:rsid w:val="00E2486F"/>
    <w:rsid w:val="00E27724"/>
    <w:rsid w:val="00E36BB9"/>
    <w:rsid w:val="00E40379"/>
    <w:rsid w:val="00E420B3"/>
    <w:rsid w:val="00E436B1"/>
    <w:rsid w:val="00E460BC"/>
    <w:rsid w:val="00E46B56"/>
    <w:rsid w:val="00E470D2"/>
    <w:rsid w:val="00E5283C"/>
    <w:rsid w:val="00E539A5"/>
    <w:rsid w:val="00E61669"/>
    <w:rsid w:val="00E63E0A"/>
    <w:rsid w:val="00E67445"/>
    <w:rsid w:val="00E73BE8"/>
    <w:rsid w:val="00E76750"/>
    <w:rsid w:val="00E76A75"/>
    <w:rsid w:val="00E828CE"/>
    <w:rsid w:val="00E86C47"/>
    <w:rsid w:val="00E86E6F"/>
    <w:rsid w:val="00E87AE8"/>
    <w:rsid w:val="00E94104"/>
    <w:rsid w:val="00E97B77"/>
    <w:rsid w:val="00EA54DD"/>
    <w:rsid w:val="00EC3035"/>
    <w:rsid w:val="00EC37E3"/>
    <w:rsid w:val="00EC55F2"/>
    <w:rsid w:val="00EC6FEC"/>
    <w:rsid w:val="00EC73D6"/>
    <w:rsid w:val="00ED3C10"/>
    <w:rsid w:val="00ED60EC"/>
    <w:rsid w:val="00ED73BC"/>
    <w:rsid w:val="00EE3C04"/>
    <w:rsid w:val="00EF15CD"/>
    <w:rsid w:val="00EF2760"/>
    <w:rsid w:val="00EF2EE4"/>
    <w:rsid w:val="00EF5DF9"/>
    <w:rsid w:val="00F03A89"/>
    <w:rsid w:val="00F0748F"/>
    <w:rsid w:val="00F12368"/>
    <w:rsid w:val="00F128D5"/>
    <w:rsid w:val="00F155AF"/>
    <w:rsid w:val="00F15929"/>
    <w:rsid w:val="00F23C89"/>
    <w:rsid w:val="00F272C6"/>
    <w:rsid w:val="00F32C68"/>
    <w:rsid w:val="00F336CC"/>
    <w:rsid w:val="00F37710"/>
    <w:rsid w:val="00F44204"/>
    <w:rsid w:val="00F505D3"/>
    <w:rsid w:val="00F536E3"/>
    <w:rsid w:val="00F60E02"/>
    <w:rsid w:val="00F70173"/>
    <w:rsid w:val="00F748B7"/>
    <w:rsid w:val="00F8473A"/>
    <w:rsid w:val="00F939B4"/>
    <w:rsid w:val="00F96168"/>
    <w:rsid w:val="00F962F6"/>
    <w:rsid w:val="00F96A0F"/>
    <w:rsid w:val="00FA57BD"/>
    <w:rsid w:val="00FA6CE7"/>
    <w:rsid w:val="00FB0334"/>
    <w:rsid w:val="00FB2B77"/>
    <w:rsid w:val="00FB4E0D"/>
    <w:rsid w:val="00FB5D11"/>
    <w:rsid w:val="00FC2DEA"/>
    <w:rsid w:val="00FD27BF"/>
    <w:rsid w:val="00FD38D2"/>
    <w:rsid w:val="00FD7784"/>
    <w:rsid w:val="00FE13FB"/>
    <w:rsid w:val="00FE1771"/>
    <w:rsid w:val="00FF5065"/>
    <w:rsid w:val="00FF7AD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7B16"/>
    <w:pPr>
      <w:spacing w:before="0" w:after="0" w:line="240" w:lineRule="auto"/>
    </w:pPr>
    <w:rPr>
      <w:rFonts w:ascii="Times New Roman" w:eastAsia="Times New Roman" w:hAnsi="Times New Roman" w:cs="Times New Roman"/>
      <w:color w:val="auto"/>
      <w:sz w:val="24"/>
      <w:szCs w:val="24"/>
      <w:lang w:val="es-ES" w:eastAsia="es-ES"/>
    </w:rPr>
  </w:style>
  <w:style w:type="paragraph" w:styleId="Ttulo1">
    <w:name w:val="heading 1"/>
    <w:basedOn w:val="Normal"/>
    <w:next w:val="Normal"/>
    <w:link w:val="Ttulo1Car"/>
    <w:uiPriority w:val="1"/>
    <w:qFormat/>
    <w:pPr>
      <w:pageBreakBefore/>
      <w:spacing w:after="360"/>
      <w:outlineLvl w:val="0"/>
    </w:pPr>
    <w:rPr>
      <w:rFonts w:asciiTheme="minorHAnsi" w:eastAsiaTheme="minorHAnsi" w:hAnsiTheme="minorHAnsi" w:cstheme="minorBidi"/>
      <w:color w:val="595959" w:themeColor="text1" w:themeTint="A6"/>
      <w:kern w:val="20"/>
      <w:sz w:val="36"/>
      <w:szCs w:val="20"/>
      <w:lang w:val="en-US" w:eastAsia="ja-JP"/>
    </w:rPr>
  </w:style>
  <w:style w:type="paragraph" w:styleId="Ttulo2">
    <w:name w:val="heading 2"/>
    <w:basedOn w:val="Normal"/>
    <w:next w:val="Normal"/>
    <w:link w:val="Ttulo2Car"/>
    <w:uiPriority w:val="1"/>
    <w:unhideWhenUsed/>
    <w:qFormat/>
    <w:pPr>
      <w:keepNext/>
      <w:keepLines/>
      <w:spacing w:before="360" w:after="60"/>
      <w:outlineLvl w:val="1"/>
    </w:pPr>
    <w:rPr>
      <w:rFonts w:asciiTheme="majorHAnsi" w:eastAsiaTheme="majorEastAsia" w:hAnsiTheme="majorHAnsi" w:cstheme="majorBidi"/>
      <w:caps/>
      <w:color w:val="577188" w:themeColor="accent1" w:themeShade="BF"/>
      <w:kern w:val="20"/>
      <w:szCs w:val="20"/>
      <w:lang w:val="en-US" w:eastAsia="ja-JP"/>
      <w14:ligatures w14:val="standardContextual"/>
    </w:rPr>
  </w:style>
  <w:style w:type="paragraph" w:styleId="Ttulo3">
    <w:name w:val="heading 3"/>
    <w:basedOn w:val="Normal"/>
    <w:next w:val="Normal"/>
    <w:link w:val="Ttulo3Car"/>
    <w:uiPriority w:val="1"/>
    <w:unhideWhenUsed/>
    <w:qFormat/>
    <w:pPr>
      <w:keepNext/>
      <w:keepLines/>
      <w:spacing w:before="200" w:line="288" w:lineRule="auto"/>
      <w:outlineLvl w:val="2"/>
    </w:pPr>
    <w:rPr>
      <w:rFonts w:asciiTheme="majorHAnsi" w:eastAsiaTheme="majorEastAsia" w:hAnsiTheme="majorHAnsi" w:cstheme="majorBidi"/>
      <w:b/>
      <w:bCs/>
      <w:color w:val="7E97AD" w:themeColor="accent1"/>
      <w:kern w:val="20"/>
      <w:sz w:val="20"/>
      <w:szCs w:val="20"/>
      <w:lang w:val="en-US" w:eastAsia="ja-JP"/>
      <w14:ligatures w14:val="standardContextual"/>
    </w:rPr>
  </w:style>
  <w:style w:type="paragraph" w:styleId="Ttulo4">
    <w:name w:val="heading 4"/>
    <w:basedOn w:val="Normal"/>
    <w:next w:val="Normal"/>
    <w:link w:val="Ttulo4Car"/>
    <w:uiPriority w:val="18"/>
    <w:semiHidden/>
    <w:unhideWhenUsed/>
    <w:qFormat/>
    <w:pPr>
      <w:keepNext/>
      <w:keepLines/>
      <w:spacing w:before="200" w:line="288" w:lineRule="auto"/>
      <w:outlineLvl w:val="3"/>
    </w:pPr>
    <w:rPr>
      <w:rFonts w:asciiTheme="majorHAnsi" w:eastAsiaTheme="majorEastAsia" w:hAnsiTheme="majorHAnsi" w:cstheme="majorBidi"/>
      <w:b/>
      <w:bCs/>
      <w:i/>
      <w:iCs/>
      <w:color w:val="7E97AD" w:themeColor="accent1"/>
      <w:kern w:val="20"/>
      <w:sz w:val="20"/>
      <w:szCs w:val="20"/>
      <w:lang w:val="en-US" w:eastAsia="ja-JP"/>
    </w:rPr>
  </w:style>
  <w:style w:type="paragraph" w:styleId="Ttulo5">
    <w:name w:val="heading 5"/>
    <w:basedOn w:val="Normal"/>
    <w:next w:val="Normal"/>
    <w:link w:val="Ttulo5Car"/>
    <w:uiPriority w:val="18"/>
    <w:semiHidden/>
    <w:unhideWhenUsed/>
    <w:qFormat/>
    <w:pPr>
      <w:keepNext/>
      <w:keepLines/>
      <w:spacing w:before="200" w:line="288" w:lineRule="auto"/>
      <w:outlineLvl w:val="4"/>
    </w:pPr>
    <w:rPr>
      <w:rFonts w:asciiTheme="majorHAnsi" w:eastAsiaTheme="majorEastAsia" w:hAnsiTheme="majorHAnsi" w:cstheme="majorBidi"/>
      <w:color w:val="394B5A" w:themeColor="accent1" w:themeShade="7F"/>
      <w:kern w:val="20"/>
      <w:sz w:val="20"/>
      <w:szCs w:val="20"/>
      <w:lang w:val="en-US" w:eastAsia="ja-JP"/>
    </w:rPr>
  </w:style>
  <w:style w:type="paragraph" w:styleId="Ttulo6">
    <w:name w:val="heading 6"/>
    <w:basedOn w:val="Normal"/>
    <w:next w:val="Normal"/>
    <w:link w:val="Ttulo6Car"/>
    <w:uiPriority w:val="18"/>
    <w:semiHidden/>
    <w:unhideWhenUsed/>
    <w:qFormat/>
    <w:pPr>
      <w:keepNext/>
      <w:keepLines/>
      <w:spacing w:before="200" w:line="288" w:lineRule="auto"/>
      <w:outlineLvl w:val="5"/>
    </w:pPr>
    <w:rPr>
      <w:rFonts w:asciiTheme="majorHAnsi" w:eastAsiaTheme="majorEastAsia" w:hAnsiTheme="majorHAnsi" w:cstheme="majorBidi"/>
      <w:i/>
      <w:iCs/>
      <w:color w:val="394B5A" w:themeColor="accent1" w:themeShade="7F"/>
      <w:kern w:val="20"/>
      <w:sz w:val="20"/>
      <w:szCs w:val="20"/>
      <w:lang w:val="en-US" w:eastAsia="ja-JP"/>
    </w:rPr>
  </w:style>
  <w:style w:type="paragraph" w:styleId="Ttulo7">
    <w:name w:val="heading 7"/>
    <w:basedOn w:val="Normal"/>
    <w:next w:val="Normal"/>
    <w:link w:val="Ttulo7Car"/>
    <w:uiPriority w:val="18"/>
    <w:semiHidden/>
    <w:unhideWhenUsed/>
    <w:qFormat/>
    <w:pPr>
      <w:keepNext/>
      <w:keepLines/>
      <w:spacing w:before="200" w:line="288" w:lineRule="auto"/>
      <w:outlineLvl w:val="6"/>
    </w:pPr>
    <w:rPr>
      <w:rFonts w:asciiTheme="majorHAnsi" w:eastAsiaTheme="majorEastAsia" w:hAnsiTheme="majorHAnsi" w:cstheme="majorBidi"/>
      <w:i/>
      <w:iCs/>
      <w:color w:val="404040" w:themeColor="text1" w:themeTint="BF"/>
      <w:kern w:val="20"/>
      <w:sz w:val="20"/>
      <w:szCs w:val="20"/>
      <w:lang w:val="en-US" w:eastAsia="ja-JP"/>
    </w:rPr>
  </w:style>
  <w:style w:type="paragraph" w:styleId="Ttulo8">
    <w:name w:val="heading 8"/>
    <w:basedOn w:val="Normal"/>
    <w:next w:val="Normal"/>
    <w:link w:val="Ttulo8Car"/>
    <w:uiPriority w:val="18"/>
    <w:semiHidden/>
    <w:unhideWhenUsed/>
    <w:qFormat/>
    <w:pPr>
      <w:keepNext/>
      <w:keepLines/>
      <w:spacing w:before="200" w:line="288" w:lineRule="auto"/>
      <w:outlineLvl w:val="7"/>
    </w:pPr>
    <w:rPr>
      <w:rFonts w:asciiTheme="majorHAnsi" w:eastAsiaTheme="majorEastAsia" w:hAnsiTheme="majorHAnsi" w:cstheme="majorBidi"/>
      <w:color w:val="404040" w:themeColor="text1" w:themeTint="BF"/>
      <w:kern w:val="20"/>
      <w:sz w:val="20"/>
      <w:szCs w:val="20"/>
      <w:lang w:val="en-US" w:eastAsia="ja-JP"/>
    </w:rPr>
  </w:style>
  <w:style w:type="paragraph" w:styleId="Ttulo9">
    <w:name w:val="heading 9"/>
    <w:basedOn w:val="Normal"/>
    <w:next w:val="Normal"/>
    <w:link w:val="Ttulo9Car"/>
    <w:uiPriority w:val="18"/>
    <w:semiHidden/>
    <w:unhideWhenUsed/>
    <w:qFormat/>
    <w:pPr>
      <w:keepNext/>
      <w:keepLines/>
      <w:spacing w:before="200" w:line="288" w:lineRule="auto"/>
      <w:outlineLvl w:val="8"/>
    </w:pPr>
    <w:rPr>
      <w:rFonts w:asciiTheme="majorHAnsi" w:eastAsiaTheme="majorEastAsia" w:hAnsiTheme="majorHAnsi" w:cstheme="majorBidi"/>
      <w:i/>
      <w:iCs/>
      <w:color w:val="404040" w:themeColor="text1" w:themeTint="BF"/>
      <w:kern w:val="20"/>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pPr>
    <w:rPr>
      <w:rFonts w:asciiTheme="minorHAnsi" w:eastAsiaTheme="minorHAnsi" w:hAnsiTheme="minorHAnsi" w:cstheme="minorBidi"/>
      <w:color w:val="595959" w:themeColor="text1" w:themeTint="A6"/>
      <w:kern w:val="20"/>
      <w:sz w:val="20"/>
      <w:szCs w:val="20"/>
      <w:lang w:val="en-US" w:eastAsia="ja-JP"/>
    </w:rPr>
  </w:style>
  <w:style w:type="character" w:customStyle="1" w:styleId="EncabezadoCar">
    <w:name w:val="Encabezado Car"/>
    <w:basedOn w:val="Fuentedeprrafopredeter"/>
    <w:link w:val="Encabezado"/>
    <w:uiPriority w:val="99"/>
    <w:rPr>
      <w:kern w:val="20"/>
    </w:rPr>
  </w:style>
  <w:style w:type="paragraph" w:styleId="Piedepgina">
    <w:name w:val="footer"/>
    <w:basedOn w:val="Normal"/>
    <w:link w:val="PiedepginaCar"/>
    <w:uiPriority w:val="99"/>
    <w:unhideWhenUsed/>
    <w:pPr>
      <w:pBdr>
        <w:top w:val="single" w:sz="4" w:space="6" w:color="B1C0CD" w:themeColor="accent1" w:themeTint="99"/>
        <w:left w:val="single" w:sz="4" w:space="20" w:color="FFFFFF" w:themeColor="background1"/>
        <w:right w:val="single" w:sz="2" w:space="20" w:color="FFFFFF" w:themeColor="background1"/>
      </w:pBd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PiedepginaCar">
    <w:name w:val="Pie de página Car"/>
    <w:basedOn w:val="Fuentedeprrafopredeter"/>
    <w:link w:val="Piedepgina"/>
    <w:uiPriority w:val="99"/>
    <w:rPr>
      <w:kern w:val="20"/>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after="0" w:line="240" w:lineRule="auto"/>
    </w:pPr>
  </w:style>
  <w:style w:type="paragraph" w:styleId="Textodeglobo">
    <w:name w:val="Balloon Text"/>
    <w:basedOn w:val="Normal"/>
    <w:link w:val="TextodegloboCar"/>
    <w:uiPriority w:val="99"/>
    <w:semiHidden/>
    <w:unhideWhenUsed/>
    <w:pPr>
      <w:spacing w:before="40"/>
    </w:pPr>
    <w:rPr>
      <w:rFonts w:ascii="Tahoma" w:eastAsiaTheme="minorHAnsi" w:hAnsi="Tahoma" w:cs="Tahoma"/>
      <w:color w:val="595959" w:themeColor="text1" w:themeTint="A6"/>
      <w:kern w:val="20"/>
      <w:sz w:val="16"/>
      <w:szCs w:val="20"/>
      <w:lang w:val="en-US" w:eastAsia="ja-JP"/>
    </w:rPr>
  </w:style>
  <w:style w:type="character" w:customStyle="1" w:styleId="TextodegloboCar">
    <w:name w:val="Texto de globo Car"/>
    <w:basedOn w:val="Fuentedeprrafopredeter"/>
    <w:link w:val="Textodeglobo"/>
    <w:uiPriority w:val="99"/>
    <w:semiHidden/>
    <w:rPr>
      <w:rFonts w:ascii="Tahoma" w:hAnsi="Tahoma" w:cs="Tahoma"/>
      <w:sz w:val="16"/>
    </w:rPr>
  </w:style>
  <w:style w:type="character" w:customStyle="1" w:styleId="Ttulo1Car">
    <w:name w:val="Título 1 Car"/>
    <w:basedOn w:val="Fuentedeprrafopredeter"/>
    <w:link w:val="Ttulo1"/>
    <w:uiPriority w:val="1"/>
    <w:rPr>
      <w:kern w:val="20"/>
      <w:sz w:val="36"/>
    </w:rPr>
  </w:style>
  <w:style w:type="character" w:customStyle="1" w:styleId="Ttulo2Car">
    <w:name w:val="Título 2 Car"/>
    <w:basedOn w:val="Fuentedeprrafopredeter"/>
    <w:link w:val="Ttulo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Textodelmarcadordeposicin">
    <w:name w:val="Placeholder Text"/>
    <w:basedOn w:val="Fuentedeprrafopredeter"/>
    <w:uiPriority w:val="99"/>
    <w:semiHidden/>
    <w:rPr>
      <w:color w:val="808080"/>
    </w:rPr>
  </w:style>
  <w:style w:type="paragraph" w:styleId="Cita">
    <w:name w:val="Quote"/>
    <w:basedOn w:val="Normal"/>
    <w:next w:val="Normal"/>
    <w:link w:val="CitaCar"/>
    <w:uiPriority w:val="9"/>
    <w:unhideWhenUsed/>
    <w:qFormat/>
    <w:pPr>
      <w:spacing w:before="240" w:after="240" w:line="288" w:lineRule="auto"/>
      <w:ind w:left="720" w:right="720"/>
    </w:pPr>
    <w:rPr>
      <w:rFonts w:asciiTheme="minorHAnsi" w:eastAsiaTheme="minorHAnsi" w:hAnsiTheme="minorHAnsi" w:cstheme="minorBidi"/>
      <w:i/>
      <w:iCs/>
      <w:noProof/>
      <w:color w:val="7E97AD" w:themeColor="accent1"/>
      <w:kern w:val="20"/>
      <w:sz w:val="28"/>
      <w:szCs w:val="20"/>
      <w:lang w:val="en-US" w:eastAsia="ja-JP"/>
    </w:rPr>
  </w:style>
  <w:style w:type="character" w:customStyle="1" w:styleId="CitaCar">
    <w:name w:val="Cita Car"/>
    <w:basedOn w:val="Fuentedeprrafopredeter"/>
    <w:link w:val="Cita"/>
    <w:uiPriority w:val="9"/>
    <w:rPr>
      <w:i/>
      <w:iCs/>
      <w:noProof/>
      <w:color w:val="7E97AD" w:themeColor="accent1"/>
      <w:kern w:val="20"/>
      <w:sz w:val="28"/>
    </w:rPr>
  </w:style>
  <w:style w:type="paragraph" w:styleId="Bibliografa">
    <w:name w:val="Bibliography"/>
    <w:basedOn w:val="Normal"/>
    <w:next w:val="Normal"/>
    <w:uiPriority w:val="37"/>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paragraph" w:styleId="Textodebloque">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spacing w:before="40" w:after="160" w:line="288" w:lineRule="auto"/>
      <w:ind w:left="1152" w:right="1152"/>
    </w:pPr>
    <w:rPr>
      <w:rFonts w:asciiTheme="minorHAnsi" w:eastAsiaTheme="minorHAnsi" w:hAnsiTheme="minorHAnsi" w:cstheme="minorBidi"/>
      <w:i/>
      <w:iCs/>
      <w:color w:val="7E97AD" w:themeColor="accent1"/>
      <w:kern w:val="20"/>
      <w:sz w:val="20"/>
      <w:szCs w:val="20"/>
      <w:lang w:val="en-US" w:eastAsia="ja-JP"/>
    </w:rPr>
  </w:style>
  <w:style w:type="paragraph" w:styleId="Textoindependiente">
    <w:name w:val="Body Text"/>
    <w:basedOn w:val="Normal"/>
    <w:link w:val="TextoindependienteCar"/>
    <w:uiPriority w:val="99"/>
    <w:semiHidden/>
    <w:unhideWhenUsed/>
    <w:pPr>
      <w:spacing w:before="40" w:after="12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semiHidden/>
    <w:unhideWhenUsed/>
    <w:pPr>
      <w:spacing w:before="40" w:after="120" w:line="480"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independiente2Car">
    <w:name w:val="Texto independiente 2 Car"/>
    <w:basedOn w:val="Fuentedeprrafopredeter"/>
    <w:link w:val="Textoindependiente2"/>
    <w:uiPriority w:val="99"/>
    <w:semiHidden/>
  </w:style>
  <w:style w:type="paragraph" w:styleId="Textoindependiente3">
    <w:name w:val="Body Text 3"/>
    <w:basedOn w:val="Normal"/>
    <w:link w:val="Textoindependiente3Car"/>
    <w:uiPriority w:val="99"/>
    <w:semiHidden/>
    <w:unhideWhenUsed/>
    <w:pPr>
      <w:spacing w:before="40" w:after="120" w:line="288" w:lineRule="auto"/>
    </w:pPr>
    <w:rPr>
      <w:rFonts w:asciiTheme="minorHAnsi" w:eastAsiaTheme="minorHAnsi" w:hAnsiTheme="minorHAnsi" w:cstheme="minorBidi"/>
      <w:color w:val="595959" w:themeColor="text1" w:themeTint="A6"/>
      <w:kern w:val="20"/>
      <w:sz w:val="16"/>
      <w:szCs w:val="20"/>
      <w:lang w:val="en-US" w:eastAsia="ja-JP"/>
    </w:rPr>
  </w:style>
  <w:style w:type="character" w:customStyle="1" w:styleId="Textoindependiente3Car">
    <w:name w:val="Texto independiente 3 Car"/>
    <w:basedOn w:val="Fuentedeprrafopredete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before="40" w:after="120" w:line="288" w:lineRule="auto"/>
      <w:ind w:left="360"/>
    </w:pPr>
    <w:rPr>
      <w:rFonts w:asciiTheme="minorHAnsi" w:eastAsiaTheme="minorHAnsi" w:hAnsiTheme="minorHAnsi" w:cstheme="minorBidi"/>
      <w:color w:val="595959" w:themeColor="text1" w:themeTint="A6"/>
      <w:kern w:val="20"/>
      <w:sz w:val="20"/>
      <w:szCs w:val="20"/>
      <w:lang w:val="en-US" w:eastAsia="ja-JP"/>
    </w:r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before="40" w:after="120" w:line="480" w:lineRule="auto"/>
      <w:ind w:left="360"/>
    </w:pPr>
    <w:rPr>
      <w:rFonts w:asciiTheme="minorHAnsi" w:eastAsiaTheme="minorHAnsi" w:hAnsiTheme="minorHAnsi" w:cstheme="minorBidi"/>
      <w:color w:val="595959" w:themeColor="text1" w:themeTint="A6"/>
      <w:kern w:val="20"/>
      <w:sz w:val="20"/>
      <w:szCs w:val="20"/>
      <w:lang w:val="en-US" w:eastAsia="ja-JP"/>
    </w:r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before="40" w:after="120" w:line="288" w:lineRule="auto"/>
      <w:ind w:left="360"/>
    </w:pPr>
    <w:rPr>
      <w:rFonts w:asciiTheme="minorHAnsi" w:eastAsiaTheme="minorHAnsi" w:hAnsiTheme="minorHAnsi" w:cstheme="minorBidi"/>
      <w:color w:val="595959" w:themeColor="text1" w:themeTint="A6"/>
      <w:kern w:val="20"/>
      <w:sz w:val="16"/>
      <w:szCs w:val="20"/>
      <w:lang w:val="en-US" w:eastAsia="ja-JP"/>
    </w:rPr>
  </w:style>
  <w:style w:type="character" w:customStyle="1" w:styleId="Sangra3detindependienteCar">
    <w:name w:val="Sangría 3 de t. independiente Car"/>
    <w:basedOn w:val="Fuentedeprrafopredeter"/>
    <w:link w:val="Sangra3detindependiente"/>
    <w:uiPriority w:val="99"/>
    <w:semiHidden/>
    <w:rPr>
      <w:sz w:val="16"/>
    </w:rPr>
  </w:style>
  <w:style w:type="character" w:styleId="Ttulodellibro">
    <w:name w:val="Book Title"/>
    <w:basedOn w:val="Fuentedeprrafopredeter"/>
    <w:uiPriority w:val="33"/>
    <w:semiHidden/>
    <w:unhideWhenUsed/>
    <w:rPr>
      <w:b/>
      <w:bCs/>
      <w:smallCaps/>
      <w:spacing w:val="5"/>
    </w:rPr>
  </w:style>
  <w:style w:type="paragraph" w:styleId="Epgrafe">
    <w:name w:val="caption"/>
    <w:basedOn w:val="Normal"/>
    <w:next w:val="Normal"/>
    <w:uiPriority w:val="35"/>
    <w:semiHidden/>
    <w:unhideWhenUsed/>
    <w:qFormat/>
    <w:pPr>
      <w:spacing w:before="40" w:after="160"/>
    </w:pPr>
    <w:rPr>
      <w:rFonts w:asciiTheme="minorHAnsi" w:eastAsiaTheme="minorHAnsi" w:hAnsiTheme="minorHAnsi" w:cstheme="minorBidi"/>
      <w:b/>
      <w:bCs/>
      <w:color w:val="7E97AD" w:themeColor="accent1"/>
      <w:kern w:val="20"/>
      <w:sz w:val="18"/>
      <w:szCs w:val="20"/>
      <w:lang w:val="en-US" w:eastAsia="ja-JP"/>
    </w:rPr>
  </w:style>
  <w:style w:type="paragraph" w:styleId="Cierre">
    <w:name w:val="Closing"/>
    <w:basedOn w:val="Normal"/>
    <w:link w:val="CierreCar"/>
    <w:uiPriority w:val="99"/>
    <w:semiHidden/>
    <w:unhideWhenUsed/>
    <w:pPr>
      <w:spacing w:before="40"/>
      <w:ind w:left="4320"/>
    </w:pPr>
    <w:rPr>
      <w:rFonts w:asciiTheme="minorHAnsi" w:eastAsiaTheme="minorHAnsi" w:hAnsiTheme="minorHAnsi" w:cstheme="minorBidi"/>
      <w:color w:val="595959" w:themeColor="text1" w:themeTint="A6"/>
      <w:kern w:val="20"/>
      <w:sz w:val="20"/>
      <w:szCs w:val="20"/>
      <w:lang w:val="en-US" w:eastAsia="ja-JP"/>
    </w:r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vistosa-nfasis2">
    <w:name w:val="Colorful Grid Accent 2"/>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vistosa-nfasis3">
    <w:name w:val="Colorful Grid Accent 3"/>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vistosa-nfasis4">
    <w:name w:val="Colorful Grid Accent 4"/>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vistosa-nfasis5">
    <w:name w:val="Colorful Grid Accent 5"/>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vistosa-nfasis6">
    <w:name w:val="Colorful Grid Accent 6"/>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Listavistosa">
    <w:name w:val="Colorful List"/>
    <w:basedOn w:val="Tabla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Listavistosa-nfasis2">
    <w:name w:val="Colorful List Accent 2"/>
    <w:basedOn w:val="Tabla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Listavistosa-nfasis3">
    <w:name w:val="Colorful List Accent 3"/>
    <w:basedOn w:val="Tabla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Listavistosa-nfasis4">
    <w:name w:val="Colorful List Accent 4"/>
    <w:basedOn w:val="Tabla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Listavistosa-nfasis5">
    <w:name w:val="Colorful List Accent 5"/>
    <w:basedOn w:val="Tabla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Listavistosa-nfasis6">
    <w:name w:val="Colorful List Accent 6"/>
    <w:basedOn w:val="Tabla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Sombreadovistoso">
    <w:name w:val="Colorful Shading"/>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Sombreadovistoso-nfasis4">
    <w:name w:val="Colorful Shading Accent 4"/>
    <w:basedOn w:val="Tabla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semiHidden/>
    <w:unhideWhenUsed/>
    <w:rPr>
      <w:sz w:val="16"/>
    </w:rPr>
  </w:style>
  <w:style w:type="paragraph" w:styleId="Textocomentario">
    <w:name w:val="annotation text"/>
    <w:basedOn w:val="Normal"/>
    <w:link w:val="TextocomentarioCar"/>
    <w:semiHidden/>
    <w:unhideWhenUsed/>
    <w:pPr>
      <w:spacing w:before="40" w:after="16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comentarioCar">
    <w:name w:val="Texto comentario Car"/>
    <w:basedOn w:val="Fuentedeprrafopredeter"/>
    <w:link w:val="Textocomentario"/>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rPr>
  </w:style>
  <w:style w:type="table" w:styleId="Listaoscura">
    <w:name w:val="Dark List"/>
    <w:basedOn w:val="Tabla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Listaoscura-nfasis2">
    <w:name w:val="Dark List Accent 2"/>
    <w:basedOn w:val="Tabla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Listaoscura-nfasis3">
    <w:name w:val="Dark List Accent 3"/>
    <w:basedOn w:val="Tabla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Listaoscura-nfasis4">
    <w:name w:val="Dark List Accent 4"/>
    <w:basedOn w:val="Tabla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Listaoscura-nfasis5">
    <w:name w:val="Dark List Accent 5"/>
    <w:basedOn w:val="Tabla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Listaoscura-nfasis6">
    <w:name w:val="Dark List Accent 6"/>
    <w:basedOn w:val="Tabla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Fecha">
    <w:name w:val="Date"/>
    <w:basedOn w:val="Normal"/>
    <w:next w:val="Normal"/>
    <w:link w:val="FechaCar"/>
    <w:uiPriority w:val="99"/>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before="40"/>
    </w:pPr>
    <w:rPr>
      <w:rFonts w:ascii="Tahoma" w:eastAsiaTheme="minorHAnsi" w:hAnsi="Tahoma" w:cs="Tahoma"/>
      <w:color w:val="595959" w:themeColor="text1" w:themeTint="A6"/>
      <w:kern w:val="20"/>
      <w:sz w:val="16"/>
      <w:szCs w:val="20"/>
      <w:lang w:val="en-US" w:eastAsia="ja-JP"/>
    </w:rPr>
  </w:style>
  <w:style w:type="character" w:customStyle="1" w:styleId="MapadeldocumentoCar">
    <w:name w:val="Mapa del documento Car"/>
    <w:basedOn w:val="Fuentedeprrafopredete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basedOn w:val="Fuentedeprrafopredeter"/>
    <w:uiPriority w:val="20"/>
    <w:semiHidden/>
    <w:unhideWhenUsed/>
    <w:rPr>
      <w:i/>
      <w:iCs/>
    </w:r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notaalfinalCar">
    <w:name w:val="Texto nota al final Car"/>
    <w:basedOn w:val="Fuentedeprrafopredete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before="40"/>
      <w:ind w:left="2880"/>
    </w:pPr>
    <w:rPr>
      <w:rFonts w:asciiTheme="majorHAnsi" w:eastAsiaTheme="majorEastAsia" w:hAnsiTheme="majorHAnsi" w:cstheme="majorBidi"/>
      <w:color w:val="595959" w:themeColor="text1" w:themeTint="A6"/>
      <w:kern w:val="20"/>
      <w:szCs w:val="20"/>
      <w:lang w:val="en-US" w:eastAsia="ja-JP"/>
    </w:rPr>
  </w:style>
  <w:style w:type="paragraph" w:styleId="Remitedesobre">
    <w:name w:val="envelope return"/>
    <w:basedOn w:val="Normal"/>
    <w:uiPriority w:val="99"/>
    <w:semiHidden/>
    <w:unhideWhenUsed/>
    <w:pPr>
      <w:spacing w:before="40"/>
    </w:pPr>
    <w:rPr>
      <w:rFonts w:asciiTheme="majorHAnsi" w:eastAsiaTheme="majorEastAsia" w:hAnsiTheme="majorHAnsi" w:cstheme="majorBidi"/>
      <w:color w:val="595959" w:themeColor="text1" w:themeTint="A6"/>
      <w:kern w:val="20"/>
      <w:sz w:val="20"/>
      <w:szCs w:val="20"/>
      <w:lang w:val="en-US" w:eastAsia="ja-JP"/>
    </w:rPr>
  </w:style>
  <w:style w:type="character" w:styleId="Hipervnculovisitado">
    <w:name w:val="FollowedHyperlink"/>
    <w:basedOn w:val="Fuentedeprrafopredeter"/>
    <w:uiPriority w:val="99"/>
    <w:semiHidden/>
    <w:unhideWhenUsed/>
    <w:rPr>
      <w:color w:val="969696" w:themeColor="followedHyperlink"/>
      <w:u w:val="single"/>
    </w:r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notapieCar">
    <w:name w:val="Texto nota pie Car"/>
    <w:basedOn w:val="Fuentedeprrafopredeter"/>
    <w:link w:val="Textonotapie"/>
    <w:uiPriority w:val="99"/>
    <w:semiHidden/>
    <w:rPr>
      <w:sz w:val="20"/>
    </w:rPr>
  </w:style>
  <w:style w:type="character" w:customStyle="1" w:styleId="Ttulo3Car">
    <w:name w:val="Título 3 Car"/>
    <w:basedOn w:val="Fuentedeprrafopredeter"/>
    <w:link w:val="Ttulo3"/>
    <w:uiPriority w:val="1"/>
    <w:rPr>
      <w:rFonts w:asciiTheme="majorHAnsi" w:eastAsiaTheme="majorEastAsia" w:hAnsiTheme="majorHAnsi" w:cstheme="majorBidi"/>
      <w:b/>
      <w:bCs/>
      <w:color w:val="7E97AD" w:themeColor="accent1"/>
      <w:kern w:val="20"/>
      <w14:ligatures w14:val="standardContextual"/>
    </w:rPr>
  </w:style>
  <w:style w:type="character" w:customStyle="1" w:styleId="Ttulo4Car">
    <w:name w:val="Título 4 Car"/>
    <w:basedOn w:val="Fuentedeprrafopredeter"/>
    <w:link w:val="Ttulo4"/>
    <w:uiPriority w:val="18"/>
    <w:semiHidden/>
    <w:rPr>
      <w:rFonts w:asciiTheme="majorHAnsi" w:eastAsiaTheme="majorEastAsia" w:hAnsiTheme="majorHAnsi" w:cstheme="majorBidi"/>
      <w:b/>
      <w:bCs/>
      <w:i/>
      <w:iCs/>
      <w:color w:val="7E97AD" w:themeColor="accent1"/>
      <w:kern w:val="20"/>
    </w:rPr>
  </w:style>
  <w:style w:type="character" w:customStyle="1" w:styleId="Ttulo5Car">
    <w:name w:val="Título 5 Car"/>
    <w:basedOn w:val="Fuentedeprrafopredeter"/>
    <w:link w:val="Ttulo5"/>
    <w:uiPriority w:val="18"/>
    <w:semiHidden/>
    <w:rPr>
      <w:rFonts w:asciiTheme="majorHAnsi" w:eastAsiaTheme="majorEastAsia" w:hAnsiTheme="majorHAnsi" w:cstheme="majorBidi"/>
      <w:color w:val="394B5A" w:themeColor="accent1" w:themeShade="7F"/>
      <w:kern w:val="20"/>
    </w:rPr>
  </w:style>
  <w:style w:type="character" w:customStyle="1" w:styleId="Ttulo6Car">
    <w:name w:val="Título 6 Car"/>
    <w:basedOn w:val="Fuentedeprrafopredeter"/>
    <w:link w:val="Ttulo6"/>
    <w:uiPriority w:val="18"/>
    <w:semiHidden/>
    <w:rPr>
      <w:rFonts w:asciiTheme="majorHAnsi" w:eastAsiaTheme="majorEastAsia" w:hAnsiTheme="majorHAnsi" w:cstheme="majorBidi"/>
      <w:i/>
      <w:iCs/>
      <w:color w:val="394B5A" w:themeColor="accent1" w:themeShade="7F"/>
      <w:kern w:val="20"/>
    </w:rPr>
  </w:style>
  <w:style w:type="character" w:customStyle="1" w:styleId="Ttulo7Car">
    <w:name w:val="Título 7 Car"/>
    <w:basedOn w:val="Fuentedeprrafopredeter"/>
    <w:link w:val="Ttulo7"/>
    <w:uiPriority w:val="18"/>
    <w:semiHidden/>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18"/>
    <w:semiHidden/>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18"/>
    <w:semiHidden/>
    <w:rPr>
      <w:rFonts w:asciiTheme="majorHAnsi" w:eastAsiaTheme="majorEastAsia" w:hAnsiTheme="majorHAnsi" w:cstheme="majorBidi"/>
      <w:i/>
      <w:iCs/>
      <w:color w:val="404040" w:themeColor="text1" w:themeTint="BF"/>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before="40"/>
    </w:pPr>
    <w:rPr>
      <w:rFonts w:asciiTheme="minorHAnsi" w:eastAsiaTheme="minorHAnsi" w:hAnsiTheme="minorHAnsi" w:cstheme="minorBidi"/>
      <w:i/>
      <w:iCs/>
      <w:color w:val="595959" w:themeColor="text1" w:themeTint="A6"/>
      <w:kern w:val="20"/>
      <w:sz w:val="20"/>
      <w:szCs w:val="20"/>
      <w:lang w:val="en-US" w:eastAsia="ja-JP"/>
    </w:rPr>
  </w:style>
  <w:style w:type="character" w:customStyle="1" w:styleId="DireccinHTMLCar">
    <w:name w:val="Dirección HTML Car"/>
    <w:basedOn w:val="Fuentedeprrafopredeter"/>
    <w:link w:val="DireccinHTML"/>
    <w:uiPriority w:val="99"/>
    <w:semiHidden/>
    <w:rPr>
      <w:i/>
      <w:iCs/>
    </w:rPr>
  </w:style>
  <w:style w:type="character" w:styleId="CitaHTML">
    <w:name w:val="HTML Cite"/>
    <w:basedOn w:val="Fuentedeprrafopredeter"/>
    <w:uiPriority w:val="99"/>
    <w:semiHidden/>
    <w:unhideWhenUsed/>
    <w:rPr>
      <w:i/>
      <w:iCs/>
    </w:rPr>
  </w:style>
  <w:style w:type="character" w:styleId="CdigoHTML">
    <w:name w:val="HTML Code"/>
    <w:basedOn w:val="Fuentedeprrafopredeter"/>
    <w:uiPriority w:val="99"/>
    <w:semiHidden/>
    <w:unhideWhenUsed/>
    <w:rPr>
      <w:rFonts w:ascii="Consolas" w:hAnsi="Consolas" w:cs="Consolas"/>
      <w:sz w:val="20"/>
    </w:rPr>
  </w:style>
  <w:style w:type="character" w:styleId="DefinicinHTML">
    <w:name w:val="HTML Definition"/>
    <w:basedOn w:val="Fuentedeprrafopredeter"/>
    <w:uiPriority w:val="99"/>
    <w:semiHidden/>
    <w:unhideWhenUsed/>
    <w:rPr>
      <w:i/>
      <w:iCs/>
    </w:rPr>
  </w:style>
  <w:style w:type="character" w:styleId="TecladoHTML">
    <w:name w:val="HTML Keyboard"/>
    <w:basedOn w:val="Fuentedeprrafopredeter"/>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before="40"/>
    </w:pPr>
    <w:rPr>
      <w:rFonts w:ascii="Consolas" w:eastAsiaTheme="minorHAnsi" w:hAnsi="Consolas" w:cs="Consolas"/>
      <w:color w:val="595959" w:themeColor="text1" w:themeTint="A6"/>
      <w:kern w:val="20"/>
      <w:sz w:val="20"/>
      <w:szCs w:val="20"/>
      <w:lang w:val="en-US" w:eastAsia="ja-JP"/>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rPr>
  </w:style>
  <w:style w:type="character" w:styleId="EjemplodeHTML">
    <w:name w:val="HTML Sample"/>
    <w:basedOn w:val="Fuentedeprrafopredeter"/>
    <w:uiPriority w:val="99"/>
    <w:semiHidden/>
    <w:unhideWhenUsed/>
    <w:rPr>
      <w:rFonts w:ascii="Consolas" w:hAnsi="Consolas" w:cs="Consolas"/>
      <w:sz w:val="24"/>
    </w:rPr>
  </w:style>
  <w:style w:type="character" w:styleId="MquinadeescribirHTML">
    <w:name w:val="HTML Typewriter"/>
    <w:basedOn w:val="Fuentedeprrafopredeter"/>
    <w:uiPriority w:val="99"/>
    <w:semiHidden/>
    <w:unhideWhenUsed/>
    <w:rPr>
      <w:rFonts w:ascii="Consolas" w:hAnsi="Consolas" w:cs="Consolas"/>
      <w:sz w:val="20"/>
    </w:rPr>
  </w:style>
  <w:style w:type="character" w:styleId="VariableHTML">
    <w:name w:val="HTML Variable"/>
    <w:basedOn w:val="Fuentedeprrafopredeter"/>
    <w:uiPriority w:val="99"/>
    <w:semiHidden/>
    <w:unhideWhenUsed/>
    <w:rPr>
      <w:i/>
      <w:iCs/>
    </w:rPr>
  </w:style>
  <w:style w:type="character" w:styleId="Hipervnculo">
    <w:name w:val="Hyperlink"/>
    <w:basedOn w:val="Fuentedeprrafopredeter"/>
    <w:uiPriority w:val="99"/>
    <w:unhideWhenUsed/>
    <w:rPr>
      <w:color w:val="646464" w:themeColor="hyperlink"/>
      <w:u w:val="single"/>
    </w:rPr>
  </w:style>
  <w:style w:type="paragraph" w:styleId="ndice1">
    <w:name w:val="index 1"/>
    <w:basedOn w:val="Normal"/>
    <w:next w:val="Normal"/>
    <w:autoRedefine/>
    <w:uiPriority w:val="99"/>
    <w:semiHidden/>
    <w:unhideWhenUsed/>
    <w:pPr>
      <w:spacing w:before="40"/>
      <w:ind w:left="22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2">
    <w:name w:val="index 2"/>
    <w:basedOn w:val="Normal"/>
    <w:next w:val="Normal"/>
    <w:autoRedefine/>
    <w:uiPriority w:val="99"/>
    <w:semiHidden/>
    <w:unhideWhenUsed/>
    <w:pPr>
      <w:spacing w:before="40"/>
      <w:ind w:left="44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3">
    <w:name w:val="index 3"/>
    <w:basedOn w:val="Normal"/>
    <w:next w:val="Normal"/>
    <w:autoRedefine/>
    <w:uiPriority w:val="99"/>
    <w:semiHidden/>
    <w:unhideWhenUsed/>
    <w:pPr>
      <w:spacing w:before="40"/>
      <w:ind w:left="66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4">
    <w:name w:val="index 4"/>
    <w:basedOn w:val="Normal"/>
    <w:next w:val="Normal"/>
    <w:autoRedefine/>
    <w:uiPriority w:val="99"/>
    <w:semiHidden/>
    <w:unhideWhenUsed/>
    <w:pPr>
      <w:spacing w:before="40"/>
      <w:ind w:left="88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5">
    <w:name w:val="index 5"/>
    <w:basedOn w:val="Normal"/>
    <w:next w:val="Normal"/>
    <w:autoRedefine/>
    <w:uiPriority w:val="99"/>
    <w:semiHidden/>
    <w:unhideWhenUsed/>
    <w:pPr>
      <w:spacing w:before="40"/>
      <w:ind w:left="110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6">
    <w:name w:val="index 6"/>
    <w:basedOn w:val="Normal"/>
    <w:next w:val="Normal"/>
    <w:autoRedefine/>
    <w:uiPriority w:val="99"/>
    <w:semiHidden/>
    <w:unhideWhenUsed/>
    <w:pPr>
      <w:spacing w:before="40"/>
      <w:ind w:left="132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7">
    <w:name w:val="index 7"/>
    <w:basedOn w:val="Normal"/>
    <w:next w:val="Normal"/>
    <w:autoRedefine/>
    <w:uiPriority w:val="99"/>
    <w:semiHidden/>
    <w:unhideWhenUsed/>
    <w:pPr>
      <w:spacing w:before="40"/>
      <w:ind w:left="154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8">
    <w:name w:val="index 8"/>
    <w:basedOn w:val="Normal"/>
    <w:next w:val="Normal"/>
    <w:autoRedefine/>
    <w:uiPriority w:val="99"/>
    <w:semiHidden/>
    <w:unhideWhenUsed/>
    <w:pPr>
      <w:spacing w:before="40"/>
      <w:ind w:left="176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9">
    <w:name w:val="index 9"/>
    <w:basedOn w:val="Normal"/>
    <w:next w:val="Normal"/>
    <w:autoRedefine/>
    <w:uiPriority w:val="99"/>
    <w:semiHidden/>
    <w:unhideWhenUsed/>
    <w:pPr>
      <w:spacing w:before="40"/>
      <w:ind w:left="1980" w:hanging="220"/>
    </w:pPr>
    <w:rPr>
      <w:rFonts w:asciiTheme="minorHAnsi" w:eastAsiaTheme="minorHAnsi" w:hAnsiTheme="minorHAnsi" w:cstheme="minorBidi"/>
      <w:color w:val="595959" w:themeColor="text1" w:themeTint="A6"/>
      <w:kern w:val="20"/>
      <w:sz w:val="20"/>
      <w:szCs w:val="20"/>
      <w:lang w:val="en-US" w:eastAsia="ja-JP"/>
    </w:rPr>
  </w:style>
  <w:style w:type="paragraph" w:styleId="Ttulodendice">
    <w:name w:val="index heading"/>
    <w:basedOn w:val="Normal"/>
    <w:next w:val="ndice1"/>
    <w:uiPriority w:val="99"/>
    <w:semiHidden/>
    <w:unhideWhenUsed/>
    <w:pPr>
      <w:spacing w:before="40" w:after="160" w:line="288" w:lineRule="auto"/>
    </w:pPr>
    <w:rPr>
      <w:rFonts w:asciiTheme="majorHAnsi" w:eastAsiaTheme="majorEastAsia" w:hAnsiTheme="majorHAnsi" w:cstheme="majorBidi"/>
      <w:b/>
      <w:bCs/>
      <w:color w:val="595959" w:themeColor="text1" w:themeTint="A6"/>
      <w:kern w:val="20"/>
      <w:sz w:val="20"/>
      <w:szCs w:val="20"/>
      <w:lang w:val="en-US" w:eastAsia="ja-JP"/>
    </w:rPr>
  </w:style>
  <w:style w:type="character" w:styleId="nfasisintenso">
    <w:name w:val="Intense Emphasis"/>
    <w:basedOn w:val="Fuentedeprrafopredeter"/>
    <w:uiPriority w:val="21"/>
    <w:semiHidden/>
    <w:unhideWhenUsed/>
    <w:rPr>
      <w:b/>
      <w:bCs/>
      <w:i/>
      <w:iCs/>
      <w:color w:val="7E97AD" w:themeColor="accent1"/>
    </w:rPr>
  </w:style>
  <w:style w:type="paragraph" w:styleId="Citadestacada">
    <w:name w:val="Intense Quote"/>
    <w:basedOn w:val="Normal"/>
    <w:next w:val="Normal"/>
    <w:link w:val="CitadestacadaCar"/>
    <w:uiPriority w:val="30"/>
    <w:semiHidden/>
    <w:unhideWhenUsed/>
    <w:pPr>
      <w:pBdr>
        <w:bottom w:val="single" w:sz="4" w:space="4" w:color="7E97AD" w:themeColor="accent1"/>
      </w:pBdr>
      <w:spacing w:before="200" w:after="280" w:line="288" w:lineRule="auto"/>
      <w:ind w:left="936" w:right="936"/>
    </w:pPr>
    <w:rPr>
      <w:rFonts w:asciiTheme="minorHAnsi" w:eastAsiaTheme="minorHAnsi" w:hAnsiTheme="minorHAnsi" w:cstheme="minorBidi"/>
      <w:b/>
      <w:bCs/>
      <w:i/>
      <w:iCs/>
      <w:color w:val="7E97AD" w:themeColor="accent1"/>
      <w:kern w:val="20"/>
      <w:sz w:val="20"/>
      <w:szCs w:val="20"/>
      <w:lang w:val="en-US" w:eastAsia="ja-JP"/>
    </w:rPr>
  </w:style>
  <w:style w:type="character" w:customStyle="1" w:styleId="CitadestacadaCar">
    <w:name w:val="Cita destacada Car"/>
    <w:basedOn w:val="Fuentedeprrafopredeter"/>
    <w:link w:val="Citadestacada"/>
    <w:uiPriority w:val="30"/>
    <w:semiHidden/>
    <w:rPr>
      <w:b/>
      <w:bCs/>
      <w:i/>
      <w:iCs/>
      <w:color w:val="7E97AD" w:themeColor="accent1"/>
    </w:rPr>
  </w:style>
  <w:style w:type="character" w:styleId="Referenciaintensa">
    <w:name w:val="Intense Reference"/>
    <w:basedOn w:val="Fuentedeprrafopredeter"/>
    <w:uiPriority w:val="32"/>
    <w:semiHidden/>
    <w:unhideWhenUsed/>
    <w:rPr>
      <w:b/>
      <w:bCs/>
      <w:smallCaps/>
      <w:color w:val="CC8E60" w:themeColor="accent2"/>
      <w:spacing w:val="5"/>
      <w:u w:val="single"/>
    </w:rPr>
  </w:style>
  <w:style w:type="table" w:styleId="Cuadrculaclara">
    <w:name w:val="Light Grid"/>
    <w:basedOn w:val="Tabla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Cuadrculaclara-nfasis2">
    <w:name w:val="Light Grid Accent 2"/>
    <w:basedOn w:val="Tabla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Cuadrculaclara-nfasis3">
    <w:name w:val="Light Grid Accent 3"/>
    <w:basedOn w:val="Tabla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Cuadrculaclara-nfasis4">
    <w:name w:val="Light Grid Accent 4"/>
    <w:basedOn w:val="Tabla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Cuadrculaclara-nfasis5">
    <w:name w:val="Light Grid Accent 5"/>
    <w:basedOn w:val="Tabla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Cuadrculaclara-nfasis6">
    <w:name w:val="Light Grid Accent 6"/>
    <w:basedOn w:val="Tabla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staclara">
    <w:name w:val="Light List"/>
    <w:basedOn w:val="Tabla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staclara-nfasis2">
    <w:name w:val="Light List Accent 2"/>
    <w:basedOn w:val="Tabla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aclara-nfasis3">
    <w:name w:val="Light List Accent 3"/>
    <w:basedOn w:val="Tabla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staclara-nfasis4">
    <w:name w:val="Light List Accent 4"/>
    <w:basedOn w:val="Tabla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staclara-nfasis5">
    <w:name w:val="Light List Accent 5"/>
    <w:basedOn w:val="Tabla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staclara-nfasis6">
    <w:name w:val="Light List Accent 6"/>
    <w:basedOn w:val="Tabla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Sombreadoclaro">
    <w:name w:val="Light Shading"/>
    <w:basedOn w:val="Tabla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Sombreadoclaro-nfasis2">
    <w:name w:val="Light Shading Accent 2"/>
    <w:basedOn w:val="Tabla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Sombreadoclaro-nfasis3">
    <w:name w:val="Light Shading Accent 3"/>
    <w:basedOn w:val="Tabla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Sombreadoclaro-nfasis4">
    <w:name w:val="Light Shading Accent 4"/>
    <w:basedOn w:val="Tabla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Sombreadoclaro-nfasis5">
    <w:name w:val="Light Shading Accent 5"/>
    <w:basedOn w:val="Tabla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Sombreadoclaro-nfasis6">
    <w:name w:val="Light Shading Accent 6"/>
    <w:basedOn w:val="Tabla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spacing w:before="40" w:after="160" w:line="288" w:lineRule="auto"/>
      <w:ind w:left="36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2">
    <w:name w:val="List 2"/>
    <w:basedOn w:val="Normal"/>
    <w:uiPriority w:val="99"/>
    <w:semiHidden/>
    <w:unhideWhenUsed/>
    <w:pPr>
      <w:spacing w:before="40" w:after="160" w:line="288" w:lineRule="auto"/>
      <w:ind w:left="72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3">
    <w:name w:val="List 3"/>
    <w:basedOn w:val="Normal"/>
    <w:uiPriority w:val="99"/>
    <w:semiHidden/>
    <w:unhideWhenUsed/>
    <w:pPr>
      <w:spacing w:before="40" w:after="160" w:line="288" w:lineRule="auto"/>
      <w:ind w:left="108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4">
    <w:name w:val="List 4"/>
    <w:basedOn w:val="Normal"/>
    <w:uiPriority w:val="99"/>
    <w:semiHidden/>
    <w:unhideWhenUsed/>
    <w:pPr>
      <w:spacing w:before="40" w:after="160" w:line="288" w:lineRule="auto"/>
      <w:ind w:left="144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5">
    <w:name w:val="List 5"/>
    <w:basedOn w:val="Normal"/>
    <w:uiPriority w:val="99"/>
    <w:semiHidden/>
    <w:unhideWhenUsed/>
    <w:pPr>
      <w:spacing w:before="40" w:after="160" w:line="288" w:lineRule="auto"/>
      <w:ind w:left="180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
    <w:name w:val="List Bullet"/>
    <w:basedOn w:val="Normal"/>
    <w:uiPriority w:val="1"/>
    <w:unhideWhenUsed/>
    <w:qFormat/>
    <w:pPr>
      <w:numPr>
        <w:numId w:val="1"/>
      </w:numPr>
      <w:spacing w:before="40" w:after="40" w:line="288" w:lineRule="auto"/>
    </w:pPr>
    <w:rPr>
      <w:rFonts w:asciiTheme="minorHAnsi" w:eastAsiaTheme="minorHAnsi" w:hAnsiTheme="minorHAnsi" w:cstheme="minorBidi"/>
      <w:color w:val="595959" w:themeColor="text1" w:themeTint="A6"/>
      <w:kern w:val="20"/>
      <w:sz w:val="20"/>
      <w:szCs w:val="20"/>
      <w:lang w:val="en-US" w:eastAsia="ja-JP"/>
    </w:rPr>
  </w:style>
  <w:style w:type="paragraph" w:styleId="Listaconvietas2">
    <w:name w:val="List Bullet 2"/>
    <w:basedOn w:val="Normal"/>
    <w:uiPriority w:val="99"/>
    <w:semiHidden/>
    <w:unhideWhenUsed/>
    <w:pPr>
      <w:numPr>
        <w:numId w:val="2"/>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3">
    <w:name w:val="List Bullet 3"/>
    <w:basedOn w:val="Normal"/>
    <w:uiPriority w:val="99"/>
    <w:semiHidden/>
    <w:unhideWhenUsed/>
    <w:pPr>
      <w:numPr>
        <w:numId w:val="3"/>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4">
    <w:name w:val="List Bullet 4"/>
    <w:basedOn w:val="Normal"/>
    <w:uiPriority w:val="99"/>
    <w:semiHidden/>
    <w:unhideWhenUsed/>
    <w:pPr>
      <w:numPr>
        <w:numId w:val="4"/>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5">
    <w:name w:val="List Bullet 5"/>
    <w:basedOn w:val="Normal"/>
    <w:uiPriority w:val="99"/>
    <w:semiHidden/>
    <w:unhideWhenUsed/>
    <w:pPr>
      <w:numPr>
        <w:numId w:val="5"/>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
    <w:name w:val="List Continue"/>
    <w:basedOn w:val="Normal"/>
    <w:uiPriority w:val="99"/>
    <w:semiHidden/>
    <w:unhideWhenUsed/>
    <w:pPr>
      <w:spacing w:before="40" w:after="120" w:line="288" w:lineRule="auto"/>
      <w:ind w:left="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2">
    <w:name w:val="List Continue 2"/>
    <w:basedOn w:val="Normal"/>
    <w:uiPriority w:val="99"/>
    <w:semiHidden/>
    <w:unhideWhenUsed/>
    <w:pPr>
      <w:spacing w:before="40" w:after="120" w:line="288" w:lineRule="auto"/>
      <w:ind w:left="72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3">
    <w:name w:val="List Continue 3"/>
    <w:basedOn w:val="Normal"/>
    <w:uiPriority w:val="99"/>
    <w:semiHidden/>
    <w:unhideWhenUsed/>
    <w:pPr>
      <w:spacing w:before="40" w:after="120" w:line="288" w:lineRule="auto"/>
      <w:ind w:left="108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4">
    <w:name w:val="List Continue 4"/>
    <w:basedOn w:val="Normal"/>
    <w:uiPriority w:val="99"/>
    <w:semiHidden/>
    <w:unhideWhenUsed/>
    <w:pPr>
      <w:spacing w:before="40" w:after="120" w:line="288" w:lineRule="auto"/>
      <w:ind w:left="144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5">
    <w:name w:val="List Continue 5"/>
    <w:basedOn w:val="Normal"/>
    <w:uiPriority w:val="99"/>
    <w:semiHidden/>
    <w:unhideWhenUsed/>
    <w:pPr>
      <w:spacing w:before="40" w:after="120" w:line="288" w:lineRule="auto"/>
      <w:ind w:left="180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
    <w:name w:val="List Number"/>
    <w:basedOn w:val="Normal"/>
    <w:uiPriority w:val="1"/>
    <w:unhideWhenUsed/>
    <w:qFormat/>
    <w:pPr>
      <w:numPr>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2">
    <w:name w:val="List Number 2"/>
    <w:basedOn w:val="Normal"/>
    <w:uiPriority w:val="1"/>
    <w:unhideWhenUsed/>
    <w:qFormat/>
    <w:pPr>
      <w:numPr>
        <w:ilvl w:val="1"/>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3">
    <w:name w:val="List Number 3"/>
    <w:basedOn w:val="Normal"/>
    <w:uiPriority w:val="18"/>
    <w:unhideWhenUsed/>
    <w:qFormat/>
    <w:pPr>
      <w:numPr>
        <w:ilvl w:val="2"/>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4">
    <w:name w:val="List Number 4"/>
    <w:basedOn w:val="Normal"/>
    <w:uiPriority w:val="18"/>
    <w:semiHidden/>
    <w:unhideWhenUsed/>
    <w:pPr>
      <w:numPr>
        <w:ilvl w:val="3"/>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5">
    <w:name w:val="List Number 5"/>
    <w:basedOn w:val="Normal"/>
    <w:uiPriority w:val="18"/>
    <w:semiHidden/>
    <w:unhideWhenUsed/>
    <w:pPr>
      <w:numPr>
        <w:ilvl w:val="4"/>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Prrafodelista">
    <w:name w:val="List Paragraph"/>
    <w:basedOn w:val="Normal"/>
    <w:link w:val="PrrafodelistaCar"/>
    <w:uiPriority w:val="34"/>
    <w:unhideWhenUsed/>
    <w:qFormat/>
    <w:pPr>
      <w:spacing w:before="40" w:after="160" w:line="288" w:lineRule="auto"/>
      <w:ind w:left="72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macroCar">
    <w:name w:val="Texto macro Car"/>
    <w:basedOn w:val="Fuentedeprrafopredeter"/>
    <w:link w:val="Textomacro"/>
    <w:uiPriority w:val="99"/>
    <w:semiHidden/>
    <w:rPr>
      <w:rFonts w:ascii="Consolas" w:hAnsi="Consolas" w:cs="Consolas"/>
      <w:sz w:val="20"/>
    </w:rPr>
  </w:style>
  <w:style w:type="table" w:styleId="Cuadrculamedia1">
    <w:name w:val="Medium Grid 1"/>
    <w:basedOn w:val="Tabla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media1-nfasis2">
    <w:name w:val="Medium Grid 1 Accent 2"/>
    <w:basedOn w:val="Tabla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media1-nfasis3">
    <w:name w:val="Medium Grid 1 Accent 3"/>
    <w:basedOn w:val="Tabla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media1-nfasis4">
    <w:name w:val="Medium Grid 1 Accent 4"/>
    <w:basedOn w:val="Tabla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media1-nfasis5">
    <w:name w:val="Medium Grid 1 Accent 5"/>
    <w:basedOn w:val="Tabla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media1-nfasis6">
    <w:name w:val="Medium Grid 1 Accent 6"/>
    <w:basedOn w:val="Tabla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uadrculamedia2">
    <w:name w:val="Medium Grid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Cuadrculamedia3-nfasis2">
    <w:name w:val="Medium Grid 3 Accent 2"/>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Cuadrculamedia3-nfasis3">
    <w:name w:val="Medium Grid 3 Accent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Cuadrculamedia3-nfasis4">
    <w:name w:val="Medium Grid 3 Accent 4"/>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Cuadrculamedia3-nfasis5">
    <w:name w:val="Medium Grid 3 Accent 5"/>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Cuadrculamedia3-nfasis6">
    <w:name w:val="Medium Grid 3 Accent 6"/>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Listamedia1">
    <w:name w:val="Medium List 1"/>
    <w:basedOn w:val="Tabla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Listamedia1-nfasis2">
    <w:name w:val="Medium List 1 Accent 2"/>
    <w:basedOn w:val="Tabla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Listamedia1-nfasis3">
    <w:name w:val="Medium List 1 Accent 3"/>
    <w:basedOn w:val="Tabla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Listamedia1-nfasis4">
    <w:name w:val="Medium List 1 Accent 4"/>
    <w:basedOn w:val="Tabla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Listamedia1-nfasis5">
    <w:name w:val="Medium List 1 Accent 5"/>
    <w:basedOn w:val="Tabla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Listamedia1-nfasis6">
    <w:name w:val="Medium List 1 Accent 6"/>
    <w:basedOn w:val="Tabla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Listamedia2">
    <w:name w:val="Medium Lis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40"/>
      <w:ind w:left="1080" w:hanging="1080"/>
    </w:pPr>
    <w:rPr>
      <w:rFonts w:asciiTheme="majorHAnsi" w:eastAsiaTheme="majorEastAsia" w:hAnsiTheme="majorHAnsi" w:cstheme="majorBidi"/>
      <w:color w:val="595959" w:themeColor="text1" w:themeTint="A6"/>
      <w:kern w:val="20"/>
      <w:szCs w:val="20"/>
      <w:lang w:val="en-US" w:eastAsia="ja-JP"/>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pPr>
      <w:spacing w:before="40" w:after="160" w:line="288" w:lineRule="auto"/>
    </w:pPr>
    <w:rPr>
      <w:rFonts w:eastAsiaTheme="minorHAnsi"/>
      <w:color w:val="595959" w:themeColor="text1" w:themeTint="A6"/>
      <w:kern w:val="20"/>
      <w:szCs w:val="20"/>
      <w:lang w:val="en-US" w:eastAsia="ja-JP"/>
    </w:rPr>
  </w:style>
  <w:style w:type="paragraph" w:styleId="Sangranormal">
    <w:name w:val="Normal Indent"/>
    <w:basedOn w:val="Normal"/>
    <w:uiPriority w:val="99"/>
    <w:semiHidden/>
    <w:unhideWhenUsed/>
    <w:pPr>
      <w:spacing w:before="40" w:after="160" w:line="288" w:lineRule="auto"/>
      <w:ind w:left="720"/>
    </w:pPr>
    <w:rPr>
      <w:rFonts w:asciiTheme="minorHAnsi" w:eastAsiaTheme="minorHAnsi" w:hAnsiTheme="minorHAnsi" w:cstheme="minorBidi"/>
      <w:color w:val="595959" w:themeColor="text1" w:themeTint="A6"/>
      <w:kern w:val="20"/>
      <w:sz w:val="20"/>
      <w:szCs w:val="20"/>
      <w:lang w:val="en-US" w:eastAsia="ja-JP"/>
    </w:rPr>
  </w:style>
  <w:style w:type="paragraph" w:styleId="Encabezadodenota">
    <w:name w:val="Note Heading"/>
    <w:basedOn w:val="Normal"/>
    <w:next w:val="Normal"/>
    <w:link w:val="Encabezadodenota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before="40"/>
    </w:pPr>
    <w:rPr>
      <w:rFonts w:ascii="Consolas" w:eastAsiaTheme="minorHAnsi" w:hAnsi="Consolas" w:cs="Consolas"/>
      <w:color w:val="595959" w:themeColor="text1" w:themeTint="A6"/>
      <w:kern w:val="20"/>
      <w:sz w:val="21"/>
      <w:szCs w:val="20"/>
      <w:lang w:val="en-US" w:eastAsia="ja-JP"/>
    </w:rPr>
  </w:style>
  <w:style w:type="character" w:customStyle="1" w:styleId="TextosinformatoCar">
    <w:name w:val="Texto sin formato Car"/>
    <w:basedOn w:val="Fuentedeprrafopredete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line="312" w:lineRule="auto"/>
      <w:contextualSpacing/>
    </w:pPr>
    <w:rPr>
      <w:rFonts w:asciiTheme="minorHAnsi" w:eastAsiaTheme="minorHAnsi" w:hAnsiTheme="minorHAnsi" w:cstheme="minorBidi"/>
      <w:color w:val="595959" w:themeColor="text1" w:themeTint="A6"/>
      <w:kern w:val="20"/>
      <w:sz w:val="20"/>
      <w:szCs w:val="20"/>
      <w:lang w:val="en-US" w:eastAsia="ja-JP"/>
    </w:rPr>
  </w:style>
  <w:style w:type="character" w:customStyle="1" w:styleId="FirmaCar">
    <w:name w:val="Firma Car"/>
    <w:basedOn w:val="Fuentedeprrafopredeter"/>
    <w:link w:val="Firma"/>
    <w:uiPriority w:val="20"/>
    <w:rPr>
      <w:kern w:val="20"/>
    </w:rPr>
  </w:style>
  <w:style w:type="character" w:styleId="Textoennegrita">
    <w:name w:val="Strong"/>
    <w:basedOn w:val="Fuentedeprrafopredeter"/>
    <w:uiPriority w:val="22"/>
    <w:unhideWhenUsed/>
    <w:qFormat/>
    <w:rPr>
      <w:b/>
      <w:bCs/>
    </w:rPr>
  </w:style>
  <w:style w:type="paragraph" w:styleId="Subttulo">
    <w:name w:val="Subtitle"/>
    <w:basedOn w:val="Normal"/>
    <w:next w:val="Normal"/>
    <w:link w:val="SubttuloCar"/>
    <w:uiPriority w:val="19"/>
    <w:unhideWhenUsed/>
    <w:qFormat/>
    <w:pPr>
      <w:numPr>
        <w:ilvl w:val="1"/>
      </w:numPr>
      <w:spacing w:before="40" w:after="160" w:line="288" w:lineRule="auto"/>
      <w:ind w:left="432" w:right="1080"/>
    </w:pPr>
    <w:rPr>
      <w:rFonts w:asciiTheme="majorHAnsi" w:eastAsiaTheme="majorEastAsia" w:hAnsiTheme="majorHAnsi" w:cstheme="majorBidi"/>
      <w:caps/>
      <w:color w:val="7E97AD" w:themeColor="accent1"/>
      <w:kern w:val="20"/>
      <w:sz w:val="56"/>
      <w:szCs w:val="20"/>
      <w:lang w:val="en-US" w:eastAsia="ja-JP"/>
    </w:rPr>
  </w:style>
  <w:style w:type="character" w:customStyle="1" w:styleId="SubttuloCar">
    <w:name w:val="Subtítulo Car"/>
    <w:basedOn w:val="Fuentedeprrafopredeter"/>
    <w:link w:val="Subttulo"/>
    <w:uiPriority w:val="19"/>
    <w:rPr>
      <w:rFonts w:asciiTheme="majorHAnsi" w:eastAsiaTheme="majorEastAsia" w:hAnsiTheme="majorHAnsi" w:cstheme="majorBidi"/>
      <w:caps/>
      <w:color w:val="7E97AD" w:themeColor="accent1"/>
      <w:kern w:val="20"/>
      <w:sz w:val="56"/>
    </w:rPr>
  </w:style>
  <w:style w:type="character" w:styleId="nfasissutil">
    <w:name w:val="Subtle Emphasis"/>
    <w:basedOn w:val="Fuentedeprrafopredeter"/>
    <w:uiPriority w:val="19"/>
    <w:semiHidden/>
    <w:unhideWhenUsed/>
    <w:rPr>
      <w:i/>
      <w:iCs/>
      <w:color w:val="808080" w:themeColor="text1" w:themeTint="7F"/>
    </w:rPr>
  </w:style>
  <w:style w:type="character" w:styleId="Referenciasutil">
    <w:name w:val="Subtle Reference"/>
    <w:basedOn w:val="Fuentedeprrafopredeter"/>
    <w:uiPriority w:val="31"/>
    <w:semiHidden/>
    <w:unhideWhenUsed/>
    <w:rPr>
      <w:smallCaps/>
      <w:color w:val="CC8E60" w:themeColor="accent2"/>
      <w:u w:val="single"/>
    </w:rPr>
  </w:style>
  <w:style w:type="table" w:styleId="Tablaconefectos3D1">
    <w:name w:val="Table 3D effects 1"/>
    <w:basedOn w:val="Tabla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before="40" w:line="288" w:lineRule="auto"/>
      <w:ind w:left="220" w:hanging="220"/>
    </w:pPr>
    <w:rPr>
      <w:rFonts w:asciiTheme="minorHAnsi" w:eastAsiaTheme="minorHAnsi" w:hAnsiTheme="minorHAnsi" w:cstheme="minorBidi"/>
      <w:color w:val="595959" w:themeColor="text1" w:themeTint="A6"/>
      <w:kern w:val="20"/>
      <w:sz w:val="20"/>
      <w:szCs w:val="20"/>
      <w:lang w:val="en-US" w:eastAsia="ja-JP"/>
    </w:rPr>
  </w:style>
  <w:style w:type="paragraph" w:styleId="Tabladeilustraciones">
    <w:name w:val="table of figures"/>
    <w:basedOn w:val="Normal"/>
    <w:next w:val="Normal"/>
    <w:uiPriority w:val="99"/>
    <w:semiHidden/>
    <w:unhideWhenUsed/>
    <w:pPr>
      <w:spacing w:before="40" w:line="288" w:lineRule="auto"/>
    </w:pPr>
    <w:rPr>
      <w:rFonts w:asciiTheme="minorHAnsi" w:eastAsiaTheme="minorHAnsi" w:hAnsiTheme="minorHAnsi" w:cstheme="minorBidi"/>
      <w:color w:val="595959" w:themeColor="text1" w:themeTint="A6"/>
      <w:kern w:val="20"/>
      <w:sz w:val="20"/>
      <w:szCs w:val="20"/>
      <w:lang w:val="en-US" w:eastAsia="ja-JP"/>
    </w:rPr>
  </w:style>
  <w:style w:type="table" w:styleId="Tablaprofesional">
    <w:name w:val="Table Professional"/>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val="en-US" w:eastAsia="ja-JP"/>
      <w14:ligatures w14:val="standardContextual"/>
    </w:rPr>
  </w:style>
  <w:style w:type="character" w:customStyle="1" w:styleId="TtuloCar">
    <w:name w:val="Título Car"/>
    <w:basedOn w:val="Fuentedeprrafopredeter"/>
    <w:link w:val="Ttulo"/>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Encabezadodelista">
    <w:name w:val="toa heading"/>
    <w:basedOn w:val="Normal"/>
    <w:next w:val="Normal"/>
    <w:uiPriority w:val="99"/>
    <w:semiHidden/>
    <w:unhideWhenUsed/>
    <w:pPr>
      <w:spacing w:before="120" w:after="160" w:line="288" w:lineRule="auto"/>
    </w:pPr>
    <w:rPr>
      <w:rFonts w:asciiTheme="majorHAnsi" w:eastAsiaTheme="majorEastAsia" w:hAnsiTheme="majorHAnsi" w:cstheme="majorBidi"/>
      <w:b/>
      <w:bCs/>
      <w:color w:val="595959" w:themeColor="text1" w:themeTint="A6"/>
      <w:kern w:val="20"/>
      <w:szCs w:val="20"/>
      <w:lang w:val="en-US" w:eastAsia="ja-JP"/>
    </w:rPr>
  </w:style>
  <w:style w:type="paragraph" w:styleId="TDC1">
    <w:name w:val="toc 1"/>
    <w:basedOn w:val="Normal"/>
    <w:next w:val="Normal"/>
    <w:autoRedefine/>
    <w:uiPriority w:val="39"/>
    <w:unhideWhenUsed/>
    <w:pPr>
      <w:tabs>
        <w:tab w:val="right" w:leader="underscore" w:pos="9090"/>
      </w:tabs>
      <w:spacing w:before="40" w:after="100" w:line="288" w:lineRule="auto"/>
    </w:pPr>
    <w:rPr>
      <w:rFonts w:asciiTheme="minorHAnsi" w:eastAsiaTheme="minorHAnsi" w:hAnsiTheme="minorHAnsi" w:cstheme="minorBidi"/>
      <w:noProof/>
      <w:color w:val="7F7F7F" w:themeColor="text1" w:themeTint="80"/>
      <w:kern w:val="20"/>
      <w:sz w:val="22"/>
      <w:szCs w:val="20"/>
      <w:lang w:val="en-US" w:eastAsia="ja-JP"/>
    </w:rPr>
  </w:style>
  <w:style w:type="paragraph" w:styleId="TDC2">
    <w:name w:val="toc 2"/>
    <w:basedOn w:val="Normal"/>
    <w:next w:val="Normal"/>
    <w:autoRedefine/>
    <w:uiPriority w:val="39"/>
    <w:unhideWhenUsed/>
    <w:pPr>
      <w:spacing w:before="40" w:after="100" w:line="288" w:lineRule="auto"/>
      <w:ind w:left="220"/>
    </w:pPr>
    <w:rPr>
      <w:rFonts w:asciiTheme="minorHAnsi" w:eastAsiaTheme="minorHAnsi" w:hAnsiTheme="minorHAnsi" w:cstheme="minorBidi"/>
      <w:color w:val="595959" w:themeColor="text1" w:themeTint="A6"/>
      <w:kern w:val="20"/>
      <w:sz w:val="20"/>
      <w:szCs w:val="20"/>
      <w:lang w:val="en-US" w:eastAsia="ja-JP"/>
    </w:rPr>
  </w:style>
  <w:style w:type="paragraph" w:styleId="TDC3">
    <w:name w:val="toc 3"/>
    <w:basedOn w:val="Normal"/>
    <w:next w:val="Normal"/>
    <w:autoRedefine/>
    <w:uiPriority w:val="39"/>
    <w:semiHidden/>
    <w:unhideWhenUsed/>
    <w:pPr>
      <w:spacing w:before="40" w:after="100" w:line="288" w:lineRule="auto"/>
      <w:ind w:left="440"/>
    </w:pPr>
    <w:rPr>
      <w:rFonts w:asciiTheme="minorHAnsi" w:eastAsiaTheme="minorHAnsi" w:hAnsiTheme="minorHAnsi" w:cstheme="minorBidi"/>
      <w:color w:val="595959" w:themeColor="text1" w:themeTint="A6"/>
      <w:kern w:val="20"/>
      <w:sz w:val="20"/>
      <w:szCs w:val="20"/>
      <w:lang w:val="en-US" w:eastAsia="ja-JP"/>
    </w:rPr>
  </w:style>
  <w:style w:type="paragraph" w:styleId="TDC4">
    <w:name w:val="toc 4"/>
    <w:basedOn w:val="Normal"/>
    <w:next w:val="Normal"/>
    <w:autoRedefine/>
    <w:uiPriority w:val="39"/>
    <w:semiHidden/>
    <w:unhideWhenUsed/>
    <w:pPr>
      <w:spacing w:before="40" w:after="100" w:line="288" w:lineRule="auto"/>
      <w:ind w:left="660"/>
    </w:pPr>
    <w:rPr>
      <w:rFonts w:asciiTheme="minorHAnsi" w:eastAsiaTheme="minorHAnsi" w:hAnsiTheme="minorHAnsi" w:cstheme="minorBidi"/>
      <w:color w:val="595959" w:themeColor="text1" w:themeTint="A6"/>
      <w:kern w:val="20"/>
      <w:sz w:val="20"/>
      <w:szCs w:val="20"/>
      <w:lang w:val="en-US" w:eastAsia="ja-JP"/>
    </w:rPr>
  </w:style>
  <w:style w:type="paragraph" w:styleId="TDC5">
    <w:name w:val="toc 5"/>
    <w:basedOn w:val="Normal"/>
    <w:next w:val="Normal"/>
    <w:autoRedefine/>
    <w:uiPriority w:val="39"/>
    <w:semiHidden/>
    <w:unhideWhenUsed/>
    <w:pPr>
      <w:spacing w:before="40" w:after="100" w:line="288" w:lineRule="auto"/>
      <w:ind w:left="880"/>
    </w:pPr>
    <w:rPr>
      <w:rFonts w:asciiTheme="minorHAnsi" w:eastAsiaTheme="minorHAnsi" w:hAnsiTheme="minorHAnsi" w:cstheme="minorBidi"/>
      <w:color w:val="595959" w:themeColor="text1" w:themeTint="A6"/>
      <w:kern w:val="20"/>
      <w:sz w:val="20"/>
      <w:szCs w:val="20"/>
      <w:lang w:val="en-US" w:eastAsia="ja-JP"/>
    </w:rPr>
  </w:style>
  <w:style w:type="paragraph" w:styleId="TDC6">
    <w:name w:val="toc 6"/>
    <w:basedOn w:val="Normal"/>
    <w:next w:val="Normal"/>
    <w:autoRedefine/>
    <w:uiPriority w:val="39"/>
    <w:semiHidden/>
    <w:unhideWhenUsed/>
    <w:pPr>
      <w:spacing w:before="40" w:after="100" w:line="288" w:lineRule="auto"/>
      <w:ind w:left="1100"/>
    </w:pPr>
    <w:rPr>
      <w:rFonts w:asciiTheme="minorHAnsi" w:eastAsiaTheme="minorHAnsi" w:hAnsiTheme="minorHAnsi" w:cstheme="minorBidi"/>
      <w:color w:val="595959" w:themeColor="text1" w:themeTint="A6"/>
      <w:kern w:val="20"/>
      <w:sz w:val="20"/>
      <w:szCs w:val="20"/>
      <w:lang w:val="en-US" w:eastAsia="ja-JP"/>
    </w:rPr>
  </w:style>
  <w:style w:type="paragraph" w:styleId="TDC7">
    <w:name w:val="toc 7"/>
    <w:basedOn w:val="Normal"/>
    <w:next w:val="Normal"/>
    <w:autoRedefine/>
    <w:uiPriority w:val="39"/>
    <w:semiHidden/>
    <w:unhideWhenUsed/>
    <w:pPr>
      <w:spacing w:before="40" w:after="100" w:line="288" w:lineRule="auto"/>
      <w:ind w:left="1320"/>
    </w:pPr>
    <w:rPr>
      <w:rFonts w:asciiTheme="minorHAnsi" w:eastAsiaTheme="minorHAnsi" w:hAnsiTheme="minorHAnsi" w:cstheme="minorBidi"/>
      <w:color w:val="595959" w:themeColor="text1" w:themeTint="A6"/>
      <w:kern w:val="20"/>
      <w:sz w:val="20"/>
      <w:szCs w:val="20"/>
      <w:lang w:val="en-US" w:eastAsia="ja-JP"/>
    </w:rPr>
  </w:style>
  <w:style w:type="paragraph" w:styleId="TDC8">
    <w:name w:val="toc 8"/>
    <w:basedOn w:val="Normal"/>
    <w:next w:val="Normal"/>
    <w:autoRedefine/>
    <w:uiPriority w:val="39"/>
    <w:semiHidden/>
    <w:unhideWhenUsed/>
    <w:pPr>
      <w:spacing w:before="40" w:after="100" w:line="288" w:lineRule="auto"/>
      <w:ind w:left="1540"/>
    </w:pPr>
    <w:rPr>
      <w:rFonts w:asciiTheme="minorHAnsi" w:eastAsiaTheme="minorHAnsi" w:hAnsiTheme="minorHAnsi" w:cstheme="minorBidi"/>
      <w:color w:val="595959" w:themeColor="text1" w:themeTint="A6"/>
      <w:kern w:val="20"/>
      <w:sz w:val="20"/>
      <w:szCs w:val="20"/>
      <w:lang w:val="en-US" w:eastAsia="ja-JP"/>
    </w:rPr>
  </w:style>
  <w:style w:type="paragraph" w:styleId="TDC9">
    <w:name w:val="toc 9"/>
    <w:basedOn w:val="Normal"/>
    <w:next w:val="Normal"/>
    <w:autoRedefine/>
    <w:uiPriority w:val="39"/>
    <w:semiHidden/>
    <w:unhideWhenUsed/>
    <w:pPr>
      <w:spacing w:before="40" w:after="100" w:line="288" w:lineRule="auto"/>
      <w:ind w:left="1760"/>
    </w:pPr>
    <w:rPr>
      <w:rFonts w:asciiTheme="minorHAnsi" w:eastAsiaTheme="minorHAnsi" w:hAnsiTheme="minorHAnsi" w:cstheme="minorBidi"/>
      <w:color w:val="595959" w:themeColor="text1" w:themeTint="A6"/>
      <w:kern w:val="20"/>
      <w:sz w:val="20"/>
      <w:szCs w:val="20"/>
      <w:lang w:val="en-US" w:eastAsia="ja-JP"/>
    </w:rPr>
  </w:style>
  <w:style w:type="paragraph" w:styleId="TtulodeTDC">
    <w:name w:val="TOC Heading"/>
    <w:basedOn w:val="Ttulo1"/>
    <w:next w:val="Normal"/>
    <w:uiPriority w:val="39"/>
    <w:unhideWhenUsed/>
    <w:qFormat/>
    <w:pPr>
      <w:outlineLvl w:val="9"/>
    </w:pPr>
  </w:style>
  <w:style w:type="character" w:customStyle="1" w:styleId="SinespaciadoCar">
    <w:name w:val="Sin espaciado Car"/>
    <w:basedOn w:val="Fuentedeprrafopredeter"/>
    <w:link w:val="Sinespaciado"/>
    <w:uiPriority w:val="1"/>
  </w:style>
  <w:style w:type="paragraph" w:customStyle="1" w:styleId="Encabezadodelatabla">
    <w:name w:val="Encabezado de la tabla"/>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after="160"/>
      <w:ind w:left="144" w:right="144"/>
    </w:pPr>
    <w:rPr>
      <w:rFonts w:asciiTheme="majorHAnsi" w:eastAsiaTheme="majorEastAsia" w:hAnsiTheme="majorHAnsi" w:cstheme="majorBidi"/>
      <w:caps/>
      <w:color w:val="FFFFFF" w:themeColor="background1"/>
      <w:kern w:val="20"/>
      <w:szCs w:val="20"/>
      <w:lang w:val="en-US" w:eastAsia="ja-JP"/>
    </w:rPr>
  </w:style>
  <w:style w:type="paragraph" w:customStyle="1" w:styleId="Informacindelacompaa">
    <w:name w:val="Información de la compañía"/>
    <w:basedOn w:val="Normal"/>
    <w:uiPriority w:val="2"/>
    <w:qFormat/>
    <w:pPr>
      <w:spacing w:before="40" w:after="40" w:line="288" w:lineRule="auto"/>
    </w:pPr>
    <w:rPr>
      <w:rFonts w:asciiTheme="minorHAnsi" w:eastAsiaTheme="minorHAnsi" w:hAnsiTheme="minorHAnsi" w:cstheme="minorBidi"/>
      <w:color w:val="595959" w:themeColor="text1" w:themeTint="A6"/>
      <w:kern w:val="20"/>
      <w:sz w:val="20"/>
      <w:szCs w:val="20"/>
      <w:lang w:val="en-US" w:eastAsia="ja-JP"/>
    </w:rPr>
  </w:style>
  <w:style w:type="table" w:customStyle="1" w:styleId="Tablafinanciera">
    <w:name w:val="Tabla financiera"/>
    <w:basedOn w:val="Tabla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6"/>
      </w:numPr>
    </w:pPr>
  </w:style>
  <w:style w:type="paragraph" w:customStyle="1" w:styleId="Descripcinbreve">
    <w:name w:val="Descripción breve"/>
    <w:basedOn w:val="Normal"/>
    <w:uiPriority w:val="20"/>
    <w:qFormat/>
    <w:pPr>
      <w:spacing w:before="360"/>
      <w:ind w:left="432" w:right="1080"/>
    </w:pPr>
    <w:rPr>
      <w:rFonts w:asciiTheme="minorHAnsi" w:eastAsiaTheme="minorHAnsi" w:hAnsiTheme="minorHAnsi" w:cstheme="minorBidi"/>
      <w:i/>
      <w:iCs/>
      <w:color w:val="7F7F7F" w:themeColor="text1" w:themeTint="80"/>
      <w:kern w:val="20"/>
      <w:sz w:val="28"/>
      <w:szCs w:val="20"/>
      <w:lang w:val="en-US" w:eastAsia="ja-JP"/>
    </w:rPr>
  </w:style>
  <w:style w:type="paragraph" w:customStyle="1" w:styleId="Textodelatabla">
    <w:name w:val="Texto de la tabla"/>
    <w:basedOn w:val="Normal"/>
    <w:uiPriority w:val="10"/>
    <w:qFormat/>
    <w:pPr>
      <w:spacing w:before="60" w:after="60"/>
      <w:ind w:left="144" w:right="144"/>
    </w:pPr>
    <w:rPr>
      <w:rFonts w:asciiTheme="minorHAnsi" w:eastAsiaTheme="minorHAnsi" w:hAnsiTheme="minorHAnsi" w:cstheme="minorBidi"/>
      <w:color w:val="595959" w:themeColor="text1" w:themeTint="A6"/>
      <w:kern w:val="20"/>
      <w:sz w:val="20"/>
      <w:szCs w:val="20"/>
      <w:lang w:val="en-US" w:eastAsia="ja-JP"/>
    </w:rPr>
  </w:style>
  <w:style w:type="paragraph" w:customStyle="1" w:styleId="Encabezadoinversodelatabla">
    <w:name w:val="Encabezado inverso de la tabla"/>
    <w:basedOn w:val="Normal"/>
    <w:uiPriority w:val="10"/>
    <w:qFormat/>
    <w:pPr>
      <w:spacing w:before="40" w:after="40"/>
      <w:ind w:left="144" w:right="144"/>
    </w:pPr>
    <w:rPr>
      <w:rFonts w:asciiTheme="majorHAnsi" w:eastAsiaTheme="majorEastAsia" w:hAnsiTheme="majorHAnsi" w:cstheme="majorBidi"/>
      <w:caps/>
      <w:color w:val="FFFFFF" w:themeColor="background1"/>
      <w:kern w:val="20"/>
      <w:szCs w:val="20"/>
      <w:lang w:val="en-US" w:eastAsia="ja-JP"/>
    </w:rPr>
  </w:style>
  <w:style w:type="paragraph" w:customStyle="1" w:styleId="Sombreadodelencabezado">
    <w:name w:val="Sombreado del encabezado"/>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before="40"/>
    </w:pPr>
    <w:rPr>
      <w:rFonts w:asciiTheme="majorHAnsi" w:eastAsiaTheme="majorEastAsia" w:hAnsiTheme="majorHAnsi" w:cstheme="majorBidi"/>
      <w:caps/>
      <w:color w:val="FFFFFF" w:themeColor="background1"/>
      <w:kern w:val="20"/>
      <w:sz w:val="40"/>
      <w:szCs w:val="20"/>
      <w:lang w:val="en-US" w:eastAsia="ja-JP"/>
    </w:rPr>
  </w:style>
  <w:style w:type="paragraph" w:customStyle="1" w:styleId="CUERPOTEXTO">
    <w:name w:val="CUERPO_TEXTO"/>
    <w:basedOn w:val="Prrafodelista"/>
    <w:link w:val="CUERPOTEXTOCar"/>
    <w:qFormat/>
    <w:rsid w:val="00400B97"/>
    <w:pPr>
      <w:autoSpaceDE w:val="0"/>
      <w:autoSpaceDN w:val="0"/>
      <w:adjustRightInd w:val="0"/>
      <w:spacing w:before="0" w:after="0" w:line="240" w:lineRule="auto"/>
      <w:ind w:left="0"/>
      <w:jc w:val="both"/>
    </w:pPr>
    <w:rPr>
      <w:rFonts w:ascii="Trebuchet MS" w:eastAsia="Calibri" w:hAnsi="Trebuchet MS" w:cs="Times New Roman"/>
      <w:color w:val="404040" w:themeColor="text1" w:themeTint="BF"/>
      <w:kern w:val="0"/>
      <w:sz w:val="24"/>
      <w:szCs w:val="24"/>
      <w:lang w:val="es-ES" w:eastAsia="es-CO"/>
    </w:rPr>
  </w:style>
  <w:style w:type="character" w:customStyle="1" w:styleId="CUERPOTEXTOCar">
    <w:name w:val="CUERPO_TEXTO Car"/>
    <w:basedOn w:val="Fuentedeprrafopredeter"/>
    <w:link w:val="CUERPOTEXTO"/>
    <w:rsid w:val="00400B97"/>
    <w:rPr>
      <w:rFonts w:ascii="Trebuchet MS" w:eastAsia="Calibri" w:hAnsi="Trebuchet MS" w:cs="Times New Roman"/>
      <w:color w:val="404040" w:themeColor="text1" w:themeTint="BF"/>
      <w:sz w:val="24"/>
      <w:szCs w:val="24"/>
      <w:lang w:val="es-ES" w:eastAsia="es-CO"/>
    </w:rPr>
  </w:style>
  <w:style w:type="character" w:customStyle="1" w:styleId="PrrafodelistaCar">
    <w:name w:val="Párrafo de lista Car"/>
    <w:link w:val="Prrafodelista"/>
    <w:uiPriority w:val="34"/>
    <w:rsid w:val="005C1A08"/>
    <w:rPr>
      <w:kern w:val="20"/>
    </w:rPr>
  </w:style>
  <w:style w:type="paragraph" w:customStyle="1" w:styleId="Default">
    <w:name w:val="Default"/>
    <w:rsid w:val="0098101C"/>
    <w:pPr>
      <w:autoSpaceDE w:val="0"/>
      <w:autoSpaceDN w:val="0"/>
      <w:adjustRightInd w:val="0"/>
      <w:spacing w:before="0" w:after="0" w:line="240" w:lineRule="auto"/>
    </w:pPr>
    <w:rPr>
      <w:rFonts w:ascii="Arial" w:hAnsi="Arial" w:cs="Arial"/>
      <w:color w:val="000000"/>
      <w:sz w:val="24"/>
      <w:szCs w:val="24"/>
      <w:lang w:val="es-ES"/>
    </w:rPr>
  </w:style>
  <w:style w:type="paragraph" w:customStyle="1" w:styleId="xl106">
    <w:name w:val="xl106"/>
    <w:basedOn w:val="Normal"/>
    <w:rsid w:val="001D6643"/>
    <w:pPr>
      <w:spacing w:before="100" w:beforeAutospacing="1" w:after="100" w:afterAutospacing="1"/>
      <w:textAlignment w:val="center"/>
    </w:pPr>
    <w:rPr>
      <w:rFonts w:ascii="Arial" w:hAnsi="Arial" w:cs="Arial"/>
    </w:rPr>
  </w:style>
  <w:style w:type="paragraph" w:customStyle="1" w:styleId="xl107">
    <w:name w:val="xl107"/>
    <w:basedOn w:val="Normal"/>
    <w:rsid w:val="001D6643"/>
    <w:pPr>
      <w:spacing w:before="100" w:beforeAutospacing="1" w:after="100" w:afterAutospacing="1"/>
      <w:jc w:val="center"/>
      <w:textAlignment w:val="center"/>
    </w:pPr>
    <w:rPr>
      <w:rFonts w:ascii="Arial" w:hAnsi="Arial" w:cs="Arial"/>
    </w:rPr>
  </w:style>
  <w:style w:type="paragraph" w:customStyle="1" w:styleId="xl108">
    <w:name w:val="xl108"/>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1D6643"/>
    <w:pPr>
      <w:shd w:val="clear" w:color="000000" w:fill="FFFFFF"/>
      <w:spacing w:before="100" w:beforeAutospacing="1" w:after="100" w:afterAutospacing="1"/>
      <w:textAlignment w:val="center"/>
    </w:pPr>
    <w:rPr>
      <w:rFonts w:ascii="Arial" w:hAnsi="Arial" w:cs="Arial"/>
    </w:rPr>
  </w:style>
  <w:style w:type="paragraph" w:customStyle="1" w:styleId="xl113">
    <w:name w:val="xl113"/>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14">
    <w:name w:val="xl114"/>
    <w:basedOn w:val="Normal"/>
    <w:rsid w:val="001D6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5">
    <w:name w:val="xl115"/>
    <w:basedOn w:val="Normal"/>
    <w:rsid w:val="001D66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FFFFFF"/>
    </w:rPr>
  </w:style>
  <w:style w:type="paragraph" w:customStyle="1" w:styleId="xl116">
    <w:name w:val="xl116"/>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17">
    <w:name w:val="xl117"/>
    <w:basedOn w:val="Normal"/>
    <w:rsid w:val="001D6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FFFF"/>
    </w:rPr>
  </w:style>
  <w:style w:type="paragraph" w:customStyle="1" w:styleId="xl118">
    <w:name w:val="xl118"/>
    <w:basedOn w:val="Normal"/>
    <w:rsid w:val="001D6643"/>
    <w:pP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FFFFFF"/>
    </w:rPr>
  </w:style>
  <w:style w:type="paragraph" w:customStyle="1" w:styleId="xl120">
    <w:name w:val="xl120"/>
    <w:basedOn w:val="Normal"/>
    <w:rsid w:val="001D664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8"/>
      <w:szCs w:val="28"/>
    </w:rPr>
  </w:style>
  <w:style w:type="paragraph" w:customStyle="1" w:styleId="xl121">
    <w:name w:val="xl121"/>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Normal"/>
    <w:rsid w:val="001D6643"/>
    <w:pPr>
      <w:spacing w:before="100" w:beforeAutospacing="1" w:after="100" w:afterAutospacing="1"/>
      <w:jc w:val="center"/>
      <w:textAlignment w:val="center"/>
    </w:pPr>
    <w:rPr>
      <w:rFonts w:ascii="Arial" w:hAnsi="Arial" w:cs="Arial"/>
    </w:rPr>
  </w:style>
  <w:style w:type="paragraph" w:customStyle="1" w:styleId="xl123">
    <w:name w:val="xl123"/>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FFFF"/>
    </w:rPr>
  </w:style>
  <w:style w:type="paragraph" w:customStyle="1" w:styleId="xl125">
    <w:name w:val="xl125"/>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6">
    <w:name w:val="xl126"/>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127">
    <w:name w:val="xl127"/>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28">
    <w:name w:val="xl128"/>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29">
    <w:name w:val="xl129"/>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0">
    <w:name w:val="xl130"/>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1">
    <w:name w:val="xl131"/>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2">
    <w:name w:val="xl132"/>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3">
    <w:name w:val="xl133"/>
    <w:basedOn w:val="Normal"/>
    <w:rsid w:val="001D664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34">
    <w:name w:val="xl134"/>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35">
    <w:name w:val="xl135"/>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6">
    <w:name w:val="xl136"/>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7">
    <w:name w:val="xl137"/>
    <w:basedOn w:val="Normal"/>
    <w:rsid w:val="001D664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8">
    <w:name w:val="xl138"/>
    <w:basedOn w:val="Normal"/>
    <w:rsid w:val="001D6643"/>
    <w:pPr>
      <w:pBdr>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sz w:val="40"/>
      <w:szCs w:val="40"/>
    </w:rPr>
  </w:style>
  <w:style w:type="paragraph" w:customStyle="1" w:styleId="xl139">
    <w:name w:val="xl139"/>
    <w:basedOn w:val="Normal"/>
    <w:rsid w:val="001D664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40">
    <w:name w:val="xl140"/>
    <w:basedOn w:val="Normal"/>
    <w:rsid w:val="001D66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1D6643"/>
    <w:pPr>
      <w:pBdr>
        <w:left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42">
    <w:name w:val="xl142"/>
    <w:basedOn w:val="Normal"/>
    <w:rsid w:val="001D6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sz w:val="40"/>
      <w:szCs w:val="40"/>
    </w:rPr>
  </w:style>
  <w:style w:type="paragraph" w:customStyle="1" w:styleId="xl143">
    <w:name w:val="xl143"/>
    <w:basedOn w:val="Normal"/>
    <w:rsid w:val="001D664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color w:val="FFFFFF"/>
    </w:rPr>
  </w:style>
  <w:style w:type="paragraph" w:customStyle="1" w:styleId="xl144">
    <w:name w:val="xl144"/>
    <w:basedOn w:val="Normal"/>
    <w:rsid w:val="001D6643"/>
    <w:pPr>
      <w:pBdr>
        <w:top w:val="single" w:sz="4" w:space="0" w:color="auto"/>
        <w:left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color w:val="FFFFFF"/>
      <w:sz w:val="40"/>
      <w:szCs w:val="40"/>
    </w:rPr>
  </w:style>
  <w:style w:type="paragraph" w:customStyle="1" w:styleId="xl145">
    <w:name w:val="xl145"/>
    <w:basedOn w:val="Normal"/>
    <w:rsid w:val="001D6643"/>
    <w:pPr>
      <w:pBdr>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color w:val="FFFFFF"/>
      <w:sz w:val="40"/>
      <w:szCs w:val="40"/>
    </w:rPr>
  </w:style>
  <w:style w:type="paragraph" w:customStyle="1" w:styleId="xl146">
    <w:name w:val="xl146"/>
    <w:basedOn w:val="Normal"/>
    <w:rsid w:val="00B963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MX" w:eastAsia="es-MX"/>
    </w:rPr>
  </w:style>
  <w:style w:type="paragraph" w:customStyle="1" w:styleId="xl147">
    <w:name w:val="xl147"/>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val="es-MX" w:eastAsia="es-MX"/>
    </w:rPr>
  </w:style>
  <w:style w:type="paragraph" w:customStyle="1" w:styleId="xl148">
    <w:name w:val="xl148"/>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u w:val="single"/>
      <w:lang w:val="es-MX" w:eastAsia="es-MX"/>
    </w:rPr>
  </w:style>
  <w:style w:type="paragraph" w:customStyle="1" w:styleId="xl149">
    <w:name w:val="xl149"/>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lang w:val="es-MX" w:eastAsia="es-MX"/>
    </w:rPr>
  </w:style>
  <w:style w:type="paragraph" w:customStyle="1" w:styleId="xl150">
    <w:name w:val="xl150"/>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lang w:val="es-MX" w:eastAsia="es-MX"/>
    </w:rPr>
  </w:style>
  <w:style w:type="paragraph" w:customStyle="1" w:styleId="xl151">
    <w:name w:val="xl151"/>
    <w:basedOn w:val="Normal"/>
    <w:rsid w:val="00B9634F"/>
    <w:pPr>
      <w:pBdr>
        <w:top w:val="single" w:sz="4" w:space="0" w:color="auto"/>
        <w:left w:val="single" w:sz="4" w:space="0" w:color="auto"/>
        <w:bottom w:val="single" w:sz="4" w:space="0" w:color="auto"/>
      </w:pBdr>
      <w:shd w:val="clear" w:color="000000" w:fill="00FF00"/>
      <w:spacing w:before="100" w:beforeAutospacing="1" w:after="100" w:afterAutospacing="1"/>
      <w:jc w:val="both"/>
      <w:textAlignment w:val="center"/>
    </w:pPr>
    <w:rPr>
      <w:rFonts w:ascii="Arial" w:hAnsi="Arial" w:cs="Arial"/>
      <w:b/>
      <w:bCs/>
      <w:sz w:val="40"/>
      <w:szCs w:val="40"/>
      <w:lang w:val="es-MX" w:eastAsia="es-MX"/>
    </w:rPr>
  </w:style>
  <w:style w:type="paragraph" w:customStyle="1" w:styleId="xl152">
    <w:name w:val="xl152"/>
    <w:basedOn w:val="Normal"/>
    <w:rsid w:val="00B9634F"/>
    <w:pPr>
      <w:pBdr>
        <w:top w:val="single" w:sz="4" w:space="0" w:color="auto"/>
        <w:bottom w:val="single" w:sz="4" w:space="0" w:color="auto"/>
      </w:pBdr>
      <w:shd w:val="clear" w:color="000000" w:fill="00FF00"/>
      <w:spacing w:before="100" w:beforeAutospacing="1" w:after="100" w:afterAutospacing="1"/>
      <w:jc w:val="both"/>
      <w:textAlignment w:val="center"/>
    </w:pPr>
    <w:rPr>
      <w:rFonts w:ascii="Arial" w:hAnsi="Arial" w:cs="Arial"/>
      <w:b/>
      <w:bCs/>
      <w:sz w:val="40"/>
      <w:szCs w:val="40"/>
      <w:lang w:val="es-MX" w:eastAsia="es-MX"/>
    </w:rPr>
  </w:style>
  <w:style w:type="paragraph" w:customStyle="1" w:styleId="xl153">
    <w:name w:val="xl153"/>
    <w:basedOn w:val="Normal"/>
    <w:rsid w:val="00B9634F"/>
    <w:pPr>
      <w:pBdr>
        <w:top w:val="single" w:sz="4" w:space="0" w:color="auto"/>
        <w:bottom w:val="single" w:sz="4" w:space="0" w:color="auto"/>
        <w:right w:val="single" w:sz="4" w:space="0" w:color="auto"/>
      </w:pBdr>
      <w:shd w:val="clear" w:color="000000" w:fill="00FF00"/>
      <w:spacing w:before="100" w:beforeAutospacing="1" w:after="100" w:afterAutospacing="1"/>
      <w:jc w:val="both"/>
      <w:textAlignment w:val="center"/>
    </w:pPr>
    <w:rPr>
      <w:rFonts w:ascii="Arial" w:hAnsi="Arial" w:cs="Arial"/>
      <w:b/>
      <w:bCs/>
      <w:sz w:val="40"/>
      <w:szCs w:val="40"/>
      <w:lang w:val="es-MX" w:eastAsia="es-MX"/>
    </w:rPr>
  </w:style>
  <w:style w:type="paragraph" w:customStyle="1" w:styleId="xl63">
    <w:name w:val="xl63"/>
    <w:basedOn w:val="Normal"/>
    <w:rsid w:val="009045CA"/>
    <w:pPr>
      <w:spacing w:before="100" w:beforeAutospacing="1" w:after="100" w:afterAutospacing="1"/>
      <w:textAlignment w:val="center"/>
    </w:pPr>
    <w:rPr>
      <w:sz w:val="20"/>
      <w:szCs w:val="20"/>
    </w:rPr>
  </w:style>
  <w:style w:type="paragraph" w:customStyle="1" w:styleId="xl64">
    <w:name w:val="xl64"/>
    <w:basedOn w:val="Normal"/>
    <w:rsid w:val="009045CA"/>
    <w:pPr>
      <w:spacing w:before="100" w:beforeAutospacing="1" w:after="100" w:afterAutospacing="1"/>
      <w:jc w:val="center"/>
      <w:textAlignment w:val="center"/>
    </w:pPr>
    <w:rPr>
      <w:sz w:val="20"/>
      <w:szCs w:val="20"/>
    </w:rPr>
  </w:style>
  <w:style w:type="paragraph" w:customStyle="1" w:styleId="xl65">
    <w:name w:val="xl65"/>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8">
    <w:name w:val="xl68"/>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9">
    <w:name w:val="xl69"/>
    <w:basedOn w:val="Normal"/>
    <w:rsid w:val="009045C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0"/>
      <w:szCs w:val="20"/>
    </w:rPr>
  </w:style>
  <w:style w:type="paragraph" w:customStyle="1" w:styleId="xl70">
    <w:name w:val="xl70"/>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1">
    <w:name w:val="xl71"/>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3">
    <w:name w:val="xl73"/>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sz w:val="18"/>
      <w:szCs w:val="18"/>
    </w:rPr>
  </w:style>
  <w:style w:type="paragraph" w:customStyle="1" w:styleId="xl75">
    <w:name w:val="xl75"/>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al"/>
    <w:rsid w:val="009045CA"/>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sz w:val="20"/>
      <w:szCs w:val="20"/>
    </w:rPr>
  </w:style>
  <w:style w:type="paragraph" w:customStyle="1" w:styleId="xl78">
    <w:name w:val="xl78"/>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79">
    <w:name w:val="xl79"/>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80">
    <w:name w:val="xl80"/>
    <w:basedOn w:val="Normal"/>
    <w:rsid w:val="009045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81">
    <w:name w:val="xl81"/>
    <w:basedOn w:val="Normal"/>
    <w:rsid w:val="009045CA"/>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82">
    <w:name w:val="xl82"/>
    <w:basedOn w:val="Normal"/>
    <w:rsid w:val="009045CA"/>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84">
    <w:name w:val="xl84"/>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5">
    <w:name w:val="xl85"/>
    <w:basedOn w:val="Normal"/>
    <w:rsid w:val="009045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7">
    <w:name w:val="xl87"/>
    <w:basedOn w:val="Normal"/>
    <w:rsid w:val="009045C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8">
    <w:name w:val="xl88"/>
    <w:basedOn w:val="Normal"/>
    <w:rsid w:val="009045C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89">
    <w:name w:val="xl89"/>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0">
    <w:name w:val="xl90"/>
    <w:basedOn w:val="Normal"/>
    <w:rsid w:val="009045CA"/>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1">
    <w:name w:val="xl91"/>
    <w:basedOn w:val="Normal"/>
    <w:rsid w:val="009045CA"/>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2">
    <w:name w:val="xl92"/>
    <w:basedOn w:val="Normal"/>
    <w:rsid w:val="009045CA"/>
    <w:pPr>
      <w:pBdr>
        <w:top w:val="single" w:sz="4" w:space="0" w:color="auto"/>
        <w:lef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3">
    <w:name w:val="xl93"/>
    <w:basedOn w:val="Normal"/>
    <w:rsid w:val="009045CA"/>
    <w:pPr>
      <w:pBdr>
        <w:top w:val="single" w:sz="4" w:space="0" w:color="auto"/>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4">
    <w:name w:val="xl94"/>
    <w:basedOn w:val="Normal"/>
    <w:rsid w:val="009045CA"/>
    <w:pPr>
      <w:pBdr>
        <w:lef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5">
    <w:name w:val="xl95"/>
    <w:basedOn w:val="Normal"/>
    <w:rsid w:val="009045CA"/>
    <w:pPr>
      <w:pBdr>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6">
    <w:name w:val="xl96"/>
    <w:basedOn w:val="Normal"/>
    <w:rsid w:val="009045CA"/>
    <w:pPr>
      <w:pBdr>
        <w:left w:val="single" w:sz="4" w:space="0" w:color="auto"/>
        <w:bottom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7">
    <w:name w:val="xl97"/>
    <w:basedOn w:val="Normal"/>
    <w:rsid w:val="009045CA"/>
    <w:pPr>
      <w:pBdr>
        <w:bottom w:val="single" w:sz="4" w:space="0" w:color="auto"/>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8">
    <w:name w:val="xl98"/>
    <w:basedOn w:val="Normal"/>
    <w:rsid w:val="009045CA"/>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99">
    <w:name w:val="xl99"/>
    <w:basedOn w:val="Normal"/>
    <w:rsid w:val="009045CA"/>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0">
    <w:name w:val="xl100"/>
    <w:basedOn w:val="Normal"/>
    <w:rsid w:val="009045CA"/>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1">
    <w:name w:val="xl101"/>
    <w:basedOn w:val="Normal"/>
    <w:rsid w:val="009045CA"/>
    <w:pPr>
      <w:pBdr>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2">
    <w:name w:val="xl102"/>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9045C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9045C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1" w:qFormat="1"/>
    <w:lsdException w:name="List Number" w:qFormat="1"/>
    <w:lsdException w:name="List Number 2" w:qFormat="1"/>
    <w:lsdException w:name="List Number 3" w:qFormat="1"/>
    <w:lsdException w:name="Title" w:semiHidden="0" w:uiPriority="19" w:unhideWhenUsed="0" w:qFormat="1"/>
    <w:lsdException w:name="Signature" w:uiPriority="9" w:qFormat="1"/>
    <w:lsdException w:name="Default Paragraph Font" w:uiPriority="1"/>
    <w:lsdException w:name="Subtitle" w:uiPriority="19"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97B16"/>
    <w:pPr>
      <w:spacing w:before="0" w:after="0" w:line="240" w:lineRule="auto"/>
    </w:pPr>
    <w:rPr>
      <w:rFonts w:ascii="Times New Roman" w:eastAsia="Times New Roman" w:hAnsi="Times New Roman" w:cs="Times New Roman"/>
      <w:color w:val="auto"/>
      <w:sz w:val="24"/>
      <w:szCs w:val="24"/>
      <w:lang w:val="es-ES" w:eastAsia="es-ES"/>
    </w:rPr>
  </w:style>
  <w:style w:type="paragraph" w:styleId="Ttulo1">
    <w:name w:val="heading 1"/>
    <w:basedOn w:val="Normal"/>
    <w:next w:val="Normal"/>
    <w:link w:val="Ttulo1Car"/>
    <w:uiPriority w:val="1"/>
    <w:qFormat/>
    <w:pPr>
      <w:pageBreakBefore/>
      <w:spacing w:after="360"/>
      <w:outlineLvl w:val="0"/>
    </w:pPr>
    <w:rPr>
      <w:rFonts w:asciiTheme="minorHAnsi" w:eastAsiaTheme="minorHAnsi" w:hAnsiTheme="minorHAnsi" w:cstheme="minorBidi"/>
      <w:color w:val="595959" w:themeColor="text1" w:themeTint="A6"/>
      <w:kern w:val="20"/>
      <w:sz w:val="36"/>
      <w:szCs w:val="20"/>
      <w:lang w:val="en-US" w:eastAsia="ja-JP"/>
    </w:rPr>
  </w:style>
  <w:style w:type="paragraph" w:styleId="Ttulo2">
    <w:name w:val="heading 2"/>
    <w:basedOn w:val="Normal"/>
    <w:next w:val="Normal"/>
    <w:link w:val="Ttulo2Car"/>
    <w:uiPriority w:val="1"/>
    <w:unhideWhenUsed/>
    <w:qFormat/>
    <w:pPr>
      <w:keepNext/>
      <w:keepLines/>
      <w:spacing w:before="360" w:after="60"/>
      <w:outlineLvl w:val="1"/>
    </w:pPr>
    <w:rPr>
      <w:rFonts w:asciiTheme="majorHAnsi" w:eastAsiaTheme="majorEastAsia" w:hAnsiTheme="majorHAnsi" w:cstheme="majorBidi"/>
      <w:caps/>
      <w:color w:val="577188" w:themeColor="accent1" w:themeShade="BF"/>
      <w:kern w:val="20"/>
      <w:szCs w:val="20"/>
      <w:lang w:val="en-US" w:eastAsia="ja-JP"/>
      <w14:ligatures w14:val="standardContextual"/>
    </w:rPr>
  </w:style>
  <w:style w:type="paragraph" w:styleId="Ttulo3">
    <w:name w:val="heading 3"/>
    <w:basedOn w:val="Normal"/>
    <w:next w:val="Normal"/>
    <w:link w:val="Ttulo3Car"/>
    <w:uiPriority w:val="1"/>
    <w:unhideWhenUsed/>
    <w:qFormat/>
    <w:pPr>
      <w:keepNext/>
      <w:keepLines/>
      <w:spacing w:before="200" w:line="288" w:lineRule="auto"/>
      <w:outlineLvl w:val="2"/>
    </w:pPr>
    <w:rPr>
      <w:rFonts w:asciiTheme="majorHAnsi" w:eastAsiaTheme="majorEastAsia" w:hAnsiTheme="majorHAnsi" w:cstheme="majorBidi"/>
      <w:b/>
      <w:bCs/>
      <w:color w:val="7E97AD" w:themeColor="accent1"/>
      <w:kern w:val="20"/>
      <w:sz w:val="20"/>
      <w:szCs w:val="20"/>
      <w:lang w:val="en-US" w:eastAsia="ja-JP"/>
      <w14:ligatures w14:val="standardContextual"/>
    </w:rPr>
  </w:style>
  <w:style w:type="paragraph" w:styleId="Ttulo4">
    <w:name w:val="heading 4"/>
    <w:basedOn w:val="Normal"/>
    <w:next w:val="Normal"/>
    <w:link w:val="Ttulo4Car"/>
    <w:uiPriority w:val="18"/>
    <w:semiHidden/>
    <w:unhideWhenUsed/>
    <w:qFormat/>
    <w:pPr>
      <w:keepNext/>
      <w:keepLines/>
      <w:spacing w:before="200" w:line="288" w:lineRule="auto"/>
      <w:outlineLvl w:val="3"/>
    </w:pPr>
    <w:rPr>
      <w:rFonts w:asciiTheme="majorHAnsi" w:eastAsiaTheme="majorEastAsia" w:hAnsiTheme="majorHAnsi" w:cstheme="majorBidi"/>
      <w:b/>
      <w:bCs/>
      <w:i/>
      <w:iCs/>
      <w:color w:val="7E97AD" w:themeColor="accent1"/>
      <w:kern w:val="20"/>
      <w:sz w:val="20"/>
      <w:szCs w:val="20"/>
      <w:lang w:val="en-US" w:eastAsia="ja-JP"/>
    </w:rPr>
  </w:style>
  <w:style w:type="paragraph" w:styleId="Ttulo5">
    <w:name w:val="heading 5"/>
    <w:basedOn w:val="Normal"/>
    <w:next w:val="Normal"/>
    <w:link w:val="Ttulo5Car"/>
    <w:uiPriority w:val="18"/>
    <w:semiHidden/>
    <w:unhideWhenUsed/>
    <w:qFormat/>
    <w:pPr>
      <w:keepNext/>
      <w:keepLines/>
      <w:spacing w:before="200" w:line="288" w:lineRule="auto"/>
      <w:outlineLvl w:val="4"/>
    </w:pPr>
    <w:rPr>
      <w:rFonts w:asciiTheme="majorHAnsi" w:eastAsiaTheme="majorEastAsia" w:hAnsiTheme="majorHAnsi" w:cstheme="majorBidi"/>
      <w:color w:val="394B5A" w:themeColor="accent1" w:themeShade="7F"/>
      <w:kern w:val="20"/>
      <w:sz w:val="20"/>
      <w:szCs w:val="20"/>
      <w:lang w:val="en-US" w:eastAsia="ja-JP"/>
    </w:rPr>
  </w:style>
  <w:style w:type="paragraph" w:styleId="Ttulo6">
    <w:name w:val="heading 6"/>
    <w:basedOn w:val="Normal"/>
    <w:next w:val="Normal"/>
    <w:link w:val="Ttulo6Car"/>
    <w:uiPriority w:val="18"/>
    <w:semiHidden/>
    <w:unhideWhenUsed/>
    <w:qFormat/>
    <w:pPr>
      <w:keepNext/>
      <w:keepLines/>
      <w:spacing w:before="200" w:line="288" w:lineRule="auto"/>
      <w:outlineLvl w:val="5"/>
    </w:pPr>
    <w:rPr>
      <w:rFonts w:asciiTheme="majorHAnsi" w:eastAsiaTheme="majorEastAsia" w:hAnsiTheme="majorHAnsi" w:cstheme="majorBidi"/>
      <w:i/>
      <w:iCs/>
      <w:color w:val="394B5A" w:themeColor="accent1" w:themeShade="7F"/>
      <w:kern w:val="20"/>
      <w:sz w:val="20"/>
      <w:szCs w:val="20"/>
      <w:lang w:val="en-US" w:eastAsia="ja-JP"/>
    </w:rPr>
  </w:style>
  <w:style w:type="paragraph" w:styleId="Ttulo7">
    <w:name w:val="heading 7"/>
    <w:basedOn w:val="Normal"/>
    <w:next w:val="Normal"/>
    <w:link w:val="Ttulo7Car"/>
    <w:uiPriority w:val="18"/>
    <w:semiHidden/>
    <w:unhideWhenUsed/>
    <w:qFormat/>
    <w:pPr>
      <w:keepNext/>
      <w:keepLines/>
      <w:spacing w:before="200" w:line="288" w:lineRule="auto"/>
      <w:outlineLvl w:val="6"/>
    </w:pPr>
    <w:rPr>
      <w:rFonts w:asciiTheme="majorHAnsi" w:eastAsiaTheme="majorEastAsia" w:hAnsiTheme="majorHAnsi" w:cstheme="majorBidi"/>
      <w:i/>
      <w:iCs/>
      <w:color w:val="404040" w:themeColor="text1" w:themeTint="BF"/>
      <w:kern w:val="20"/>
      <w:sz w:val="20"/>
      <w:szCs w:val="20"/>
      <w:lang w:val="en-US" w:eastAsia="ja-JP"/>
    </w:rPr>
  </w:style>
  <w:style w:type="paragraph" w:styleId="Ttulo8">
    <w:name w:val="heading 8"/>
    <w:basedOn w:val="Normal"/>
    <w:next w:val="Normal"/>
    <w:link w:val="Ttulo8Car"/>
    <w:uiPriority w:val="18"/>
    <w:semiHidden/>
    <w:unhideWhenUsed/>
    <w:qFormat/>
    <w:pPr>
      <w:keepNext/>
      <w:keepLines/>
      <w:spacing w:before="200" w:line="288" w:lineRule="auto"/>
      <w:outlineLvl w:val="7"/>
    </w:pPr>
    <w:rPr>
      <w:rFonts w:asciiTheme="majorHAnsi" w:eastAsiaTheme="majorEastAsia" w:hAnsiTheme="majorHAnsi" w:cstheme="majorBidi"/>
      <w:color w:val="404040" w:themeColor="text1" w:themeTint="BF"/>
      <w:kern w:val="20"/>
      <w:sz w:val="20"/>
      <w:szCs w:val="20"/>
      <w:lang w:val="en-US" w:eastAsia="ja-JP"/>
    </w:rPr>
  </w:style>
  <w:style w:type="paragraph" w:styleId="Ttulo9">
    <w:name w:val="heading 9"/>
    <w:basedOn w:val="Normal"/>
    <w:next w:val="Normal"/>
    <w:link w:val="Ttulo9Car"/>
    <w:uiPriority w:val="18"/>
    <w:semiHidden/>
    <w:unhideWhenUsed/>
    <w:qFormat/>
    <w:pPr>
      <w:keepNext/>
      <w:keepLines/>
      <w:spacing w:before="200" w:line="288" w:lineRule="auto"/>
      <w:outlineLvl w:val="8"/>
    </w:pPr>
    <w:rPr>
      <w:rFonts w:asciiTheme="majorHAnsi" w:eastAsiaTheme="majorEastAsia" w:hAnsiTheme="majorHAnsi" w:cstheme="majorBidi"/>
      <w:i/>
      <w:iCs/>
      <w:color w:val="404040" w:themeColor="text1" w:themeTint="BF"/>
      <w:kern w:val="20"/>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pPr>
    <w:rPr>
      <w:rFonts w:asciiTheme="minorHAnsi" w:eastAsiaTheme="minorHAnsi" w:hAnsiTheme="minorHAnsi" w:cstheme="minorBidi"/>
      <w:color w:val="595959" w:themeColor="text1" w:themeTint="A6"/>
      <w:kern w:val="20"/>
      <w:sz w:val="20"/>
      <w:szCs w:val="20"/>
      <w:lang w:val="en-US" w:eastAsia="ja-JP"/>
    </w:rPr>
  </w:style>
  <w:style w:type="character" w:customStyle="1" w:styleId="EncabezadoCar">
    <w:name w:val="Encabezado Car"/>
    <w:basedOn w:val="Fuentedeprrafopredeter"/>
    <w:link w:val="Encabezado"/>
    <w:uiPriority w:val="99"/>
    <w:rPr>
      <w:kern w:val="20"/>
    </w:rPr>
  </w:style>
  <w:style w:type="paragraph" w:styleId="Piedepgina">
    <w:name w:val="footer"/>
    <w:basedOn w:val="Normal"/>
    <w:link w:val="PiedepginaCar"/>
    <w:uiPriority w:val="99"/>
    <w:unhideWhenUsed/>
    <w:pPr>
      <w:pBdr>
        <w:top w:val="single" w:sz="4" w:space="6" w:color="B1C0CD" w:themeColor="accent1" w:themeTint="99"/>
        <w:left w:val="single" w:sz="4" w:space="20" w:color="FFFFFF" w:themeColor="background1"/>
        <w:right w:val="single" w:sz="2" w:space="20" w:color="FFFFFF" w:themeColor="background1"/>
      </w:pBd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PiedepginaCar">
    <w:name w:val="Pie de página Car"/>
    <w:basedOn w:val="Fuentedeprrafopredeter"/>
    <w:link w:val="Piedepgina"/>
    <w:uiPriority w:val="99"/>
    <w:rPr>
      <w:kern w:val="20"/>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pPr>
      <w:spacing w:after="0" w:line="240" w:lineRule="auto"/>
    </w:pPr>
  </w:style>
  <w:style w:type="paragraph" w:styleId="Textodeglobo">
    <w:name w:val="Balloon Text"/>
    <w:basedOn w:val="Normal"/>
    <w:link w:val="TextodegloboCar"/>
    <w:uiPriority w:val="99"/>
    <w:semiHidden/>
    <w:unhideWhenUsed/>
    <w:pPr>
      <w:spacing w:before="40"/>
    </w:pPr>
    <w:rPr>
      <w:rFonts w:ascii="Tahoma" w:eastAsiaTheme="minorHAnsi" w:hAnsi="Tahoma" w:cs="Tahoma"/>
      <w:color w:val="595959" w:themeColor="text1" w:themeTint="A6"/>
      <w:kern w:val="20"/>
      <w:sz w:val="16"/>
      <w:szCs w:val="20"/>
      <w:lang w:val="en-US" w:eastAsia="ja-JP"/>
    </w:rPr>
  </w:style>
  <w:style w:type="character" w:customStyle="1" w:styleId="TextodegloboCar">
    <w:name w:val="Texto de globo Car"/>
    <w:basedOn w:val="Fuentedeprrafopredeter"/>
    <w:link w:val="Textodeglobo"/>
    <w:uiPriority w:val="99"/>
    <w:semiHidden/>
    <w:rPr>
      <w:rFonts w:ascii="Tahoma" w:hAnsi="Tahoma" w:cs="Tahoma"/>
      <w:sz w:val="16"/>
    </w:rPr>
  </w:style>
  <w:style w:type="character" w:customStyle="1" w:styleId="Ttulo1Car">
    <w:name w:val="Título 1 Car"/>
    <w:basedOn w:val="Fuentedeprrafopredeter"/>
    <w:link w:val="Ttulo1"/>
    <w:uiPriority w:val="1"/>
    <w:rPr>
      <w:kern w:val="20"/>
      <w:sz w:val="36"/>
    </w:rPr>
  </w:style>
  <w:style w:type="character" w:customStyle="1" w:styleId="Ttulo2Car">
    <w:name w:val="Título 2 Car"/>
    <w:basedOn w:val="Fuentedeprrafopredeter"/>
    <w:link w:val="Ttulo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Textodelmarcadordeposicin">
    <w:name w:val="Placeholder Text"/>
    <w:basedOn w:val="Fuentedeprrafopredeter"/>
    <w:uiPriority w:val="99"/>
    <w:semiHidden/>
    <w:rPr>
      <w:color w:val="808080"/>
    </w:rPr>
  </w:style>
  <w:style w:type="paragraph" w:styleId="Cita">
    <w:name w:val="Quote"/>
    <w:basedOn w:val="Normal"/>
    <w:next w:val="Normal"/>
    <w:link w:val="CitaCar"/>
    <w:uiPriority w:val="9"/>
    <w:unhideWhenUsed/>
    <w:qFormat/>
    <w:pPr>
      <w:spacing w:before="240" w:after="240" w:line="288" w:lineRule="auto"/>
      <w:ind w:left="720" w:right="720"/>
    </w:pPr>
    <w:rPr>
      <w:rFonts w:asciiTheme="minorHAnsi" w:eastAsiaTheme="minorHAnsi" w:hAnsiTheme="minorHAnsi" w:cstheme="minorBidi"/>
      <w:i/>
      <w:iCs/>
      <w:noProof/>
      <w:color w:val="7E97AD" w:themeColor="accent1"/>
      <w:kern w:val="20"/>
      <w:sz w:val="28"/>
      <w:szCs w:val="20"/>
      <w:lang w:val="en-US" w:eastAsia="ja-JP"/>
    </w:rPr>
  </w:style>
  <w:style w:type="character" w:customStyle="1" w:styleId="CitaCar">
    <w:name w:val="Cita Car"/>
    <w:basedOn w:val="Fuentedeprrafopredeter"/>
    <w:link w:val="Cita"/>
    <w:uiPriority w:val="9"/>
    <w:rPr>
      <w:i/>
      <w:iCs/>
      <w:noProof/>
      <w:color w:val="7E97AD" w:themeColor="accent1"/>
      <w:kern w:val="20"/>
      <w:sz w:val="28"/>
    </w:rPr>
  </w:style>
  <w:style w:type="paragraph" w:styleId="Bibliografa">
    <w:name w:val="Bibliography"/>
    <w:basedOn w:val="Normal"/>
    <w:next w:val="Normal"/>
    <w:uiPriority w:val="37"/>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paragraph" w:styleId="Textodebloque">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spacing w:before="40" w:after="160" w:line="288" w:lineRule="auto"/>
      <w:ind w:left="1152" w:right="1152"/>
    </w:pPr>
    <w:rPr>
      <w:rFonts w:asciiTheme="minorHAnsi" w:eastAsiaTheme="minorHAnsi" w:hAnsiTheme="minorHAnsi" w:cstheme="minorBidi"/>
      <w:i/>
      <w:iCs/>
      <w:color w:val="7E97AD" w:themeColor="accent1"/>
      <w:kern w:val="20"/>
      <w:sz w:val="20"/>
      <w:szCs w:val="20"/>
      <w:lang w:val="en-US" w:eastAsia="ja-JP"/>
    </w:rPr>
  </w:style>
  <w:style w:type="paragraph" w:styleId="Textoindependiente">
    <w:name w:val="Body Text"/>
    <w:basedOn w:val="Normal"/>
    <w:link w:val="TextoindependienteCar"/>
    <w:uiPriority w:val="99"/>
    <w:semiHidden/>
    <w:unhideWhenUsed/>
    <w:pPr>
      <w:spacing w:before="40" w:after="12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semiHidden/>
    <w:unhideWhenUsed/>
    <w:pPr>
      <w:spacing w:before="40" w:after="120" w:line="480"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independiente2Car">
    <w:name w:val="Texto independiente 2 Car"/>
    <w:basedOn w:val="Fuentedeprrafopredeter"/>
    <w:link w:val="Textoindependiente2"/>
    <w:uiPriority w:val="99"/>
    <w:semiHidden/>
  </w:style>
  <w:style w:type="paragraph" w:styleId="Textoindependiente3">
    <w:name w:val="Body Text 3"/>
    <w:basedOn w:val="Normal"/>
    <w:link w:val="Textoindependiente3Car"/>
    <w:uiPriority w:val="99"/>
    <w:semiHidden/>
    <w:unhideWhenUsed/>
    <w:pPr>
      <w:spacing w:before="40" w:after="120" w:line="288" w:lineRule="auto"/>
    </w:pPr>
    <w:rPr>
      <w:rFonts w:asciiTheme="minorHAnsi" w:eastAsiaTheme="minorHAnsi" w:hAnsiTheme="minorHAnsi" w:cstheme="minorBidi"/>
      <w:color w:val="595959" w:themeColor="text1" w:themeTint="A6"/>
      <w:kern w:val="20"/>
      <w:sz w:val="16"/>
      <w:szCs w:val="20"/>
      <w:lang w:val="en-US" w:eastAsia="ja-JP"/>
    </w:rPr>
  </w:style>
  <w:style w:type="character" w:customStyle="1" w:styleId="Textoindependiente3Car">
    <w:name w:val="Texto independiente 3 Car"/>
    <w:basedOn w:val="Fuentedeprrafopredeter"/>
    <w:link w:val="Textoindependiente3"/>
    <w:uiPriority w:val="99"/>
    <w:semiHidden/>
    <w:rPr>
      <w:sz w:val="16"/>
    </w:rPr>
  </w:style>
  <w:style w:type="paragraph" w:styleId="Textoindependienteprimerasangra">
    <w:name w:val="Body Text First Indent"/>
    <w:basedOn w:val="Textoindependiente"/>
    <w:link w:val="TextoindependienteprimerasangraCar"/>
    <w:uiPriority w:val="99"/>
    <w:semiHidden/>
    <w:unhideWhenUse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before="40" w:after="120" w:line="288" w:lineRule="auto"/>
      <w:ind w:left="360"/>
    </w:pPr>
    <w:rPr>
      <w:rFonts w:asciiTheme="minorHAnsi" w:eastAsiaTheme="minorHAnsi" w:hAnsiTheme="minorHAnsi" w:cstheme="minorBidi"/>
      <w:color w:val="595959" w:themeColor="text1" w:themeTint="A6"/>
      <w:kern w:val="20"/>
      <w:sz w:val="20"/>
      <w:szCs w:val="20"/>
      <w:lang w:val="en-US" w:eastAsia="ja-JP"/>
    </w:r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before="40" w:after="120" w:line="480" w:lineRule="auto"/>
      <w:ind w:left="360"/>
    </w:pPr>
    <w:rPr>
      <w:rFonts w:asciiTheme="minorHAnsi" w:eastAsiaTheme="minorHAnsi" w:hAnsiTheme="minorHAnsi" w:cstheme="minorBidi"/>
      <w:color w:val="595959" w:themeColor="text1" w:themeTint="A6"/>
      <w:kern w:val="20"/>
      <w:sz w:val="20"/>
      <w:szCs w:val="20"/>
      <w:lang w:val="en-US" w:eastAsia="ja-JP"/>
    </w:r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pPr>
      <w:spacing w:before="40" w:after="120" w:line="288" w:lineRule="auto"/>
      <w:ind w:left="360"/>
    </w:pPr>
    <w:rPr>
      <w:rFonts w:asciiTheme="minorHAnsi" w:eastAsiaTheme="minorHAnsi" w:hAnsiTheme="minorHAnsi" w:cstheme="minorBidi"/>
      <w:color w:val="595959" w:themeColor="text1" w:themeTint="A6"/>
      <w:kern w:val="20"/>
      <w:sz w:val="16"/>
      <w:szCs w:val="20"/>
      <w:lang w:val="en-US" w:eastAsia="ja-JP"/>
    </w:rPr>
  </w:style>
  <w:style w:type="character" w:customStyle="1" w:styleId="Sangra3detindependienteCar">
    <w:name w:val="Sangría 3 de t. independiente Car"/>
    <w:basedOn w:val="Fuentedeprrafopredeter"/>
    <w:link w:val="Sangra3detindependiente"/>
    <w:uiPriority w:val="99"/>
    <w:semiHidden/>
    <w:rPr>
      <w:sz w:val="16"/>
    </w:rPr>
  </w:style>
  <w:style w:type="character" w:styleId="Ttulodellibro">
    <w:name w:val="Book Title"/>
    <w:basedOn w:val="Fuentedeprrafopredeter"/>
    <w:uiPriority w:val="33"/>
    <w:semiHidden/>
    <w:unhideWhenUsed/>
    <w:rPr>
      <w:b/>
      <w:bCs/>
      <w:smallCaps/>
      <w:spacing w:val="5"/>
    </w:rPr>
  </w:style>
  <w:style w:type="paragraph" w:styleId="Epgrafe">
    <w:name w:val="caption"/>
    <w:basedOn w:val="Normal"/>
    <w:next w:val="Normal"/>
    <w:uiPriority w:val="35"/>
    <w:semiHidden/>
    <w:unhideWhenUsed/>
    <w:qFormat/>
    <w:pPr>
      <w:spacing w:before="40" w:after="160"/>
    </w:pPr>
    <w:rPr>
      <w:rFonts w:asciiTheme="minorHAnsi" w:eastAsiaTheme="minorHAnsi" w:hAnsiTheme="minorHAnsi" w:cstheme="minorBidi"/>
      <w:b/>
      <w:bCs/>
      <w:color w:val="7E97AD" w:themeColor="accent1"/>
      <w:kern w:val="20"/>
      <w:sz w:val="18"/>
      <w:szCs w:val="20"/>
      <w:lang w:val="en-US" w:eastAsia="ja-JP"/>
    </w:rPr>
  </w:style>
  <w:style w:type="paragraph" w:styleId="Cierre">
    <w:name w:val="Closing"/>
    <w:basedOn w:val="Normal"/>
    <w:link w:val="CierreCar"/>
    <w:uiPriority w:val="99"/>
    <w:semiHidden/>
    <w:unhideWhenUsed/>
    <w:pPr>
      <w:spacing w:before="40"/>
      <w:ind w:left="4320"/>
    </w:pPr>
    <w:rPr>
      <w:rFonts w:asciiTheme="minorHAnsi" w:eastAsiaTheme="minorHAnsi" w:hAnsiTheme="minorHAnsi" w:cstheme="minorBidi"/>
      <w:color w:val="595959" w:themeColor="text1" w:themeTint="A6"/>
      <w:kern w:val="20"/>
      <w:sz w:val="20"/>
      <w:szCs w:val="20"/>
      <w:lang w:val="en-US" w:eastAsia="ja-JP"/>
    </w:rPr>
  </w:style>
  <w:style w:type="character" w:customStyle="1" w:styleId="CierreCar">
    <w:name w:val="Cierre Car"/>
    <w:basedOn w:val="Fuentedeprrafopredeter"/>
    <w:link w:val="Cierre"/>
    <w:uiPriority w:val="99"/>
    <w:semiHidden/>
  </w:style>
  <w:style w:type="table" w:styleId="Cuadrculavistosa">
    <w:name w:val="Colorful Grid"/>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vistosa-nfasis2">
    <w:name w:val="Colorful Grid Accent 2"/>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vistosa-nfasis3">
    <w:name w:val="Colorful Grid Accent 3"/>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vistosa-nfasis4">
    <w:name w:val="Colorful Grid Accent 4"/>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vistosa-nfasis5">
    <w:name w:val="Colorful Grid Accent 5"/>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vistosa-nfasis6">
    <w:name w:val="Colorful Grid Accent 6"/>
    <w:basedOn w:val="Tab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Listavistosa">
    <w:name w:val="Colorful List"/>
    <w:basedOn w:val="Tabla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Listavistosa-nfasis2">
    <w:name w:val="Colorful List Accent 2"/>
    <w:basedOn w:val="Tabla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Listavistosa-nfasis3">
    <w:name w:val="Colorful List Accent 3"/>
    <w:basedOn w:val="Tabla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Listavistosa-nfasis4">
    <w:name w:val="Colorful List Accent 4"/>
    <w:basedOn w:val="Tabla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Listavistosa-nfasis5">
    <w:name w:val="Colorful List Accent 5"/>
    <w:basedOn w:val="Tabla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Listavistosa-nfasis6">
    <w:name w:val="Colorful List Accent 6"/>
    <w:basedOn w:val="Tabla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Sombreadovistoso">
    <w:name w:val="Colorful Shading"/>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Sombreadovistoso-nfasis4">
    <w:name w:val="Colorful Shading Accent 4"/>
    <w:basedOn w:val="Tabla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semiHidden/>
    <w:unhideWhenUsed/>
    <w:rPr>
      <w:sz w:val="16"/>
    </w:rPr>
  </w:style>
  <w:style w:type="paragraph" w:styleId="Textocomentario">
    <w:name w:val="annotation text"/>
    <w:basedOn w:val="Normal"/>
    <w:link w:val="TextocomentarioCar"/>
    <w:semiHidden/>
    <w:unhideWhenUsed/>
    <w:pPr>
      <w:spacing w:before="40" w:after="16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comentarioCar">
    <w:name w:val="Texto comentario Car"/>
    <w:basedOn w:val="Fuentedeprrafopredeter"/>
    <w:link w:val="Textocomentario"/>
    <w:semiHidden/>
    <w:rPr>
      <w:sz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rPr>
  </w:style>
  <w:style w:type="table" w:styleId="Listaoscura">
    <w:name w:val="Dark List"/>
    <w:basedOn w:val="Tabla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Listaoscura-nfasis2">
    <w:name w:val="Dark List Accent 2"/>
    <w:basedOn w:val="Tabla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Listaoscura-nfasis3">
    <w:name w:val="Dark List Accent 3"/>
    <w:basedOn w:val="Tabla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Listaoscura-nfasis4">
    <w:name w:val="Dark List Accent 4"/>
    <w:basedOn w:val="Tabla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Listaoscura-nfasis5">
    <w:name w:val="Dark List Accent 5"/>
    <w:basedOn w:val="Tabla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Listaoscura-nfasis6">
    <w:name w:val="Dark List Accent 6"/>
    <w:basedOn w:val="Tabla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Fecha">
    <w:name w:val="Date"/>
    <w:basedOn w:val="Normal"/>
    <w:next w:val="Normal"/>
    <w:link w:val="FechaCar"/>
    <w:uiPriority w:val="99"/>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pPr>
      <w:spacing w:before="40"/>
    </w:pPr>
    <w:rPr>
      <w:rFonts w:ascii="Tahoma" w:eastAsiaTheme="minorHAnsi" w:hAnsi="Tahoma" w:cs="Tahoma"/>
      <w:color w:val="595959" w:themeColor="text1" w:themeTint="A6"/>
      <w:kern w:val="20"/>
      <w:sz w:val="16"/>
      <w:szCs w:val="20"/>
      <w:lang w:val="en-US" w:eastAsia="ja-JP"/>
    </w:rPr>
  </w:style>
  <w:style w:type="character" w:customStyle="1" w:styleId="MapadeldocumentoCar">
    <w:name w:val="Mapa del documento Car"/>
    <w:basedOn w:val="Fuentedeprrafopredeter"/>
    <w:link w:val="Mapadeldocumento"/>
    <w:uiPriority w:val="99"/>
    <w:semiHidden/>
    <w:rPr>
      <w:rFonts w:ascii="Tahoma" w:hAnsi="Tahoma" w:cs="Tahoma"/>
      <w:sz w:val="16"/>
    </w:rPr>
  </w:style>
  <w:style w:type="paragraph" w:styleId="Firmadecorreoelectrnico">
    <w:name w:val="E-mail Signature"/>
    <w:basedOn w:val="Normal"/>
    <w:link w:val="Firmadecorreoelectrnico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irmadecorreoelectrnicoCar">
    <w:name w:val="Firma de correo electrónico Car"/>
    <w:basedOn w:val="Fuentedeprrafopredeter"/>
    <w:link w:val="Firmadecorreoelectrnico"/>
    <w:uiPriority w:val="99"/>
    <w:semiHidden/>
  </w:style>
  <w:style w:type="character" w:styleId="nfasis">
    <w:name w:val="Emphasis"/>
    <w:basedOn w:val="Fuentedeprrafopredeter"/>
    <w:uiPriority w:val="20"/>
    <w:semiHidden/>
    <w:unhideWhenUsed/>
    <w:rPr>
      <w:i/>
      <w:iCs/>
    </w:r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notaalfinalCar">
    <w:name w:val="Texto nota al final Car"/>
    <w:basedOn w:val="Fuentedeprrafopredeter"/>
    <w:link w:val="Textonotaalfinal"/>
    <w:uiPriority w:val="99"/>
    <w:semiHidden/>
    <w:rPr>
      <w:sz w:val="20"/>
    </w:rPr>
  </w:style>
  <w:style w:type="paragraph" w:styleId="Direccinsobre">
    <w:name w:val="envelope address"/>
    <w:basedOn w:val="Normal"/>
    <w:uiPriority w:val="99"/>
    <w:semiHidden/>
    <w:unhideWhenUsed/>
    <w:pPr>
      <w:framePr w:w="7920" w:h="1980" w:hRule="exact" w:hSpace="180" w:wrap="auto" w:hAnchor="page" w:xAlign="center" w:yAlign="bottom"/>
      <w:spacing w:before="40"/>
      <w:ind w:left="2880"/>
    </w:pPr>
    <w:rPr>
      <w:rFonts w:asciiTheme="majorHAnsi" w:eastAsiaTheme="majorEastAsia" w:hAnsiTheme="majorHAnsi" w:cstheme="majorBidi"/>
      <w:color w:val="595959" w:themeColor="text1" w:themeTint="A6"/>
      <w:kern w:val="20"/>
      <w:szCs w:val="20"/>
      <w:lang w:val="en-US" w:eastAsia="ja-JP"/>
    </w:rPr>
  </w:style>
  <w:style w:type="paragraph" w:styleId="Remitedesobre">
    <w:name w:val="envelope return"/>
    <w:basedOn w:val="Normal"/>
    <w:uiPriority w:val="99"/>
    <w:semiHidden/>
    <w:unhideWhenUsed/>
    <w:pPr>
      <w:spacing w:before="40"/>
    </w:pPr>
    <w:rPr>
      <w:rFonts w:asciiTheme="majorHAnsi" w:eastAsiaTheme="majorEastAsia" w:hAnsiTheme="majorHAnsi" w:cstheme="majorBidi"/>
      <w:color w:val="595959" w:themeColor="text1" w:themeTint="A6"/>
      <w:kern w:val="20"/>
      <w:sz w:val="20"/>
      <w:szCs w:val="20"/>
      <w:lang w:val="en-US" w:eastAsia="ja-JP"/>
    </w:rPr>
  </w:style>
  <w:style w:type="character" w:styleId="Hipervnculovisitado">
    <w:name w:val="FollowedHyperlink"/>
    <w:basedOn w:val="Fuentedeprrafopredeter"/>
    <w:uiPriority w:val="99"/>
    <w:semiHidden/>
    <w:unhideWhenUsed/>
    <w:rPr>
      <w:color w:val="969696" w:themeColor="followedHyperlink"/>
      <w:u w:val="single"/>
    </w:r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TextonotapieCar">
    <w:name w:val="Texto nota pie Car"/>
    <w:basedOn w:val="Fuentedeprrafopredeter"/>
    <w:link w:val="Textonotapie"/>
    <w:uiPriority w:val="99"/>
    <w:semiHidden/>
    <w:rPr>
      <w:sz w:val="20"/>
    </w:rPr>
  </w:style>
  <w:style w:type="character" w:customStyle="1" w:styleId="Ttulo3Car">
    <w:name w:val="Título 3 Car"/>
    <w:basedOn w:val="Fuentedeprrafopredeter"/>
    <w:link w:val="Ttulo3"/>
    <w:uiPriority w:val="1"/>
    <w:rPr>
      <w:rFonts w:asciiTheme="majorHAnsi" w:eastAsiaTheme="majorEastAsia" w:hAnsiTheme="majorHAnsi" w:cstheme="majorBidi"/>
      <w:b/>
      <w:bCs/>
      <w:color w:val="7E97AD" w:themeColor="accent1"/>
      <w:kern w:val="20"/>
      <w14:ligatures w14:val="standardContextual"/>
    </w:rPr>
  </w:style>
  <w:style w:type="character" w:customStyle="1" w:styleId="Ttulo4Car">
    <w:name w:val="Título 4 Car"/>
    <w:basedOn w:val="Fuentedeprrafopredeter"/>
    <w:link w:val="Ttulo4"/>
    <w:uiPriority w:val="18"/>
    <w:semiHidden/>
    <w:rPr>
      <w:rFonts w:asciiTheme="majorHAnsi" w:eastAsiaTheme="majorEastAsia" w:hAnsiTheme="majorHAnsi" w:cstheme="majorBidi"/>
      <w:b/>
      <w:bCs/>
      <w:i/>
      <w:iCs/>
      <w:color w:val="7E97AD" w:themeColor="accent1"/>
      <w:kern w:val="20"/>
    </w:rPr>
  </w:style>
  <w:style w:type="character" w:customStyle="1" w:styleId="Ttulo5Car">
    <w:name w:val="Título 5 Car"/>
    <w:basedOn w:val="Fuentedeprrafopredeter"/>
    <w:link w:val="Ttulo5"/>
    <w:uiPriority w:val="18"/>
    <w:semiHidden/>
    <w:rPr>
      <w:rFonts w:asciiTheme="majorHAnsi" w:eastAsiaTheme="majorEastAsia" w:hAnsiTheme="majorHAnsi" w:cstheme="majorBidi"/>
      <w:color w:val="394B5A" w:themeColor="accent1" w:themeShade="7F"/>
      <w:kern w:val="20"/>
    </w:rPr>
  </w:style>
  <w:style w:type="character" w:customStyle="1" w:styleId="Ttulo6Car">
    <w:name w:val="Título 6 Car"/>
    <w:basedOn w:val="Fuentedeprrafopredeter"/>
    <w:link w:val="Ttulo6"/>
    <w:uiPriority w:val="18"/>
    <w:semiHidden/>
    <w:rPr>
      <w:rFonts w:asciiTheme="majorHAnsi" w:eastAsiaTheme="majorEastAsia" w:hAnsiTheme="majorHAnsi" w:cstheme="majorBidi"/>
      <w:i/>
      <w:iCs/>
      <w:color w:val="394B5A" w:themeColor="accent1" w:themeShade="7F"/>
      <w:kern w:val="20"/>
    </w:rPr>
  </w:style>
  <w:style w:type="character" w:customStyle="1" w:styleId="Ttulo7Car">
    <w:name w:val="Título 7 Car"/>
    <w:basedOn w:val="Fuentedeprrafopredeter"/>
    <w:link w:val="Ttulo7"/>
    <w:uiPriority w:val="18"/>
    <w:semiHidden/>
    <w:rPr>
      <w:rFonts w:asciiTheme="majorHAnsi" w:eastAsiaTheme="majorEastAsia" w:hAnsiTheme="majorHAnsi" w:cstheme="majorBidi"/>
      <w:i/>
      <w:iCs/>
      <w:color w:val="404040" w:themeColor="text1" w:themeTint="BF"/>
      <w:kern w:val="20"/>
    </w:rPr>
  </w:style>
  <w:style w:type="character" w:customStyle="1" w:styleId="Ttulo8Car">
    <w:name w:val="Título 8 Car"/>
    <w:basedOn w:val="Fuentedeprrafopredeter"/>
    <w:link w:val="Ttulo8"/>
    <w:uiPriority w:val="18"/>
    <w:semiHidden/>
    <w:rPr>
      <w:rFonts w:asciiTheme="majorHAnsi" w:eastAsiaTheme="majorEastAsia" w:hAnsiTheme="majorHAnsi" w:cstheme="majorBidi"/>
      <w:color w:val="404040" w:themeColor="text1" w:themeTint="BF"/>
      <w:kern w:val="20"/>
    </w:rPr>
  </w:style>
  <w:style w:type="character" w:customStyle="1" w:styleId="Ttulo9Car">
    <w:name w:val="Título 9 Car"/>
    <w:basedOn w:val="Fuentedeprrafopredeter"/>
    <w:link w:val="Ttulo9"/>
    <w:uiPriority w:val="18"/>
    <w:semiHidden/>
    <w:rPr>
      <w:rFonts w:asciiTheme="majorHAnsi" w:eastAsiaTheme="majorEastAsia" w:hAnsiTheme="majorHAnsi" w:cstheme="majorBidi"/>
      <w:i/>
      <w:iCs/>
      <w:color w:val="404040" w:themeColor="text1" w:themeTint="BF"/>
      <w:kern w:val="20"/>
    </w:rPr>
  </w:style>
  <w:style w:type="character" w:styleId="AcrnimoHTML">
    <w:name w:val="HTML Acronym"/>
    <w:basedOn w:val="Fuentedeprrafopredeter"/>
    <w:uiPriority w:val="99"/>
    <w:semiHidden/>
    <w:unhideWhenUsed/>
  </w:style>
  <w:style w:type="paragraph" w:styleId="DireccinHTML">
    <w:name w:val="HTML Address"/>
    <w:basedOn w:val="Normal"/>
    <w:link w:val="DireccinHTMLCar"/>
    <w:uiPriority w:val="99"/>
    <w:semiHidden/>
    <w:unhideWhenUsed/>
    <w:pPr>
      <w:spacing w:before="40"/>
    </w:pPr>
    <w:rPr>
      <w:rFonts w:asciiTheme="minorHAnsi" w:eastAsiaTheme="minorHAnsi" w:hAnsiTheme="minorHAnsi" w:cstheme="minorBidi"/>
      <w:i/>
      <w:iCs/>
      <w:color w:val="595959" w:themeColor="text1" w:themeTint="A6"/>
      <w:kern w:val="20"/>
      <w:sz w:val="20"/>
      <w:szCs w:val="20"/>
      <w:lang w:val="en-US" w:eastAsia="ja-JP"/>
    </w:rPr>
  </w:style>
  <w:style w:type="character" w:customStyle="1" w:styleId="DireccinHTMLCar">
    <w:name w:val="Dirección HTML Car"/>
    <w:basedOn w:val="Fuentedeprrafopredeter"/>
    <w:link w:val="DireccinHTML"/>
    <w:uiPriority w:val="99"/>
    <w:semiHidden/>
    <w:rPr>
      <w:i/>
      <w:iCs/>
    </w:rPr>
  </w:style>
  <w:style w:type="character" w:styleId="CitaHTML">
    <w:name w:val="HTML Cite"/>
    <w:basedOn w:val="Fuentedeprrafopredeter"/>
    <w:uiPriority w:val="99"/>
    <w:semiHidden/>
    <w:unhideWhenUsed/>
    <w:rPr>
      <w:i/>
      <w:iCs/>
    </w:rPr>
  </w:style>
  <w:style w:type="character" w:styleId="CdigoHTML">
    <w:name w:val="HTML Code"/>
    <w:basedOn w:val="Fuentedeprrafopredeter"/>
    <w:uiPriority w:val="99"/>
    <w:semiHidden/>
    <w:unhideWhenUsed/>
    <w:rPr>
      <w:rFonts w:ascii="Consolas" w:hAnsi="Consolas" w:cs="Consolas"/>
      <w:sz w:val="20"/>
    </w:rPr>
  </w:style>
  <w:style w:type="character" w:styleId="DefinicinHTML">
    <w:name w:val="HTML Definition"/>
    <w:basedOn w:val="Fuentedeprrafopredeter"/>
    <w:uiPriority w:val="99"/>
    <w:semiHidden/>
    <w:unhideWhenUsed/>
    <w:rPr>
      <w:i/>
      <w:iCs/>
    </w:rPr>
  </w:style>
  <w:style w:type="character" w:styleId="TecladoHTML">
    <w:name w:val="HTML Keyboard"/>
    <w:basedOn w:val="Fuentedeprrafopredeter"/>
    <w:uiPriority w:val="99"/>
    <w:semiHidden/>
    <w:unhideWhenUsed/>
    <w:rPr>
      <w:rFonts w:ascii="Consolas" w:hAnsi="Consolas" w:cs="Consolas"/>
      <w:sz w:val="20"/>
    </w:rPr>
  </w:style>
  <w:style w:type="paragraph" w:styleId="HTMLconformatoprevio">
    <w:name w:val="HTML Preformatted"/>
    <w:basedOn w:val="Normal"/>
    <w:link w:val="HTMLconformatoprevioCar"/>
    <w:uiPriority w:val="99"/>
    <w:semiHidden/>
    <w:unhideWhenUsed/>
    <w:pPr>
      <w:spacing w:before="40"/>
    </w:pPr>
    <w:rPr>
      <w:rFonts w:ascii="Consolas" w:eastAsiaTheme="minorHAnsi" w:hAnsi="Consolas" w:cs="Consolas"/>
      <w:color w:val="595959" w:themeColor="text1" w:themeTint="A6"/>
      <w:kern w:val="20"/>
      <w:sz w:val="20"/>
      <w:szCs w:val="20"/>
      <w:lang w:val="en-US" w:eastAsia="ja-JP"/>
    </w:rPr>
  </w:style>
  <w:style w:type="character" w:customStyle="1" w:styleId="HTMLconformatoprevioCar">
    <w:name w:val="HTML con formato previo Car"/>
    <w:basedOn w:val="Fuentedeprrafopredeter"/>
    <w:link w:val="HTMLconformatoprevio"/>
    <w:uiPriority w:val="99"/>
    <w:semiHidden/>
    <w:rPr>
      <w:rFonts w:ascii="Consolas" w:hAnsi="Consolas" w:cs="Consolas"/>
      <w:sz w:val="20"/>
    </w:rPr>
  </w:style>
  <w:style w:type="character" w:styleId="EjemplodeHTML">
    <w:name w:val="HTML Sample"/>
    <w:basedOn w:val="Fuentedeprrafopredeter"/>
    <w:uiPriority w:val="99"/>
    <w:semiHidden/>
    <w:unhideWhenUsed/>
    <w:rPr>
      <w:rFonts w:ascii="Consolas" w:hAnsi="Consolas" w:cs="Consolas"/>
      <w:sz w:val="24"/>
    </w:rPr>
  </w:style>
  <w:style w:type="character" w:styleId="MquinadeescribirHTML">
    <w:name w:val="HTML Typewriter"/>
    <w:basedOn w:val="Fuentedeprrafopredeter"/>
    <w:uiPriority w:val="99"/>
    <w:semiHidden/>
    <w:unhideWhenUsed/>
    <w:rPr>
      <w:rFonts w:ascii="Consolas" w:hAnsi="Consolas" w:cs="Consolas"/>
      <w:sz w:val="20"/>
    </w:rPr>
  </w:style>
  <w:style w:type="character" w:styleId="VariableHTML">
    <w:name w:val="HTML Variable"/>
    <w:basedOn w:val="Fuentedeprrafopredeter"/>
    <w:uiPriority w:val="99"/>
    <w:semiHidden/>
    <w:unhideWhenUsed/>
    <w:rPr>
      <w:i/>
      <w:iCs/>
    </w:rPr>
  </w:style>
  <w:style w:type="character" w:styleId="Hipervnculo">
    <w:name w:val="Hyperlink"/>
    <w:basedOn w:val="Fuentedeprrafopredeter"/>
    <w:uiPriority w:val="99"/>
    <w:unhideWhenUsed/>
    <w:rPr>
      <w:color w:val="646464" w:themeColor="hyperlink"/>
      <w:u w:val="single"/>
    </w:rPr>
  </w:style>
  <w:style w:type="paragraph" w:styleId="ndice1">
    <w:name w:val="index 1"/>
    <w:basedOn w:val="Normal"/>
    <w:next w:val="Normal"/>
    <w:autoRedefine/>
    <w:uiPriority w:val="99"/>
    <w:semiHidden/>
    <w:unhideWhenUsed/>
    <w:pPr>
      <w:spacing w:before="40"/>
      <w:ind w:left="22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2">
    <w:name w:val="index 2"/>
    <w:basedOn w:val="Normal"/>
    <w:next w:val="Normal"/>
    <w:autoRedefine/>
    <w:uiPriority w:val="99"/>
    <w:semiHidden/>
    <w:unhideWhenUsed/>
    <w:pPr>
      <w:spacing w:before="40"/>
      <w:ind w:left="44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3">
    <w:name w:val="index 3"/>
    <w:basedOn w:val="Normal"/>
    <w:next w:val="Normal"/>
    <w:autoRedefine/>
    <w:uiPriority w:val="99"/>
    <w:semiHidden/>
    <w:unhideWhenUsed/>
    <w:pPr>
      <w:spacing w:before="40"/>
      <w:ind w:left="66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4">
    <w:name w:val="index 4"/>
    <w:basedOn w:val="Normal"/>
    <w:next w:val="Normal"/>
    <w:autoRedefine/>
    <w:uiPriority w:val="99"/>
    <w:semiHidden/>
    <w:unhideWhenUsed/>
    <w:pPr>
      <w:spacing w:before="40"/>
      <w:ind w:left="88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5">
    <w:name w:val="index 5"/>
    <w:basedOn w:val="Normal"/>
    <w:next w:val="Normal"/>
    <w:autoRedefine/>
    <w:uiPriority w:val="99"/>
    <w:semiHidden/>
    <w:unhideWhenUsed/>
    <w:pPr>
      <w:spacing w:before="40"/>
      <w:ind w:left="110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6">
    <w:name w:val="index 6"/>
    <w:basedOn w:val="Normal"/>
    <w:next w:val="Normal"/>
    <w:autoRedefine/>
    <w:uiPriority w:val="99"/>
    <w:semiHidden/>
    <w:unhideWhenUsed/>
    <w:pPr>
      <w:spacing w:before="40"/>
      <w:ind w:left="132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7">
    <w:name w:val="index 7"/>
    <w:basedOn w:val="Normal"/>
    <w:next w:val="Normal"/>
    <w:autoRedefine/>
    <w:uiPriority w:val="99"/>
    <w:semiHidden/>
    <w:unhideWhenUsed/>
    <w:pPr>
      <w:spacing w:before="40"/>
      <w:ind w:left="154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8">
    <w:name w:val="index 8"/>
    <w:basedOn w:val="Normal"/>
    <w:next w:val="Normal"/>
    <w:autoRedefine/>
    <w:uiPriority w:val="99"/>
    <w:semiHidden/>
    <w:unhideWhenUsed/>
    <w:pPr>
      <w:spacing w:before="40"/>
      <w:ind w:left="1760" w:hanging="220"/>
    </w:pPr>
    <w:rPr>
      <w:rFonts w:asciiTheme="minorHAnsi" w:eastAsiaTheme="minorHAnsi" w:hAnsiTheme="minorHAnsi" w:cstheme="minorBidi"/>
      <w:color w:val="595959" w:themeColor="text1" w:themeTint="A6"/>
      <w:kern w:val="20"/>
      <w:sz w:val="20"/>
      <w:szCs w:val="20"/>
      <w:lang w:val="en-US" w:eastAsia="ja-JP"/>
    </w:rPr>
  </w:style>
  <w:style w:type="paragraph" w:styleId="ndice9">
    <w:name w:val="index 9"/>
    <w:basedOn w:val="Normal"/>
    <w:next w:val="Normal"/>
    <w:autoRedefine/>
    <w:uiPriority w:val="99"/>
    <w:semiHidden/>
    <w:unhideWhenUsed/>
    <w:pPr>
      <w:spacing w:before="40"/>
      <w:ind w:left="1980" w:hanging="220"/>
    </w:pPr>
    <w:rPr>
      <w:rFonts w:asciiTheme="minorHAnsi" w:eastAsiaTheme="minorHAnsi" w:hAnsiTheme="minorHAnsi" w:cstheme="minorBidi"/>
      <w:color w:val="595959" w:themeColor="text1" w:themeTint="A6"/>
      <w:kern w:val="20"/>
      <w:sz w:val="20"/>
      <w:szCs w:val="20"/>
      <w:lang w:val="en-US" w:eastAsia="ja-JP"/>
    </w:rPr>
  </w:style>
  <w:style w:type="paragraph" w:styleId="Ttulodendice">
    <w:name w:val="index heading"/>
    <w:basedOn w:val="Normal"/>
    <w:next w:val="ndice1"/>
    <w:uiPriority w:val="99"/>
    <w:semiHidden/>
    <w:unhideWhenUsed/>
    <w:pPr>
      <w:spacing w:before="40" w:after="160" w:line="288" w:lineRule="auto"/>
    </w:pPr>
    <w:rPr>
      <w:rFonts w:asciiTheme="majorHAnsi" w:eastAsiaTheme="majorEastAsia" w:hAnsiTheme="majorHAnsi" w:cstheme="majorBidi"/>
      <w:b/>
      <w:bCs/>
      <w:color w:val="595959" w:themeColor="text1" w:themeTint="A6"/>
      <w:kern w:val="20"/>
      <w:sz w:val="20"/>
      <w:szCs w:val="20"/>
      <w:lang w:val="en-US" w:eastAsia="ja-JP"/>
    </w:rPr>
  </w:style>
  <w:style w:type="character" w:styleId="nfasisintenso">
    <w:name w:val="Intense Emphasis"/>
    <w:basedOn w:val="Fuentedeprrafopredeter"/>
    <w:uiPriority w:val="21"/>
    <w:semiHidden/>
    <w:unhideWhenUsed/>
    <w:rPr>
      <w:b/>
      <w:bCs/>
      <w:i/>
      <w:iCs/>
      <w:color w:val="7E97AD" w:themeColor="accent1"/>
    </w:rPr>
  </w:style>
  <w:style w:type="paragraph" w:styleId="Citadestacada">
    <w:name w:val="Intense Quote"/>
    <w:basedOn w:val="Normal"/>
    <w:next w:val="Normal"/>
    <w:link w:val="CitadestacadaCar"/>
    <w:uiPriority w:val="30"/>
    <w:semiHidden/>
    <w:unhideWhenUsed/>
    <w:pPr>
      <w:pBdr>
        <w:bottom w:val="single" w:sz="4" w:space="4" w:color="7E97AD" w:themeColor="accent1"/>
      </w:pBdr>
      <w:spacing w:before="200" w:after="280" w:line="288" w:lineRule="auto"/>
      <w:ind w:left="936" w:right="936"/>
    </w:pPr>
    <w:rPr>
      <w:rFonts w:asciiTheme="minorHAnsi" w:eastAsiaTheme="minorHAnsi" w:hAnsiTheme="minorHAnsi" w:cstheme="minorBidi"/>
      <w:b/>
      <w:bCs/>
      <w:i/>
      <w:iCs/>
      <w:color w:val="7E97AD" w:themeColor="accent1"/>
      <w:kern w:val="20"/>
      <w:sz w:val="20"/>
      <w:szCs w:val="20"/>
      <w:lang w:val="en-US" w:eastAsia="ja-JP"/>
    </w:rPr>
  </w:style>
  <w:style w:type="character" w:customStyle="1" w:styleId="CitadestacadaCar">
    <w:name w:val="Cita destacada Car"/>
    <w:basedOn w:val="Fuentedeprrafopredeter"/>
    <w:link w:val="Citadestacada"/>
    <w:uiPriority w:val="30"/>
    <w:semiHidden/>
    <w:rPr>
      <w:b/>
      <w:bCs/>
      <w:i/>
      <w:iCs/>
      <w:color w:val="7E97AD" w:themeColor="accent1"/>
    </w:rPr>
  </w:style>
  <w:style w:type="character" w:styleId="Referenciaintensa">
    <w:name w:val="Intense Reference"/>
    <w:basedOn w:val="Fuentedeprrafopredeter"/>
    <w:uiPriority w:val="32"/>
    <w:semiHidden/>
    <w:unhideWhenUsed/>
    <w:rPr>
      <w:b/>
      <w:bCs/>
      <w:smallCaps/>
      <w:color w:val="CC8E60" w:themeColor="accent2"/>
      <w:spacing w:val="5"/>
      <w:u w:val="single"/>
    </w:rPr>
  </w:style>
  <w:style w:type="table" w:styleId="Cuadrculaclara">
    <w:name w:val="Light Grid"/>
    <w:basedOn w:val="Tabla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Cuadrculaclara-nfasis2">
    <w:name w:val="Light Grid Accent 2"/>
    <w:basedOn w:val="Tabla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Cuadrculaclara-nfasis3">
    <w:name w:val="Light Grid Accent 3"/>
    <w:basedOn w:val="Tabla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Cuadrculaclara-nfasis4">
    <w:name w:val="Light Grid Accent 4"/>
    <w:basedOn w:val="Tabla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Cuadrculaclara-nfasis5">
    <w:name w:val="Light Grid Accent 5"/>
    <w:basedOn w:val="Tabla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Cuadrculaclara-nfasis6">
    <w:name w:val="Light Grid Accent 6"/>
    <w:basedOn w:val="Tabla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staclara">
    <w:name w:val="Light List"/>
    <w:basedOn w:val="Tabla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staclara-nfasis2">
    <w:name w:val="Light List Accent 2"/>
    <w:basedOn w:val="Tabla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staclara-nfasis3">
    <w:name w:val="Light List Accent 3"/>
    <w:basedOn w:val="Tabla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staclara-nfasis4">
    <w:name w:val="Light List Accent 4"/>
    <w:basedOn w:val="Tabla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staclara-nfasis5">
    <w:name w:val="Light List Accent 5"/>
    <w:basedOn w:val="Tabla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staclara-nfasis6">
    <w:name w:val="Light List Accent 6"/>
    <w:basedOn w:val="Tabla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Sombreadoclaro">
    <w:name w:val="Light Shading"/>
    <w:basedOn w:val="Tabla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Sombreadoclaro-nfasis2">
    <w:name w:val="Light Shading Accent 2"/>
    <w:basedOn w:val="Tabla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Sombreadoclaro-nfasis3">
    <w:name w:val="Light Shading Accent 3"/>
    <w:basedOn w:val="Tabla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Sombreadoclaro-nfasis4">
    <w:name w:val="Light Shading Accent 4"/>
    <w:basedOn w:val="Tabla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Sombreadoclaro-nfasis5">
    <w:name w:val="Light Shading Accent 5"/>
    <w:basedOn w:val="Tabla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Sombreadoclaro-nfasis6">
    <w:name w:val="Light Shading Accent 6"/>
    <w:basedOn w:val="Tabla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Nmerodelnea">
    <w:name w:val="line number"/>
    <w:basedOn w:val="Fuentedeprrafopredeter"/>
    <w:uiPriority w:val="99"/>
    <w:semiHidden/>
    <w:unhideWhenUsed/>
  </w:style>
  <w:style w:type="paragraph" w:styleId="Lista">
    <w:name w:val="List"/>
    <w:basedOn w:val="Normal"/>
    <w:uiPriority w:val="99"/>
    <w:semiHidden/>
    <w:unhideWhenUsed/>
    <w:pPr>
      <w:spacing w:before="40" w:after="160" w:line="288" w:lineRule="auto"/>
      <w:ind w:left="36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2">
    <w:name w:val="List 2"/>
    <w:basedOn w:val="Normal"/>
    <w:uiPriority w:val="99"/>
    <w:semiHidden/>
    <w:unhideWhenUsed/>
    <w:pPr>
      <w:spacing w:before="40" w:after="160" w:line="288" w:lineRule="auto"/>
      <w:ind w:left="72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3">
    <w:name w:val="List 3"/>
    <w:basedOn w:val="Normal"/>
    <w:uiPriority w:val="99"/>
    <w:semiHidden/>
    <w:unhideWhenUsed/>
    <w:pPr>
      <w:spacing w:before="40" w:after="160" w:line="288" w:lineRule="auto"/>
      <w:ind w:left="108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4">
    <w:name w:val="List 4"/>
    <w:basedOn w:val="Normal"/>
    <w:uiPriority w:val="99"/>
    <w:semiHidden/>
    <w:unhideWhenUsed/>
    <w:pPr>
      <w:spacing w:before="40" w:after="160" w:line="288" w:lineRule="auto"/>
      <w:ind w:left="144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5">
    <w:name w:val="List 5"/>
    <w:basedOn w:val="Normal"/>
    <w:uiPriority w:val="99"/>
    <w:semiHidden/>
    <w:unhideWhenUsed/>
    <w:pPr>
      <w:spacing w:before="40" w:after="160" w:line="288" w:lineRule="auto"/>
      <w:ind w:left="1800" w:hanging="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
    <w:name w:val="List Bullet"/>
    <w:basedOn w:val="Normal"/>
    <w:uiPriority w:val="1"/>
    <w:unhideWhenUsed/>
    <w:qFormat/>
    <w:pPr>
      <w:numPr>
        <w:numId w:val="1"/>
      </w:numPr>
      <w:spacing w:before="40" w:after="40" w:line="288" w:lineRule="auto"/>
    </w:pPr>
    <w:rPr>
      <w:rFonts w:asciiTheme="minorHAnsi" w:eastAsiaTheme="minorHAnsi" w:hAnsiTheme="minorHAnsi" w:cstheme="minorBidi"/>
      <w:color w:val="595959" w:themeColor="text1" w:themeTint="A6"/>
      <w:kern w:val="20"/>
      <w:sz w:val="20"/>
      <w:szCs w:val="20"/>
      <w:lang w:val="en-US" w:eastAsia="ja-JP"/>
    </w:rPr>
  </w:style>
  <w:style w:type="paragraph" w:styleId="Listaconvietas2">
    <w:name w:val="List Bullet 2"/>
    <w:basedOn w:val="Normal"/>
    <w:uiPriority w:val="99"/>
    <w:semiHidden/>
    <w:unhideWhenUsed/>
    <w:pPr>
      <w:numPr>
        <w:numId w:val="2"/>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3">
    <w:name w:val="List Bullet 3"/>
    <w:basedOn w:val="Normal"/>
    <w:uiPriority w:val="99"/>
    <w:semiHidden/>
    <w:unhideWhenUsed/>
    <w:pPr>
      <w:numPr>
        <w:numId w:val="3"/>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4">
    <w:name w:val="List Bullet 4"/>
    <w:basedOn w:val="Normal"/>
    <w:uiPriority w:val="99"/>
    <w:semiHidden/>
    <w:unhideWhenUsed/>
    <w:pPr>
      <w:numPr>
        <w:numId w:val="4"/>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vietas5">
    <w:name w:val="List Bullet 5"/>
    <w:basedOn w:val="Normal"/>
    <w:uiPriority w:val="99"/>
    <w:semiHidden/>
    <w:unhideWhenUsed/>
    <w:pPr>
      <w:numPr>
        <w:numId w:val="5"/>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
    <w:name w:val="List Continue"/>
    <w:basedOn w:val="Normal"/>
    <w:uiPriority w:val="99"/>
    <w:semiHidden/>
    <w:unhideWhenUsed/>
    <w:pPr>
      <w:spacing w:before="40" w:after="120" w:line="288" w:lineRule="auto"/>
      <w:ind w:left="36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2">
    <w:name w:val="List Continue 2"/>
    <w:basedOn w:val="Normal"/>
    <w:uiPriority w:val="99"/>
    <w:semiHidden/>
    <w:unhideWhenUsed/>
    <w:pPr>
      <w:spacing w:before="40" w:after="120" w:line="288" w:lineRule="auto"/>
      <w:ind w:left="72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3">
    <w:name w:val="List Continue 3"/>
    <w:basedOn w:val="Normal"/>
    <w:uiPriority w:val="99"/>
    <w:semiHidden/>
    <w:unhideWhenUsed/>
    <w:pPr>
      <w:spacing w:before="40" w:after="120" w:line="288" w:lineRule="auto"/>
      <w:ind w:left="108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4">
    <w:name w:val="List Continue 4"/>
    <w:basedOn w:val="Normal"/>
    <w:uiPriority w:val="99"/>
    <w:semiHidden/>
    <w:unhideWhenUsed/>
    <w:pPr>
      <w:spacing w:before="40" w:after="120" w:line="288" w:lineRule="auto"/>
      <w:ind w:left="144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Continuarlista5">
    <w:name w:val="List Continue 5"/>
    <w:basedOn w:val="Normal"/>
    <w:uiPriority w:val="99"/>
    <w:semiHidden/>
    <w:unhideWhenUsed/>
    <w:pPr>
      <w:spacing w:before="40" w:after="120" w:line="288" w:lineRule="auto"/>
      <w:ind w:left="180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
    <w:name w:val="List Number"/>
    <w:basedOn w:val="Normal"/>
    <w:uiPriority w:val="1"/>
    <w:unhideWhenUsed/>
    <w:qFormat/>
    <w:pPr>
      <w:numPr>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2">
    <w:name w:val="List Number 2"/>
    <w:basedOn w:val="Normal"/>
    <w:uiPriority w:val="1"/>
    <w:unhideWhenUsed/>
    <w:qFormat/>
    <w:pPr>
      <w:numPr>
        <w:ilvl w:val="1"/>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3">
    <w:name w:val="List Number 3"/>
    <w:basedOn w:val="Normal"/>
    <w:uiPriority w:val="18"/>
    <w:unhideWhenUsed/>
    <w:qFormat/>
    <w:pPr>
      <w:numPr>
        <w:ilvl w:val="2"/>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4">
    <w:name w:val="List Number 4"/>
    <w:basedOn w:val="Normal"/>
    <w:uiPriority w:val="18"/>
    <w:semiHidden/>
    <w:unhideWhenUsed/>
    <w:pPr>
      <w:numPr>
        <w:ilvl w:val="3"/>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Listaconnmeros5">
    <w:name w:val="List Number 5"/>
    <w:basedOn w:val="Normal"/>
    <w:uiPriority w:val="18"/>
    <w:semiHidden/>
    <w:unhideWhenUsed/>
    <w:pPr>
      <w:numPr>
        <w:ilvl w:val="4"/>
        <w:numId w:val="7"/>
      </w:numPr>
      <w:spacing w:before="40" w:after="160" w:line="288" w:lineRule="auto"/>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Prrafodelista">
    <w:name w:val="List Paragraph"/>
    <w:basedOn w:val="Normal"/>
    <w:link w:val="PrrafodelistaCar"/>
    <w:uiPriority w:val="34"/>
    <w:unhideWhenUsed/>
    <w:qFormat/>
    <w:pPr>
      <w:spacing w:before="40" w:after="160" w:line="288" w:lineRule="auto"/>
      <w:ind w:left="720"/>
      <w:contextualSpacing/>
    </w:pPr>
    <w:rPr>
      <w:rFonts w:asciiTheme="minorHAnsi" w:eastAsiaTheme="minorHAnsi" w:hAnsiTheme="minorHAnsi" w:cstheme="minorBidi"/>
      <w:color w:val="595959" w:themeColor="text1" w:themeTint="A6"/>
      <w:kern w:val="20"/>
      <w:sz w:val="20"/>
      <w:szCs w:val="20"/>
      <w:lang w:val="en-US" w:eastAsia="ja-JP"/>
    </w:rPr>
  </w:style>
  <w:style w:type="paragraph" w:styleId="Textomacro">
    <w:name w:val="macro"/>
    <w:link w:val="TextomacroC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macroCar">
    <w:name w:val="Texto macro Car"/>
    <w:basedOn w:val="Fuentedeprrafopredeter"/>
    <w:link w:val="Textomacro"/>
    <w:uiPriority w:val="99"/>
    <w:semiHidden/>
    <w:rPr>
      <w:rFonts w:ascii="Consolas" w:hAnsi="Consolas" w:cs="Consolas"/>
      <w:sz w:val="20"/>
    </w:rPr>
  </w:style>
  <w:style w:type="table" w:styleId="Cuadrculamedia1">
    <w:name w:val="Medium Grid 1"/>
    <w:basedOn w:val="Tabla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uadrculamedia1-nfasis2">
    <w:name w:val="Medium Grid 1 Accent 2"/>
    <w:basedOn w:val="Tabla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uadrculamedia1-nfasis3">
    <w:name w:val="Medium Grid 1 Accent 3"/>
    <w:basedOn w:val="Tabla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uadrculamedia1-nfasis4">
    <w:name w:val="Medium Grid 1 Accent 4"/>
    <w:basedOn w:val="Tabla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uadrculamedia1-nfasis5">
    <w:name w:val="Medium Grid 1 Accent 5"/>
    <w:basedOn w:val="Tabla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uadrculamedia1-nfasis6">
    <w:name w:val="Medium Grid 1 Accent 6"/>
    <w:basedOn w:val="Tabla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uadrculamedia2">
    <w:name w:val="Medium Grid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Cuadrculamedia3-nfasis2">
    <w:name w:val="Medium Grid 3 Accent 2"/>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Cuadrculamedia3-nfasis3">
    <w:name w:val="Medium Grid 3 Accent 3"/>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Cuadrculamedia3-nfasis4">
    <w:name w:val="Medium Grid 3 Accent 4"/>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Cuadrculamedia3-nfasis5">
    <w:name w:val="Medium Grid 3 Accent 5"/>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Cuadrculamedia3-nfasis6">
    <w:name w:val="Medium Grid 3 Accent 6"/>
    <w:basedOn w:val="Tab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Listamedia1">
    <w:name w:val="Medium List 1"/>
    <w:basedOn w:val="Tabla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Listamedia1-nfasis2">
    <w:name w:val="Medium List 1 Accent 2"/>
    <w:basedOn w:val="Tabla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Listamedia1-nfasis3">
    <w:name w:val="Medium List 1 Accent 3"/>
    <w:basedOn w:val="Tabla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Listamedia1-nfasis4">
    <w:name w:val="Medium List 1 Accent 4"/>
    <w:basedOn w:val="Tabla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Listamedia1-nfasis5">
    <w:name w:val="Medium List 1 Accent 5"/>
    <w:basedOn w:val="Tabla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Listamedia1-nfasis6">
    <w:name w:val="Medium List 1 Accent 6"/>
    <w:basedOn w:val="Tabla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Listamedia2">
    <w:name w:val="Medium Lis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40"/>
      <w:ind w:left="1080" w:hanging="1080"/>
    </w:pPr>
    <w:rPr>
      <w:rFonts w:asciiTheme="majorHAnsi" w:eastAsiaTheme="majorEastAsia" w:hAnsiTheme="majorHAnsi" w:cstheme="majorBidi"/>
      <w:color w:val="595959" w:themeColor="text1" w:themeTint="A6"/>
      <w:kern w:val="20"/>
      <w:szCs w:val="20"/>
      <w:lang w:val="en-US" w:eastAsia="ja-JP"/>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pPr>
      <w:spacing w:before="40" w:after="160" w:line="288" w:lineRule="auto"/>
    </w:pPr>
    <w:rPr>
      <w:rFonts w:eastAsiaTheme="minorHAnsi"/>
      <w:color w:val="595959" w:themeColor="text1" w:themeTint="A6"/>
      <w:kern w:val="20"/>
      <w:szCs w:val="20"/>
      <w:lang w:val="en-US" w:eastAsia="ja-JP"/>
    </w:rPr>
  </w:style>
  <w:style w:type="paragraph" w:styleId="Sangranormal">
    <w:name w:val="Normal Indent"/>
    <w:basedOn w:val="Normal"/>
    <w:uiPriority w:val="99"/>
    <w:semiHidden/>
    <w:unhideWhenUsed/>
    <w:pPr>
      <w:spacing w:before="40" w:after="160" w:line="288" w:lineRule="auto"/>
      <w:ind w:left="720"/>
    </w:pPr>
    <w:rPr>
      <w:rFonts w:asciiTheme="minorHAnsi" w:eastAsiaTheme="minorHAnsi" w:hAnsiTheme="minorHAnsi" w:cstheme="minorBidi"/>
      <w:color w:val="595959" w:themeColor="text1" w:themeTint="A6"/>
      <w:kern w:val="20"/>
      <w:sz w:val="20"/>
      <w:szCs w:val="20"/>
      <w:lang w:val="en-US" w:eastAsia="ja-JP"/>
    </w:rPr>
  </w:style>
  <w:style w:type="paragraph" w:styleId="Encabezadodenota">
    <w:name w:val="Note Heading"/>
    <w:basedOn w:val="Normal"/>
    <w:next w:val="Normal"/>
    <w:link w:val="EncabezadodenotaCar"/>
    <w:uiPriority w:val="99"/>
    <w:semiHidden/>
    <w:unhideWhenUsed/>
    <w:pPr>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EncabezadodenotaCar">
    <w:name w:val="Encabezado de nota Car"/>
    <w:basedOn w:val="Fuentedeprrafopredeter"/>
    <w:link w:val="Encabezadodenota"/>
    <w:uiPriority w:val="99"/>
    <w:semiHidden/>
  </w:style>
  <w:style w:type="character" w:styleId="Nmerodepgina">
    <w:name w:val="page number"/>
    <w:basedOn w:val="Fuentedeprrafopredeter"/>
    <w:uiPriority w:val="99"/>
    <w:semiHidden/>
    <w:unhideWhenUsed/>
  </w:style>
  <w:style w:type="paragraph" w:styleId="Textosinformato">
    <w:name w:val="Plain Text"/>
    <w:basedOn w:val="Normal"/>
    <w:link w:val="TextosinformatoCar"/>
    <w:uiPriority w:val="99"/>
    <w:semiHidden/>
    <w:unhideWhenUsed/>
    <w:pPr>
      <w:spacing w:before="40"/>
    </w:pPr>
    <w:rPr>
      <w:rFonts w:ascii="Consolas" w:eastAsiaTheme="minorHAnsi" w:hAnsi="Consolas" w:cs="Consolas"/>
      <w:color w:val="595959" w:themeColor="text1" w:themeTint="A6"/>
      <w:kern w:val="20"/>
      <w:sz w:val="21"/>
      <w:szCs w:val="20"/>
      <w:lang w:val="en-US" w:eastAsia="ja-JP"/>
    </w:rPr>
  </w:style>
  <w:style w:type="character" w:customStyle="1" w:styleId="TextosinformatoCar">
    <w:name w:val="Texto sin formato Car"/>
    <w:basedOn w:val="Fuentedeprrafopredeter"/>
    <w:link w:val="Textosinformato"/>
    <w:uiPriority w:val="99"/>
    <w:semiHidden/>
    <w:rPr>
      <w:rFonts w:ascii="Consolas" w:hAnsi="Consolas" w:cs="Consolas"/>
      <w:sz w:val="21"/>
    </w:rPr>
  </w:style>
  <w:style w:type="paragraph" w:styleId="Saludo">
    <w:name w:val="Salutation"/>
    <w:basedOn w:val="Normal"/>
    <w:next w:val="Normal"/>
    <w:link w:val="SaludoCar"/>
    <w:uiPriority w:val="99"/>
    <w:semiHidden/>
    <w:unhideWhenUsed/>
    <w:pPr>
      <w:spacing w:before="40" w:after="160" w:line="288" w:lineRule="auto"/>
    </w:pPr>
    <w:rPr>
      <w:rFonts w:asciiTheme="minorHAnsi" w:eastAsiaTheme="minorHAnsi" w:hAnsiTheme="minorHAnsi" w:cstheme="minorBidi"/>
      <w:color w:val="595959" w:themeColor="text1" w:themeTint="A6"/>
      <w:kern w:val="20"/>
      <w:sz w:val="20"/>
      <w:szCs w:val="20"/>
      <w:lang w:val="en-US" w:eastAsia="ja-JP"/>
    </w:rPr>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20"/>
    <w:unhideWhenUsed/>
    <w:qFormat/>
    <w:pPr>
      <w:spacing w:before="720" w:line="312" w:lineRule="auto"/>
      <w:contextualSpacing/>
    </w:pPr>
    <w:rPr>
      <w:rFonts w:asciiTheme="minorHAnsi" w:eastAsiaTheme="minorHAnsi" w:hAnsiTheme="minorHAnsi" w:cstheme="minorBidi"/>
      <w:color w:val="595959" w:themeColor="text1" w:themeTint="A6"/>
      <w:kern w:val="20"/>
      <w:sz w:val="20"/>
      <w:szCs w:val="20"/>
      <w:lang w:val="en-US" w:eastAsia="ja-JP"/>
    </w:rPr>
  </w:style>
  <w:style w:type="character" w:customStyle="1" w:styleId="FirmaCar">
    <w:name w:val="Firma Car"/>
    <w:basedOn w:val="Fuentedeprrafopredeter"/>
    <w:link w:val="Firma"/>
    <w:uiPriority w:val="20"/>
    <w:rPr>
      <w:kern w:val="20"/>
    </w:rPr>
  </w:style>
  <w:style w:type="character" w:styleId="Textoennegrita">
    <w:name w:val="Strong"/>
    <w:basedOn w:val="Fuentedeprrafopredeter"/>
    <w:uiPriority w:val="22"/>
    <w:unhideWhenUsed/>
    <w:qFormat/>
    <w:rPr>
      <w:b/>
      <w:bCs/>
    </w:rPr>
  </w:style>
  <w:style w:type="paragraph" w:styleId="Subttulo">
    <w:name w:val="Subtitle"/>
    <w:basedOn w:val="Normal"/>
    <w:next w:val="Normal"/>
    <w:link w:val="SubttuloCar"/>
    <w:uiPriority w:val="19"/>
    <w:unhideWhenUsed/>
    <w:qFormat/>
    <w:pPr>
      <w:numPr>
        <w:ilvl w:val="1"/>
      </w:numPr>
      <w:spacing w:before="40" w:after="160" w:line="288" w:lineRule="auto"/>
      <w:ind w:left="432" w:right="1080"/>
    </w:pPr>
    <w:rPr>
      <w:rFonts w:asciiTheme="majorHAnsi" w:eastAsiaTheme="majorEastAsia" w:hAnsiTheme="majorHAnsi" w:cstheme="majorBidi"/>
      <w:caps/>
      <w:color w:val="7E97AD" w:themeColor="accent1"/>
      <w:kern w:val="20"/>
      <w:sz w:val="56"/>
      <w:szCs w:val="20"/>
      <w:lang w:val="en-US" w:eastAsia="ja-JP"/>
    </w:rPr>
  </w:style>
  <w:style w:type="character" w:customStyle="1" w:styleId="SubttuloCar">
    <w:name w:val="Subtítulo Car"/>
    <w:basedOn w:val="Fuentedeprrafopredeter"/>
    <w:link w:val="Subttulo"/>
    <w:uiPriority w:val="19"/>
    <w:rPr>
      <w:rFonts w:asciiTheme="majorHAnsi" w:eastAsiaTheme="majorEastAsia" w:hAnsiTheme="majorHAnsi" w:cstheme="majorBidi"/>
      <w:caps/>
      <w:color w:val="7E97AD" w:themeColor="accent1"/>
      <w:kern w:val="20"/>
      <w:sz w:val="56"/>
    </w:rPr>
  </w:style>
  <w:style w:type="character" w:styleId="nfasissutil">
    <w:name w:val="Subtle Emphasis"/>
    <w:basedOn w:val="Fuentedeprrafopredeter"/>
    <w:uiPriority w:val="19"/>
    <w:semiHidden/>
    <w:unhideWhenUsed/>
    <w:rPr>
      <w:i/>
      <w:iCs/>
      <w:color w:val="808080" w:themeColor="text1" w:themeTint="7F"/>
    </w:rPr>
  </w:style>
  <w:style w:type="character" w:styleId="Referenciasutil">
    <w:name w:val="Subtle Reference"/>
    <w:basedOn w:val="Fuentedeprrafopredeter"/>
    <w:uiPriority w:val="31"/>
    <w:semiHidden/>
    <w:unhideWhenUsed/>
    <w:rPr>
      <w:smallCaps/>
      <w:color w:val="CC8E60" w:themeColor="accent2"/>
      <w:u w:val="single"/>
    </w:rPr>
  </w:style>
  <w:style w:type="table" w:styleId="Tablaconefectos3D1">
    <w:name w:val="Table 3D effects 1"/>
    <w:basedOn w:val="Tabla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pPr>
      <w:spacing w:before="40" w:line="288" w:lineRule="auto"/>
      <w:ind w:left="220" w:hanging="220"/>
    </w:pPr>
    <w:rPr>
      <w:rFonts w:asciiTheme="minorHAnsi" w:eastAsiaTheme="minorHAnsi" w:hAnsiTheme="minorHAnsi" w:cstheme="minorBidi"/>
      <w:color w:val="595959" w:themeColor="text1" w:themeTint="A6"/>
      <w:kern w:val="20"/>
      <w:sz w:val="20"/>
      <w:szCs w:val="20"/>
      <w:lang w:val="en-US" w:eastAsia="ja-JP"/>
    </w:rPr>
  </w:style>
  <w:style w:type="paragraph" w:styleId="Tabladeilustraciones">
    <w:name w:val="table of figures"/>
    <w:basedOn w:val="Normal"/>
    <w:next w:val="Normal"/>
    <w:uiPriority w:val="99"/>
    <w:semiHidden/>
    <w:unhideWhenUsed/>
    <w:pPr>
      <w:spacing w:before="40" w:line="288" w:lineRule="auto"/>
    </w:pPr>
    <w:rPr>
      <w:rFonts w:asciiTheme="minorHAnsi" w:eastAsiaTheme="minorHAnsi" w:hAnsiTheme="minorHAnsi" w:cstheme="minorBidi"/>
      <w:color w:val="595959" w:themeColor="text1" w:themeTint="A6"/>
      <w:kern w:val="20"/>
      <w:sz w:val="20"/>
      <w:szCs w:val="20"/>
      <w:lang w:val="en-US" w:eastAsia="ja-JP"/>
    </w:rPr>
  </w:style>
  <w:style w:type="table" w:styleId="Tablaprofesional">
    <w:name w:val="Table Professional"/>
    <w:basedOn w:val="Tab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val="en-US" w:eastAsia="ja-JP"/>
      <w14:ligatures w14:val="standardContextual"/>
    </w:rPr>
  </w:style>
  <w:style w:type="character" w:customStyle="1" w:styleId="TtuloCar">
    <w:name w:val="Título Car"/>
    <w:basedOn w:val="Fuentedeprrafopredeter"/>
    <w:link w:val="Ttulo"/>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Encabezadodelista">
    <w:name w:val="toa heading"/>
    <w:basedOn w:val="Normal"/>
    <w:next w:val="Normal"/>
    <w:uiPriority w:val="99"/>
    <w:semiHidden/>
    <w:unhideWhenUsed/>
    <w:pPr>
      <w:spacing w:before="120" w:after="160" w:line="288" w:lineRule="auto"/>
    </w:pPr>
    <w:rPr>
      <w:rFonts w:asciiTheme="majorHAnsi" w:eastAsiaTheme="majorEastAsia" w:hAnsiTheme="majorHAnsi" w:cstheme="majorBidi"/>
      <w:b/>
      <w:bCs/>
      <w:color w:val="595959" w:themeColor="text1" w:themeTint="A6"/>
      <w:kern w:val="20"/>
      <w:szCs w:val="20"/>
      <w:lang w:val="en-US" w:eastAsia="ja-JP"/>
    </w:rPr>
  </w:style>
  <w:style w:type="paragraph" w:styleId="TDC1">
    <w:name w:val="toc 1"/>
    <w:basedOn w:val="Normal"/>
    <w:next w:val="Normal"/>
    <w:autoRedefine/>
    <w:uiPriority w:val="39"/>
    <w:unhideWhenUsed/>
    <w:pPr>
      <w:tabs>
        <w:tab w:val="right" w:leader="underscore" w:pos="9090"/>
      </w:tabs>
      <w:spacing w:before="40" w:after="100" w:line="288" w:lineRule="auto"/>
    </w:pPr>
    <w:rPr>
      <w:rFonts w:asciiTheme="minorHAnsi" w:eastAsiaTheme="minorHAnsi" w:hAnsiTheme="minorHAnsi" w:cstheme="minorBidi"/>
      <w:noProof/>
      <w:color w:val="7F7F7F" w:themeColor="text1" w:themeTint="80"/>
      <w:kern w:val="20"/>
      <w:sz w:val="22"/>
      <w:szCs w:val="20"/>
      <w:lang w:val="en-US" w:eastAsia="ja-JP"/>
    </w:rPr>
  </w:style>
  <w:style w:type="paragraph" w:styleId="TDC2">
    <w:name w:val="toc 2"/>
    <w:basedOn w:val="Normal"/>
    <w:next w:val="Normal"/>
    <w:autoRedefine/>
    <w:uiPriority w:val="39"/>
    <w:unhideWhenUsed/>
    <w:pPr>
      <w:spacing w:before="40" w:after="100" w:line="288" w:lineRule="auto"/>
      <w:ind w:left="220"/>
    </w:pPr>
    <w:rPr>
      <w:rFonts w:asciiTheme="minorHAnsi" w:eastAsiaTheme="minorHAnsi" w:hAnsiTheme="minorHAnsi" w:cstheme="minorBidi"/>
      <w:color w:val="595959" w:themeColor="text1" w:themeTint="A6"/>
      <w:kern w:val="20"/>
      <w:sz w:val="20"/>
      <w:szCs w:val="20"/>
      <w:lang w:val="en-US" w:eastAsia="ja-JP"/>
    </w:rPr>
  </w:style>
  <w:style w:type="paragraph" w:styleId="TDC3">
    <w:name w:val="toc 3"/>
    <w:basedOn w:val="Normal"/>
    <w:next w:val="Normal"/>
    <w:autoRedefine/>
    <w:uiPriority w:val="39"/>
    <w:semiHidden/>
    <w:unhideWhenUsed/>
    <w:pPr>
      <w:spacing w:before="40" w:after="100" w:line="288" w:lineRule="auto"/>
      <w:ind w:left="440"/>
    </w:pPr>
    <w:rPr>
      <w:rFonts w:asciiTheme="minorHAnsi" w:eastAsiaTheme="minorHAnsi" w:hAnsiTheme="minorHAnsi" w:cstheme="minorBidi"/>
      <w:color w:val="595959" w:themeColor="text1" w:themeTint="A6"/>
      <w:kern w:val="20"/>
      <w:sz w:val="20"/>
      <w:szCs w:val="20"/>
      <w:lang w:val="en-US" w:eastAsia="ja-JP"/>
    </w:rPr>
  </w:style>
  <w:style w:type="paragraph" w:styleId="TDC4">
    <w:name w:val="toc 4"/>
    <w:basedOn w:val="Normal"/>
    <w:next w:val="Normal"/>
    <w:autoRedefine/>
    <w:uiPriority w:val="39"/>
    <w:semiHidden/>
    <w:unhideWhenUsed/>
    <w:pPr>
      <w:spacing w:before="40" w:after="100" w:line="288" w:lineRule="auto"/>
      <w:ind w:left="660"/>
    </w:pPr>
    <w:rPr>
      <w:rFonts w:asciiTheme="minorHAnsi" w:eastAsiaTheme="minorHAnsi" w:hAnsiTheme="minorHAnsi" w:cstheme="minorBidi"/>
      <w:color w:val="595959" w:themeColor="text1" w:themeTint="A6"/>
      <w:kern w:val="20"/>
      <w:sz w:val="20"/>
      <w:szCs w:val="20"/>
      <w:lang w:val="en-US" w:eastAsia="ja-JP"/>
    </w:rPr>
  </w:style>
  <w:style w:type="paragraph" w:styleId="TDC5">
    <w:name w:val="toc 5"/>
    <w:basedOn w:val="Normal"/>
    <w:next w:val="Normal"/>
    <w:autoRedefine/>
    <w:uiPriority w:val="39"/>
    <w:semiHidden/>
    <w:unhideWhenUsed/>
    <w:pPr>
      <w:spacing w:before="40" w:after="100" w:line="288" w:lineRule="auto"/>
      <w:ind w:left="880"/>
    </w:pPr>
    <w:rPr>
      <w:rFonts w:asciiTheme="minorHAnsi" w:eastAsiaTheme="minorHAnsi" w:hAnsiTheme="minorHAnsi" w:cstheme="minorBidi"/>
      <w:color w:val="595959" w:themeColor="text1" w:themeTint="A6"/>
      <w:kern w:val="20"/>
      <w:sz w:val="20"/>
      <w:szCs w:val="20"/>
      <w:lang w:val="en-US" w:eastAsia="ja-JP"/>
    </w:rPr>
  </w:style>
  <w:style w:type="paragraph" w:styleId="TDC6">
    <w:name w:val="toc 6"/>
    <w:basedOn w:val="Normal"/>
    <w:next w:val="Normal"/>
    <w:autoRedefine/>
    <w:uiPriority w:val="39"/>
    <w:semiHidden/>
    <w:unhideWhenUsed/>
    <w:pPr>
      <w:spacing w:before="40" w:after="100" w:line="288" w:lineRule="auto"/>
      <w:ind w:left="1100"/>
    </w:pPr>
    <w:rPr>
      <w:rFonts w:asciiTheme="minorHAnsi" w:eastAsiaTheme="minorHAnsi" w:hAnsiTheme="minorHAnsi" w:cstheme="minorBidi"/>
      <w:color w:val="595959" w:themeColor="text1" w:themeTint="A6"/>
      <w:kern w:val="20"/>
      <w:sz w:val="20"/>
      <w:szCs w:val="20"/>
      <w:lang w:val="en-US" w:eastAsia="ja-JP"/>
    </w:rPr>
  </w:style>
  <w:style w:type="paragraph" w:styleId="TDC7">
    <w:name w:val="toc 7"/>
    <w:basedOn w:val="Normal"/>
    <w:next w:val="Normal"/>
    <w:autoRedefine/>
    <w:uiPriority w:val="39"/>
    <w:semiHidden/>
    <w:unhideWhenUsed/>
    <w:pPr>
      <w:spacing w:before="40" w:after="100" w:line="288" w:lineRule="auto"/>
      <w:ind w:left="1320"/>
    </w:pPr>
    <w:rPr>
      <w:rFonts w:asciiTheme="minorHAnsi" w:eastAsiaTheme="minorHAnsi" w:hAnsiTheme="minorHAnsi" w:cstheme="minorBidi"/>
      <w:color w:val="595959" w:themeColor="text1" w:themeTint="A6"/>
      <w:kern w:val="20"/>
      <w:sz w:val="20"/>
      <w:szCs w:val="20"/>
      <w:lang w:val="en-US" w:eastAsia="ja-JP"/>
    </w:rPr>
  </w:style>
  <w:style w:type="paragraph" w:styleId="TDC8">
    <w:name w:val="toc 8"/>
    <w:basedOn w:val="Normal"/>
    <w:next w:val="Normal"/>
    <w:autoRedefine/>
    <w:uiPriority w:val="39"/>
    <w:semiHidden/>
    <w:unhideWhenUsed/>
    <w:pPr>
      <w:spacing w:before="40" w:after="100" w:line="288" w:lineRule="auto"/>
      <w:ind w:left="1540"/>
    </w:pPr>
    <w:rPr>
      <w:rFonts w:asciiTheme="minorHAnsi" w:eastAsiaTheme="minorHAnsi" w:hAnsiTheme="minorHAnsi" w:cstheme="minorBidi"/>
      <w:color w:val="595959" w:themeColor="text1" w:themeTint="A6"/>
      <w:kern w:val="20"/>
      <w:sz w:val="20"/>
      <w:szCs w:val="20"/>
      <w:lang w:val="en-US" w:eastAsia="ja-JP"/>
    </w:rPr>
  </w:style>
  <w:style w:type="paragraph" w:styleId="TDC9">
    <w:name w:val="toc 9"/>
    <w:basedOn w:val="Normal"/>
    <w:next w:val="Normal"/>
    <w:autoRedefine/>
    <w:uiPriority w:val="39"/>
    <w:semiHidden/>
    <w:unhideWhenUsed/>
    <w:pPr>
      <w:spacing w:before="40" w:after="100" w:line="288" w:lineRule="auto"/>
      <w:ind w:left="1760"/>
    </w:pPr>
    <w:rPr>
      <w:rFonts w:asciiTheme="minorHAnsi" w:eastAsiaTheme="minorHAnsi" w:hAnsiTheme="minorHAnsi" w:cstheme="minorBidi"/>
      <w:color w:val="595959" w:themeColor="text1" w:themeTint="A6"/>
      <w:kern w:val="20"/>
      <w:sz w:val="20"/>
      <w:szCs w:val="20"/>
      <w:lang w:val="en-US" w:eastAsia="ja-JP"/>
    </w:rPr>
  </w:style>
  <w:style w:type="paragraph" w:styleId="TtulodeTDC">
    <w:name w:val="TOC Heading"/>
    <w:basedOn w:val="Ttulo1"/>
    <w:next w:val="Normal"/>
    <w:uiPriority w:val="39"/>
    <w:unhideWhenUsed/>
    <w:qFormat/>
    <w:pPr>
      <w:outlineLvl w:val="9"/>
    </w:pPr>
  </w:style>
  <w:style w:type="character" w:customStyle="1" w:styleId="SinespaciadoCar">
    <w:name w:val="Sin espaciado Car"/>
    <w:basedOn w:val="Fuentedeprrafopredeter"/>
    <w:link w:val="Sinespaciado"/>
    <w:uiPriority w:val="1"/>
  </w:style>
  <w:style w:type="paragraph" w:customStyle="1" w:styleId="Encabezadodelatabla">
    <w:name w:val="Encabezado de la tabla"/>
    <w:basedOn w:val="Normal"/>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after="160"/>
      <w:ind w:left="144" w:right="144"/>
    </w:pPr>
    <w:rPr>
      <w:rFonts w:asciiTheme="majorHAnsi" w:eastAsiaTheme="majorEastAsia" w:hAnsiTheme="majorHAnsi" w:cstheme="majorBidi"/>
      <w:caps/>
      <w:color w:val="FFFFFF" w:themeColor="background1"/>
      <w:kern w:val="20"/>
      <w:szCs w:val="20"/>
      <w:lang w:val="en-US" w:eastAsia="ja-JP"/>
    </w:rPr>
  </w:style>
  <w:style w:type="paragraph" w:customStyle="1" w:styleId="Informacindelacompaa">
    <w:name w:val="Información de la compañía"/>
    <w:basedOn w:val="Normal"/>
    <w:uiPriority w:val="2"/>
    <w:qFormat/>
    <w:pPr>
      <w:spacing w:before="40" w:after="40" w:line="288" w:lineRule="auto"/>
    </w:pPr>
    <w:rPr>
      <w:rFonts w:asciiTheme="minorHAnsi" w:eastAsiaTheme="minorHAnsi" w:hAnsiTheme="minorHAnsi" w:cstheme="minorBidi"/>
      <w:color w:val="595959" w:themeColor="text1" w:themeTint="A6"/>
      <w:kern w:val="20"/>
      <w:sz w:val="20"/>
      <w:szCs w:val="20"/>
      <w:lang w:val="en-US" w:eastAsia="ja-JP"/>
    </w:rPr>
  </w:style>
  <w:style w:type="table" w:customStyle="1" w:styleId="Tablafinanciera">
    <w:name w:val="Tabla financiera"/>
    <w:basedOn w:val="Tabla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Informeanual">
    <w:name w:val="Informe anual"/>
    <w:uiPriority w:val="99"/>
    <w:pPr>
      <w:numPr>
        <w:numId w:val="6"/>
      </w:numPr>
    </w:pPr>
  </w:style>
  <w:style w:type="paragraph" w:customStyle="1" w:styleId="Descripcinbreve">
    <w:name w:val="Descripción breve"/>
    <w:basedOn w:val="Normal"/>
    <w:uiPriority w:val="20"/>
    <w:qFormat/>
    <w:pPr>
      <w:spacing w:before="360"/>
      <w:ind w:left="432" w:right="1080"/>
    </w:pPr>
    <w:rPr>
      <w:rFonts w:asciiTheme="minorHAnsi" w:eastAsiaTheme="minorHAnsi" w:hAnsiTheme="minorHAnsi" w:cstheme="minorBidi"/>
      <w:i/>
      <w:iCs/>
      <w:color w:val="7F7F7F" w:themeColor="text1" w:themeTint="80"/>
      <w:kern w:val="20"/>
      <w:sz w:val="28"/>
      <w:szCs w:val="20"/>
      <w:lang w:val="en-US" w:eastAsia="ja-JP"/>
    </w:rPr>
  </w:style>
  <w:style w:type="paragraph" w:customStyle="1" w:styleId="Textodelatabla">
    <w:name w:val="Texto de la tabla"/>
    <w:basedOn w:val="Normal"/>
    <w:uiPriority w:val="10"/>
    <w:qFormat/>
    <w:pPr>
      <w:spacing w:before="60" w:after="60"/>
      <w:ind w:left="144" w:right="144"/>
    </w:pPr>
    <w:rPr>
      <w:rFonts w:asciiTheme="minorHAnsi" w:eastAsiaTheme="minorHAnsi" w:hAnsiTheme="minorHAnsi" w:cstheme="minorBidi"/>
      <w:color w:val="595959" w:themeColor="text1" w:themeTint="A6"/>
      <w:kern w:val="20"/>
      <w:sz w:val="20"/>
      <w:szCs w:val="20"/>
      <w:lang w:val="en-US" w:eastAsia="ja-JP"/>
    </w:rPr>
  </w:style>
  <w:style w:type="paragraph" w:customStyle="1" w:styleId="Encabezadoinversodelatabla">
    <w:name w:val="Encabezado inverso de la tabla"/>
    <w:basedOn w:val="Normal"/>
    <w:uiPriority w:val="10"/>
    <w:qFormat/>
    <w:pPr>
      <w:spacing w:before="40" w:after="40"/>
      <w:ind w:left="144" w:right="144"/>
    </w:pPr>
    <w:rPr>
      <w:rFonts w:asciiTheme="majorHAnsi" w:eastAsiaTheme="majorEastAsia" w:hAnsiTheme="majorHAnsi" w:cstheme="majorBidi"/>
      <w:caps/>
      <w:color w:val="FFFFFF" w:themeColor="background1"/>
      <w:kern w:val="20"/>
      <w:szCs w:val="20"/>
      <w:lang w:val="en-US" w:eastAsia="ja-JP"/>
    </w:rPr>
  </w:style>
  <w:style w:type="paragraph" w:customStyle="1" w:styleId="Sombreadodelencabezado">
    <w:name w:val="Sombreado del encabezado"/>
    <w:basedOn w:val="Normal"/>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before="40"/>
    </w:pPr>
    <w:rPr>
      <w:rFonts w:asciiTheme="majorHAnsi" w:eastAsiaTheme="majorEastAsia" w:hAnsiTheme="majorHAnsi" w:cstheme="majorBidi"/>
      <w:caps/>
      <w:color w:val="FFFFFF" w:themeColor="background1"/>
      <w:kern w:val="20"/>
      <w:sz w:val="40"/>
      <w:szCs w:val="20"/>
      <w:lang w:val="en-US" w:eastAsia="ja-JP"/>
    </w:rPr>
  </w:style>
  <w:style w:type="paragraph" w:customStyle="1" w:styleId="CUERPOTEXTO">
    <w:name w:val="CUERPO_TEXTO"/>
    <w:basedOn w:val="Prrafodelista"/>
    <w:link w:val="CUERPOTEXTOCar"/>
    <w:qFormat/>
    <w:rsid w:val="00400B97"/>
    <w:pPr>
      <w:autoSpaceDE w:val="0"/>
      <w:autoSpaceDN w:val="0"/>
      <w:adjustRightInd w:val="0"/>
      <w:spacing w:before="0" w:after="0" w:line="240" w:lineRule="auto"/>
      <w:ind w:left="0"/>
      <w:jc w:val="both"/>
    </w:pPr>
    <w:rPr>
      <w:rFonts w:ascii="Trebuchet MS" w:eastAsia="Calibri" w:hAnsi="Trebuchet MS" w:cs="Times New Roman"/>
      <w:color w:val="404040" w:themeColor="text1" w:themeTint="BF"/>
      <w:kern w:val="0"/>
      <w:sz w:val="24"/>
      <w:szCs w:val="24"/>
      <w:lang w:val="es-ES" w:eastAsia="es-CO"/>
    </w:rPr>
  </w:style>
  <w:style w:type="character" w:customStyle="1" w:styleId="CUERPOTEXTOCar">
    <w:name w:val="CUERPO_TEXTO Car"/>
    <w:basedOn w:val="Fuentedeprrafopredeter"/>
    <w:link w:val="CUERPOTEXTO"/>
    <w:rsid w:val="00400B97"/>
    <w:rPr>
      <w:rFonts w:ascii="Trebuchet MS" w:eastAsia="Calibri" w:hAnsi="Trebuchet MS" w:cs="Times New Roman"/>
      <w:color w:val="404040" w:themeColor="text1" w:themeTint="BF"/>
      <w:sz w:val="24"/>
      <w:szCs w:val="24"/>
      <w:lang w:val="es-ES" w:eastAsia="es-CO"/>
    </w:rPr>
  </w:style>
  <w:style w:type="character" w:customStyle="1" w:styleId="PrrafodelistaCar">
    <w:name w:val="Párrafo de lista Car"/>
    <w:link w:val="Prrafodelista"/>
    <w:uiPriority w:val="34"/>
    <w:rsid w:val="005C1A08"/>
    <w:rPr>
      <w:kern w:val="20"/>
    </w:rPr>
  </w:style>
  <w:style w:type="paragraph" w:customStyle="1" w:styleId="Default">
    <w:name w:val="Default"/>
    <w:rsid w:val="0098101C"/>
    <w:pPr>
      <w:autoSpaceDE w:val="0"/>
      <w:autoSpaceDN w:val="0"/>
      <w:adjustRightInd w:val="0"/>
      <w:spacing w:before="0" w:after="0" w:line="240" w:lineRule="auto"/>
    </w:pPr>
    <w:rPr>
      <w:rFonts w:ascii="Arial" w:hAnsi="Arial" w:cs="Arial"/>
      <w:color w:val="000000"/>
      <w:sz w:val="24"/>
      <w:szCs w:val="24"/>
      <w:lang w:val="es-ES"/>
    </w:rPr>
  </w:style>
  <w:style w:type="paragraph" w:customStyle="1" w:styleId="xl106">
    <w:name w:val="xl106"/>
    <w:basedOn w:val="Normal"/>
    <w:rsid w:val="001D6643"/>
    <w:pPr>
      <w:spacing w:before="100" w:beforeAutospacing="1" w:after="100" w:afterAutospacing="1"/>
      <w:textAlignment w:val="center"/>
    </w:pPr>
    <w:rPr>
      <w:rFonts w:ascii="Arial" w:hAnsi="Arial" w:cs="Arial"/>
    </w:rPr>
  </w:style>
  <w:style w:type="paragraph" w:customStyle="1" w:styleId="xl107">
    <w:name w:val="xl107"/>
    <w:basedOn w:val="Normal"/>
    <w:rsid w:val="001D6643"/>
    <w:pPr>
      <w:spacing w:before="100" w:beforeAutospacing="1" w:after="100" w:afterAutospacing="1"/>
      <w:jc w:val="center"/>
      <w:textAlignment w:val="center"/>
    </w:pPr>
    <w:rPr>
      <w:rFonts w:ascii="Arial" w:hAnsi="Arial" w:cs="Arial"/>
    </w:rPr>
  </w:style>
  <w:style w:type="paragraph" w:customStyle="1" w:styleId="xl108">
    <w:name w:val="xl108"/>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9">
    <w:name w:val="xl109"/>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1D6643"/>
    <w:pPr>
      <w:shd w:val="clear" w:color="000000" w:fill="FFFFFF"/>
      <w:spacing w:before="100" w:beforeAutospacing="1" w:after="100" w:afterAutospacing="1"/>
      <w:textAlignment w:val="center"/>
    </w:pPr>
    <w:rPr>
      <w:rFonts w:ascii="Arial" w:hAnsi="Arial" w:cs="Arial"/>
    </w:rPr>
  </w:style>
  <w:style w:type="paragraph" w:customStyle="1" w:styleId="xl113">
    <w:name w:val="xl113"/>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14">
    <w:name w:val="xl114"/>
    <w:basedOn w:val="Normal"/>
    <w:rsid w:val="001D6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5">
    <w:name w:val="xl115"/>
    <w:basedOn w:val="Normal"/>
    <w:rsid w:val="001D66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FFFFFF"/>
    </w:rPr>
  </w:style>
  <w:style w:type="paragraph" w:customStyle="1" w:styleId="xl116">
    <w:name w:val="xl116"/>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17">
    <w:name w:val="xl117"/>
    <w:basedOn w:val="Normal"/>
    <w:rsid w:val="001D66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FFFF"/>
    </w:rPr>
  </w:style>
  <w:style w:type="paragraph" w:customStyle="1" w:styleId="xl118">
    <w:name w:val="xl118"/>
    <w:basedOn w:val="Normal"/>
    <w:rsid w:val="001D6643"/>
    <w:pP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FFFFFF"/>
    </w:rPr>
  </w:style>
  <w:style w:type="paragraph" w:customStyle="1" w:styleId="xl120">
    <w:name w:val="xl120"/>
    <w:basedOn w:val="Normal"/>
    <w:rsid w:val="001D664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8"/>
      <w:szCs w:val="28"/>
    </w:rPr>
  </w:style>
  <w:style w:type="paragraph" w:customStyle="1" w:styleId="xl121">
    <w:name w:val="xl121"/>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Normal"/>
    <w:rsid w:val="001D6643"/>
    <w:pPr>
      <w:spacing w:before="100" w:beforeAutospacing="1" w:after="100" w:afterAutospacing="1"/>
      <w:jc w:val="center"/>
      <w:textAlignment w:val="center"/>
    </w:pPr>
    <w:rPr>
      <w:rFonts w:ascii="Arial" w:hAnsi="Arial" w:cs="Arial"/>
    </w:rPr>
  </w:style>
  <w:style w:type="paragraph" w:customStyle="1" w:styleId="xl123">
    <w:name w:val="xl123"/>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FFFF"/>
    </w:rPr>
  </w:style>
  <w:style w:type="paragraph" w:customStyle="1" w:styleId="xl125">
    <w:name w:val="xl125"/>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6">
    <w:name w:val="xl126"/>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8"/>
      <w:szCs w:val="28"/>
    </w:rPr>
  </w:style>
  <w:style w:type="paragraph" w:customStyle="1" w:styleId="xl127">
    <w:name w:val="xl127"/>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28">
    <w:name w:val="xl128"/>
    <w:basedOn w:val="Normal"/>
    <w:rsid w:val="001D66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29">
    <w:name w:val="xl129"/>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0">
    <w:name w:val="xl130"/>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1">
    <w:name w:val="xl131"/>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2">
    <w:name w:val="xl132"/>
    <w:basedOn w:val="Normal"/>
    <w:rsid w:val="001D66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3">
    <w:name w:val="xl133"/>
    <w:basedOn w:val="Normal"/>
    <w:rsid w:val="001D664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8"/>
      <w:szCs w:val="28"/>
    </w:rPr>
  </w:style>
  <w:style w:type="paragraph" w:customStyle="1" w:styleId="xl134">
    <w:name w:val="xl134"/>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rPr>
  </w:style>
  <w:style w:type="paragraph" w:customStyle="1" w:styleId="xl135">
    <w:name w:val="xl135"/>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36">
    <w:name w:val="xl136"/>
    <w:basedOn w:val="Normal"/>
    <w:rsid w:val="001D66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7">
    <w:name w:val="xl137"/>
    <w:basedOn w:val="Normal"/>
    <w:rsid w:val="001D664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8">
    <w:name w:val="xl138"/>
    <w:basedOn w:val="Normal"/>
    <w:rsid w:val="001D6643"/>
    <w:pPr>
      <w:pBdr>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sz w:val="40"/>
      <w:szCs w:val="40"/>
    </w:rPr>
  </w:style>
  <w:style w:type="paragraph" w:customStyle="1" w:styleId="xl139">
    <w:name w:val="xl139"/>
    <w:basedOn w:val="Normal"/>
    <w:rsid w:val="001D664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140">
    <w:name w:val="xl140"/>
    <w:basedOn w:val="Normal"/>
    <w:rsid w:val="001D66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1D6643"/>
    <w:pPr>
      <w:pBdr>
        <w:left w:val="single" w:sz="4" w:space="0" w:color="auto"/>
        <w:right w:val="single" w:sz="4" w:space="0" w:color="auto"/>
      </w:pBdr>
      <w:spacing w:before="100" w:beforeAutospacing="1" w:after="100" w:afterAutospacing="1"/>
      <w:textAlignment w:val="center"/>
    </w:pPr>
    <w:rPr>
      <w:rFonts w:ascii="Arial" w:hAnsi="Arial" w:cs="Arial"/>
      <w:sz w:val="28"/>
      <w:szCs w:val="28"/>
    </w:rPr>
  </w:style>
  <w:style w:type="paragraph" w:customStyle="1" w:styleId="xl142">
    <w:name w:val="xl142"/>
    <w:basedOn w:val="Normal"/>
    <w:rsid w:val="001D6643"/>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sz w:val="40"/>
      <w:szCs w:val="40"/>
    </w:rPr>
  </w:style>
  <w:style w:type="paragraph" w:customStyle="1" w:styleId="xl143">
    <w:name w:val="xl143"/>
    <w:basedOn w:val="Normal"/>
    <w:rsid w:val="001D664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color w:val="FFFFFF"/>
    </w:rPr>
  </w:style>
  <w:style w:type="paragraph" w:customStyle="1" w:styleId="xl144">
    <w:name w:val="xl144"/>
    <w:basedOn w:val="Normal"/>
    <w:rsid w:val="001D6643"/>
    <w:pPr>
      <w:pBdr>
        <w:top w:val="single" w:sz="4" w:space="0" w:color="auto"/>
        <w:left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color w:val="FFFFFF"/>
      <w:sz w:val="40"/>
      <w:szCs w:val="40"/>
    </w:rPr>
  </w:style>
  <w:style w:type="paragraph" w:customStyle="1" w:styleId="xl145">
    <w:name w:val="xl145"/>
    <w:basedOn w:val="Normal"/>
    <w:rsid w:val="001D6643"/>
    <w:pPr>
      <w:pBdr>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color w:val="FFFFFF"/>
      <w:sz w:val="40"/>
      <w:szCs w:val="40"/>
    </w:rPr>
  </w:style>
  <w:style w:type="paragraph" w:customStyle="1" w:styleId="xl146">
    <w:name w:val="xl146"/>
    <w:basedOn w:val="Normal"/>
    <w:rsid w:val="00B963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MX" w:eastAsia="es-MX"/>
    </w:rPr>
  </w:style>
  <w:style w:type="paragraph" w:customStyle="1" w:styleId="xl147">
    <w:name w:val="xl147"/>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val="es-MX" w:eastAsia="es-MX"/>
    </w:rPr>
  </w:style>
  <w:style w:type="paragraph" w:customStyle="1" w:styleId="xl148">
    <w:name w:val="xl148"/>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u w:val="single"/>
      <w:lang w:val="es-MX" w:eastAsia="es-MX"/>
    </w:rPr>
  </w:style>
  <w:style w:type="paragraph" w:customStyle="1" w:styleId="xl149">
    <w:name w:val="xl149"/>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lang w:val="es-MX" w:eastAsia="es-MX"/>
    </w:rPr>
  </w:style>
  <w:style w:type="paragraph" w:customStyle="1" w:styleId="xl150">
    <w:name w:val="xl150"/>
    <w:basedOn w:val="Normal"/>
    <w:rsid w:val="00B963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8"/>
      <w:szCs w:val="28"/>
      <w:lang w:val="es-MX" w:eastAsia="es-MX"/>
    </w:rPr>
  </w:style>
  <w:style w:type="paragraph" w:customStyle="1" w:styleId="xl151">
    <w:name w:val="xl151"/>
    <w:basedOn w:val="Normal"/>
    <w:rsid w:val="00B9634F"/>
    <w:pPr>
      <w:pBdr>
        <w:top w:val="single" w:sz="4" w:space="0" w:color="auto"/>
        <w:left w:val="single" w:sz="4" w:space="0" w:color="auto"/>
        <w:bottom w:val="single" w:sz="4" w:space="0" w:color="auto"/>
      </w:pBdr>
      <w:shd w:val="clear" w:color="000000" w:fill="00FF00"/>
      <w:spacing w:before="100" w:beforeAutospacing="1" w:after="100" w:afterAutospacing="1"/>
      <w:jc w:val="both"/>
      <w:textAlignment w:val="center"/>
    </w:pPr>
    <w:rPr>
      <w:rFonts w:ascii="Arial" w:hAnsi="Arial" w:cs="Arial"/>
      <w:b/>
      <w:bCs/>
      <w:sz w:val="40"/>
      <w:szCs w:val="40"/>
      <w:lang w:val="es-MX" w:eastAsia="es-MX"/>
    </w:rPr>
  </w:style>
  <w:style w:type="paragraph" w:customStyle="1" w:styleId="xl152">
    <w:name w:val="xl152"/>
    <w:basedOn w:val="Normal"/>
    <w:rsid w:val="00B9634F"/>
    <w:pPr>
      <w:pBdr>
        <w:top w:val="single" w:sz="4" w:space="0" w:color="auto"/>
        <w:bottom w:val="single" w:sz="4" w:space="0" w:color="auto"/>
      </w:pBdr>
      <w:shd w:val="clear" w:color="000000" w:fill="00FF00"/>
      <w:spacing w:before="100" w:beforeAutospacing="1" w:after="100" w:afterAutospacing="1"/>
      <w:jc w:val="both"/>
      <w:textAlignment w:val="center"/>
    </w:pPr>
    <w:rPr>
      <w:rFonts w:ascii="Arial" w:hAnsi="Arial" w:cs="Arial"/>
      <w:b/>
      <w:bCs/>
      <w:sz w:val="40"/>
      <w:szCs w:val="40"/>
      <w:lang w:val="es-MX" w:eastAsia="es-MX"/>
    </w:rPr>
  </w:style>
  <w:style w:type="paragraph" w:customStyle="1" w:styleId="xl153">
    <w:name w:val="xl153"/>
    <w:basedOn w:val="Normal"/>
    <w:rsid w:val="00B9634F"/>
    <w:pPr>
      <w:pBdr>
        <w:top w:val="single" w:sz="4" w:space="0" w:color="auto"/>
        <w:bottom w:val="single" w:sz="4" w:space="0" w:color="auto"/>
        <w:right w:val="single" w:sz="4" w:space="0" w:color="auto"/>
      </w:pBdr>
      <w:shd w:val="clear" w:color="000000" w:fill="00FF00"/>
      <w:spacing w:before="100" w:beforeAutospacing="1" w:after="100" w:afterAutospacing="1"/>
      <w:jc w:val="both"/>
      <w:textAlignment w:val="center"/>
    </w:pPr>
    <w:rPr>
      <w:rFonts w:ascii="Arial" w:hAnsi="Arial" w:cs="Arial"/>
      <w:b/>
      <w:bCs/>
      <w:sz w:val="40"/>
      <w:szCs w:val="40"/>
      <w:lang w:val="es-MX" w:eastAsia="es-MX"/>
    </w:rPr>
  </w:style>
  <w:style w:type="paragraph" w:customStyle="1" w:styleId="xl63">
    <w:name w:val="xl63"/>
    <w:basedOn w:val="Normal"/>
    <w:rsid w:val="009045CA"/>
    <w:pPr>
      <w:spacing w:before="100" w:beforeAutospacing="1" w:after="100" w:afterAutospacing="1"/>
      <w:textAlignment w:val="center"/>
    </w:pPr>
    <w:rPr>
      <w:sz w:val="20"/>
      <w:szCs w:val="20"/>
    </w:rPr>
  </w:style>
  <w:style w:type="paragraph" w:customStyle="1" w:styleId="xl64">
    <w:name w:val="xl64"/>
    <w:basedOn w:val="Normal"/>
    <w:rsid w:val="009045CA"/>
    <w:pPr>
      <w:spacing w:before="100" w:beforeAutospacing="1" w:after="100" w:afterAutospacing="1"/>
      <w:jc w:val="center"/>
      <w:textAlignment w:val="center"/>
    </w:pPr>
    <w:rPr>
      <w:sz w:val="20"/>
      <w:szCs w:val="20"/>
    </w:rPr>
  </w:style>
  <w:style w:type="paragraph" w:customStyle="1" w:styleId="xl65">
    <w:name w:val="xl65"/>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8">
    <w:name w:val="xl68"/>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9">
    <w:name w:val="xl69"/>
    <w:basedOn w:val="Normal"/>
    <w:rsid w:val="009045C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b/>
      <w:bCs/>
      <w:sz w:val="20"/>
      <w:szCs w:val="20"/>
    </w:rPr>
  </w:style>
  <w:style w:type="paragraph" w:customStyle="1" w:styleId="xl70">
    <w:name w:val="xl70"/>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1">
    <w:name w:val="xl71"/>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9045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3">
    <w:name w:val="xl73"/>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rebuchet MS" w:hAnsi="Trebuchet MS"/>
      <w:sz w:val="18"/>
      <w:szCs w:val="18"/>
    </w:rPr>
  </w:style>
  <w:style w:type="paragraph" w:customStyle="1" w:styleId="xl75">
    <w:name w:val="xl75"/>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al"/>
    <w:rsid w:val="009045CA"/>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FF0000"/>
      <w:sz w:val="20"/>
      <w:szCs w:val="20"/>
    </w:rPr>
  </w:style>
  <w:style w:type="paragraph" w:customStyle="1" w:styleId="xl78">
    <w:name w:val="xl78"/>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79">
    <w:name w:val="xl79"/>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80">
    <w:name w:val="xl80"/>
    <w:basedOn w:val="Normal"/>
    <w:rsid w:val="009045C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81">
    <w:name w:val="xl81"/>
    <w:basedOn w:val="Normal"/>
    <w:rsid w:val="009045CA"/>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rPr>
      <w:sz w:val="20"/>
      <w:szCs w:val="20"/>
    </w:rPr>
  </w:style>
  <w:style w:type="paragraph" w:customStyle="1" w:styleId="xl82">
    <w:name w:val="xl82"/>
    <w:basedOn w:val="Normal"/>
    <w:rsid w:val="009045CA"/>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84">
    <w:name w:val="xl84"/>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5">
    <w:name w:val="xl85"/>
    <w:basedOn w:val="Normal"/>
    <w:rsid w:val="009045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Normal"/>
    <w:rsid w:val="009045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87">
    <w:name w:val="xl87"/>
    <w:basedOn w:val="Normal"/>
    <w:rsid w:val="009045CA"/>
    <w:pPr>
      <w:pBdr>
        <w:top w:val="single" w:sz="4" w:space="0" w:color="auto"/>
        <w:left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88">
    <w:name w:val="xl88"/>
    <w:basedOn w:val="Normal"/>
    <w:rsid w:val="009045C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89">
    <w:name w:val="xl89"/>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0">
    <w:name w:val="xl90"/>
    <w:basedOn w:val="Normal"/>
    <w:rsid w:val="009045CA"/>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1">
    <w:name w:val="xl91"/>
    <w:basedOn w:val="Normal"/>
    <w:rsid w:val="009045CA"/>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2">
    <w:name w:val="xl92"/>
    <w:basedOn w:val="Normal"/>
    <w:rsid w:val="009045CA"/>
    <w:pPr>
      <w:pBdr>
        <w:top w:val="single" w:sz="4" w:space="0" w:color="auto"/>
        <w:lef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3">
    <w:name w:val="xl93"/>
    <w:basedOn w:val="Normal"/>
    <w:rsid w:val="009045CA"/>
    <w:pPr>
      <w:pBdr>
        <w:top w:val="single" w:sz="4" w:space="0" w:color="auto"/>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4">
    <w:name w:val="xl94"/>
    <w:basedOn w:val="Normal"/>
    <w:rsid w:val="009045CA"/>
    <w:pPr>
      <w:pBdr>
        <w:lef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5">
    <w:name w:val="xl95"/>
    <w:basedOn w:val="Normal"/>
    <w:rsid w:val="009045CA"/>
    <w:pPr>
      <w:pBdr>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6">
    <w:name w:val="xl96"/>
    <w:basedOn w:val="Normal"/>
    <w:rsid w:val="009045CA"/>
    <w:pPr>
      <w:pBdr>
        <w:left w:val="single" w:sz="4" w:space="0" w:color="auto"/>
        <w:bottom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7">
    <w:name w:val="xl97"/>
    <w:basedOn w:val="Normal"/>
    <w:rsid w:val="009045CA"/>
    <w:pPr>
      <w:pBdr>
        <w:bottom w:val="single" w:sz="4" w:space="0" w:color="auto"/>
        <w:right w:val="single" w:sz="4" w:space="0" w:color="auto"/>
      </w:pBdr>
      <w:shd w:val="clear" w:color="000000" w:fill="F4B084"/>
      <w:spacing w:before="100" w:beforeAutospacing="1" w:after="100" w:afterAutospacing="1"/>
      <w:jc w:val="center"/>
      <w:textAlignment w:val="center"/>
    </w:pPr>
    <w:rPr>
      <w:b/>
      <w:bCs/>
      <w:color w:val="000000"/>
      <w:sz w:val="20"/>
      <w:szCs w:val="20"/>
    </w:rPr>
  </w:style>
  <w:style w:type="paragraph" w:customStyle="1" w:styleId="xl98">
    <w:name w:val="xl98"/>
    <w:basedOn w:val="Normal"/>
    <w:rsid w:val="009045CA"/>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99">
    <w:name w:val="xl99"/>
    <w:basedOn w:val="Normal"/>
    <w:rsid w:val="009045CA"/>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0">
    <w:name w:val="xl100"/>
    <w:basedOn w:val="Normal"/>
    <w:rsid w:val="009045CA"/>
    <w:pPr>
      <w:pBdr>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1">
    <w:name w:val="xl101"/>
    <w:basedOn w:val="Normal"/>
    <w:rsid w:val="009045CA"/>
    <w:pPr>
      <w:pBdr>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02">
    <w:name w:val="xl102"/>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9045C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9045C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Normal"/>
    <w:rsid w:val="009045C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336">
      <w:bodyDiv w:val="1"/>
      <w:marLeft w:val="0"/>
      <w:marRight w:val="0"/>
      <w:marTop w:val="0"/>
      <w:marBottom w:val="0"/>
      <w:divBdr>
        <w:top w:val="none" w:sz="0" w:space="0" w:color="auto"/>
        <w:left w:val="none" w:sz="0" w:space="0" w:color="auto"/>
        <w:bottom w:val="none" w:sz="0" w:space="0" w:color="auto"/>
        <w:right w:val="none" w:sz="0" w:space="0" w:color="auto"/>
      </w:divBdr>
    </w:div>
    <w:div w:id="31423605">
      <w:bodyDiv w:val="1"/>
      <w:marLeft w:val="0"/>
      <w:marRight w:val="0"/>
      <w:marTop w:val="0"/>
      <w:marBottom w:val="0"/>
      <w:divBdr>
        <w:top w:val="none" w:sz="0" w:space="0" w:color="auto"/>
        <w:left w:val="none" w:sz="0" w:space="0" w:color="auto"/>
        <w:bottom w:val="none" w:sz="0" w:space="0" w:color="auto"/>
        <w:right w:val="none" w:sz="0" w:space="0" w:color="auto"/>
      </w:divBdr>
    </w:div>
    <w:div w:id="108597932">
      <w:bodyDiv w:val="1"/>
      <w:marLeft w:val="0"/>
      <w:marRight w:val="0"/>
      <w:marTop w:val="0"/>
      <w:marBottom w:val="0"/>
      <w:divBdr>
        <w:top w:val="none" w:sz="0" w:space="0" w:color="auto"/>
        <w:left w:val="none" w:sz="0" w:space="0" w:color="auto"/>
        <w:bottom w:val="none" w:sz="0" w:space="0" w:color="auto"/>
        <w:right w:val="none" w:sz="0" w:space="0" w:color="auto"/>
      </w:divBdr>
    </w:div>
    <w:div w:id="153255399">
      <w:bodyDiv w:val="1"/>
      <w:marLeft w:val="0"/>
      <w:marRight w:val="0"/>
      <w:marTop w:val="0"/>
      <w:marBottom w:val="0"/>
      <w:divBdr>
        <w:top w:val="none" w:sz="0" w:space="0" w:color="auto"/>
        <w:left w:val="none" w:sz="0" w:space="0" w:color="auto"/>
        <w:bottom w:val="none" w:sz="0" w:space="0" w:color="auto"/>
        <w:right w:val="none" w:sz="0" w:space="0" w:color="auto"/>
      </w:divBdr>
      <w:divsChild>
        <w:div w:id="807476486">
          <w:marLeft w:val="547"/>
          <w:marRight w:val="0"/>
          <w:marTop w:val="0"/>
          <w:marBottom w:val="0"/>
          <w:divBdr>
            <w:top w:val="none" w:sz="0" w:space="0" w:color="auto"/>
            <w:left w:val="none" w:sz="0" w:space="0" w:color="auto"/>
            <w:bottom w:val="none" w:sz="0" w:space="0" w:color="auto"/>
            <w:right w:val="none" w:sz="0" w:space="0" w:color="auto"/>
          </w:divBdr>
        </w:div>
        <w:div w:id="636956306">
          <w:marLeft w:val="1166"/>
          <w:marRight w:val="0"/>
          <w:marTop w:val="0"/>
          <w:marBottom w:val="0"/>
          <w:divBdr>
            <w:top w:val="none" w:sz="0" w:space="0" w:color="auto"/>
            <w:left w:val="none" w:sz="0" w:space="0" w:color="auto"/>
            <w:bottom w:val="none" w:sz="0" w:space="0" w:color="auto"/>
            <w:right w:val="none" w:sz="0" w:space="0" w:color="auto"/>
          </w:divBdr>
        </w:div>
        <w:div w:id="797260828">
          <w:marLeft w:val="1166"/>
          <w:marRight w:val="0"/>
          <w:marTop w:val="0"/>
          <w:marBottom w:val="0"/>
          <w:divBdr>
            <w:top w:val="none" w:sz="0" w:space="0" w:color="auto"/>
            <w:left w:val="none" w:sz="0" w:space="0" w:color="auto"/>
            <w:bottom w:val="none" w:sz="0" w:space="0" w:color="auto"/>
            <w:right w:val="none" w:sz="0" w:space="0" w:color="auto"/>
          </w:divBdr>
        </w:div>
        <w:div w:id="2101483990">
          <w:marLeft w:val="1166"/>
          <w:marRight w:val="0"/>
          <w:marTop w:val="0"/>
          <w:marBottom w:val="0"/>
          <w:divBdr>
            <w:top w:val="none" w:sz="0" w:space="0" w:color="auto"/>
            <w:left w:val="none" w:sz="0" w:space="0" w:color="auto"/>
            <w:bottom w:val="none" w:sz="0" w:space="0" w:color="auto"/>
            <w:right w:val="none" w:sz="0" w:space="0" w:color="auto"/>
          </w:divBdr>
        </w:div>
        <w:div w:id="994718939">
          <w:marLeft w:val="1166"/>
          <w:marRight w:val="0"/>
          <w:marTop w:val="0"/>
          <w:marBottom w:val="0"/>
          <w:divBdr>
            <w:top w:val="none" w:sz="0" w:space="0" w:color="auto"/>
            <w:left w:val="none" w:sz="0" w:space="0" w:color="auto"/>
            <w:bottom w:val="none" w:sz="0" w:space="0" w:color="auto"/>
            <w:right w:val="none" w:sz="0" w:space="0" w:color="auto"/>
          </w:divBdr>
        </w:div>
        <w:div w:id="1642344490">
          <w:marLeft w:val="1166"/>
          <w:marRight w:val="0"/>
          <w:marTop w:val="0"/>
          <w:marBottom w:val="0"/>
          <w:divBdr>
            <w:top w:val="none" w:sz="0" w:space="0" w:color="auto"/>
            <w:left w:val="none" w:sz="0" w:space="0" w:color="auto"/>
            <w:bottom w:val="none" w:sz="0" w:space="0" w:color="auto"/>
            <w:right w:val="none" w:sz="0" w:space="0" w:color="auto"/>
          </w:divBdr>
        </w:div>
        <w:div w:id="1240556541">
          <w:marLeft w:val="547"/>
          <w:marRight w:val="0"/>
          <w:marTop w:val="0"/>
          <w:marBottom w:val="0"/>
          <w:divBdr>
            <w:top w:val="none" w:sz="0" w:space="0" w:color="auto"/>
            <w:left w:val="none" w:sz="0" w:space="0" w:color="auto"/>
            <w:bottom w:val="none" w:sz="0" w:space="0" w:color="auto"/>
            <w:right w:val="none" w:sz="0" w:space="0" w:color="auto"/>
          </w:divBdr>
        </w:div>
        <w:div w:id="1906642524">
          <w:marLeft w:val="1166"/>
          <w:marRight w:val="0"/>
          <w:marTop w:val="0"/>
          <w:marBottom w:val="0"/>
          <w:divBdr>
            <w:top w:val="none" w:sz="0" w:space="0" w:color="auto"/>
            <w:left w:val="none" w:sz="0" w:space="0" w:color="auto"/>
            <w:bottom w:val="none" w:sz="0" w:space="0" w:color="auto"/>
            <w:right w:val="none" w:sz="0" w:space="0" w:color="auto"/>
          </w:divBdr>
        </w:div>
        <w:div w:id="976836818">
          <w:marLeft w:val="1166"/>
          <w:marRight w:val="0"/>
          <w:marTop w:val="0"/>
          <w:marBottom w:val="0"/>
          <w:divBdr>
            <w:top w:val="none" w:sz="0" w:space="0" w:color="auto"/>
            <w:left w:val="none" w:sz="0" w:space="0" w:color="auto"/>
            <w:bottom w:val="none" w:sz="0" w:space="0" w:color="auto"/>
            <w:right w:val="none" w:sz="0" w:space="0" w:color="auto"/>
          </w:divBdr>
        </w:div>
        <w:div w:id="754327515">
          <w:marLeft w:val="1166"/>
          <w:marRight w:val="0"/>
          <w:marTop w:val="0"/>
          <w:marBottom w:val="0"/>
          <w:divBdr>
            <w:top w:val="none" w:sz="0" w:space="0" w:color="auto"/>
            <w:left w:val="none" w:sz="0" w:space="0" w:color="auto"/>
            <w:bottom w:val="none" w:sz="0" w:space="0" w:color="auto"/>
            <w:right w:val="none" w:sz="0" w:space="0" w:color="auto"/>
          </w:divBdr>
        </w:div>
        <w:div w:id="501089639">
          <w:marLeft w:val="1166"/>
          <w:marRight w:val="0"/>
          <w:marTop w:val="0"/>
          <w:marBottom w:val="0"/>
          <w:divBdr>
            <w:top w:val="none" w:sz="0" w:space="0" w:color="auto"/>
            <w:left w:val="none" w:sz="0" w:space="0" w:color="auto"/>
            <w:bottom w:val="none" w:sz="0" w:space="0" w:color="auto"/>
            <w:right w:val="none" w:sz="0" w:space="0" w:color="auto"/>
          </w:divBdr>
        </w:div>
        <w:div w:id="1998725764">
          <w:marLeft w:val="1166"/>
          <w:marRight w:val="0"/>
          <w:marTop w:val="0"/>
          <w:marBottom w:val="0"/>
          <w:divBdr>
            <w:top w:val="none" w:sz="0" w:space="0" w:color="auto"/>
            <w:left w:val="none" w:sz="0" w:space="0" w:color="auto"/>
            <w:bottom w:val="none" w:sz="0" w:space="0" w:color="auto"/>
            <w:right w:val="none" w:sz="0" w:space="0" w:color="auto"/>
          </w:divBdr>
        </w:div>
        <w:div w:id="63844681">
          <w:marLeft w:val="547"/>
          <w:marRight w:val="0"/>
          <w:marTop w:val="0"/>
          <w:marBottom w:val="0"/>
          <w:divBdr>
            <w:top w:val="none" w:sz="0" w:space="0" w:color="auto"/>
            <w:left w:val="none" w:sz="0" w:space="0" w:color="auto"/>
            <w:bottom w:val="none" w:sz="0" w:space="0" w:color="auto"/>
            <w:right w:val="none" w:sz="0" w:space="0" w:color="auto"/>
          </w:divBdr>
        </w:div>
        <w:div w:id="1165319281">
          <w:marLeft w:val="1166"/>
          <w:marRight w:val="0"/>
          <w:marTop w:val="0"/>
          <w:marBottom w:val="0"/>
          <w:divBdr>
            <w:top w:val="none" w:sz="0" w:space="0" w:color="auto"/>
            <w:left w:val="none" w:sz="0" w:space="0" w:color="auto"/>
            <w:bottom w:val="none" w:sz="0" w:space="0" w:color="auto"/>
            <w:right w:val="none" w:sz="0" w:space="0" w:color="auto"/>
          </w:divBdr>
        </w:div>
        <w:div w:id="813252937">
          <w:marLeft w:val="1800"/>
          <w:marRight w:val="0"/>
          <w:marTop w:val="0"/>
          <w:marBottom w:val="0"/>
          <w:divBdr>
            <w:top w:val="none" w:sz="0" w:space="0" w:color="auto"/>
            <w:left w:val="none" w:sz="0" w:space="0" w:color="auto"/>
            <w:bottom w:val="none" w:sz="0" w:space="0" w:color="auto"/>
            <w:right w:val="none" w:sz="0" w:space="0" w:color="auto"/>
          </w:divBdr>
        </w:div>
        <w:div w:id="898438680">
          <w:marLeft w:val="2520"/>
          <w:marRight w:val="0"/>
          <w:marTop w:val="0"/>
          <w:marBottom w:val="0"/>
          <w:divBdr>
            <w:top w:val="none" w:sz="0" w:space="0" w:color="auto"/>
            <w:left w:val="none" w:sz="0" w:space="0" w:color="auto"/>
            <w:bottom w:val="none" w:sz="0" w:space="0" w:color="auto"/>
            <w:right w:val="none" w:sz="0" w:space="0" w:color="auto"/>
          </w:divBdr>
        </w:div>
        <w:div w:id="1411384950">
          <w:marLeft w:val="547"/>
          <w:marRight w:val="0"/>
          <w:marTop w:val="0"/>
          <w:marBottom w:val="0"/>
          <w:divBdr>
            <w:top w:val="none" w:sz="0" w:space="0" w:color="auto"/>
            <w:left w:val="none" w:sz="0" w:space="0" w:color="auto"/>
            <w:bottom w:val="none" w:sz="0" w:space="0" w:color="auto"/>
            <w:right w:val="none" w:sz="0" w:space="0" w:color="auto"/>
          </w:divBdr>
        </w:div>
        <w:div w:id="95634552">
          <w:marLeft w:val="1166"/>
          <w:marRight w:val="0"/>
          <w:marTop w:val="0"/>
          <w:marBottom w:val="0"/>
          <w:divBdr>
            <w:top w:val="none" w:sz="0" w:space="0" w:color="auto"/>
            <w:left w:val="none" w:sz="0" w:space="0" w:color="auto"/>
            <w:bottom w:val="none" w:sz="0" w:space="0" w:color="auto"/>
            <w:right w:val="none" w:sz="0" w:space="0" w:color="auto"/>
          </w:divBdr>
        </w:div>
        <w:div w:id="1321422350">
          <w:marLeft w:val="1166"/>
          <w:marRight w:val="0"/>
          <w:marTop w:val="0"/>
          <w:marBottom w:val="0"/>
          <w:divBdr>
            <w:top w:val="none" w:sz="0" w:space="0" w:color="auto"/>
            <w:left w:val="none" w:sz="0" w:space="0" w:color="auto"/>
            <w:bottom w:val="none" w:sz="0" w:space="0" w:color="auto"/>
            <w:right w:val="none" w:sz="0" w:space="0" w:color="auto"/>
          </w:divBdr>
        </w:div>
      </w:divsChild>
    </w:div>
    <w:div w:id="168837289">
      <w:bodyDiv w:val="1"/>
      <w:marLeft w:val="0"/>
      <w:marRight w:val="0"/>
      <w:marTop w:val="0"/>
      <w:marBottom w:val="0"/>
      <w:divBdr>
        <w:top w:val="none" w:sz="0" w:space="0" w:color="auto"/>
        <w:left w:val="none" w:sz="0" w:space="0" w:color="auto"/>
        <w:bottom w:val="none" w:sz="0" w:space="0" w:color="auto"/>
        <w:right w:val="none" w:sz="0" w:space="0" w:color="auto"/>
      </w:divBdr>
    </w:div>
    <w:div w:id="170998138">
      <w:bodyDiv w:val="1"/>
      <w:marLeft w:val="0"/>
      <w:marRight w:val="0"/>
      <w:marTop w:val="0"/>
      <w:marBottom w:val="0"/>
      <w:divBdr>
        <w:top w:val="none" w:sz="0" w:space="0" w:color="auto"/>
        <w:left w:val="none" w:sz="0" w:space="0" w:color="auto"/>
        <w:bottom w:val="none" w:sz="0" w:space="0" w:color="auto"/>
        <w:right w:val="none" w:sz="0" w:space="0" w:color="auto"/>
      </w:divBdr>
    </w:div>
    <w:div w:id="177349691">
      <w:bodyDiv w:val="1"/>
      <w:marLeft w:val="0"/>
      <w:marRight w:val="0"/>
      <w:marTop w:val="0"/>
      <w:marBottom w:val="0"/>
      <w:divBdr>
        <w:top w:val="none" w:sz="0" w:space="0" w:color="auto"/>
        <w:left w:val="none" w:sz="0" w:space="0" w:color="auto"/>
        <w:bottom w:val="none" w:sz="0" w:space="0" w:color="auto"/>
        <w:right w:val="none" w:sz="0" w:space="0" w:color="auto"/>
      </w:divBdr>
    </w:div>
    <w:div w:id="283007034">
      <w:bodyDiv w:val="1"/>
      <w:marLeft w:val="0"/>
      <w:marRight w:val="0"/>
      <w:marTop w:val="0"/>
      <w:marBottom w:val="0"/>
      <w:divBdr>
        <w:top w:val="none" w:sz="0" w:space="0" w:color="auto"/>
        <w:left w:val="none" w:sz="0" w:space="0" w:color="auto"/>
        <w:bottom w:val="none" w:sz="0" w:space="0" w:color="auto"/>
        <w:right w:val="none" w:sz="0" w:space="0" w:color="auto"/>
      </w:divBdr>
      <w:divsChild>
        <w:div w:id="1250626229">
          <w:marLeft w:val="547"/>
          <w:marRight w:val="0"/>
          <w:marTop w:val="0"/>
          <w:marBottom w:val="0"/>
          <w:divBdr>
            <w:top w:val="none" w:sz="0" w:space="0" w:color="auto"/>
            <w:left w:val="none" w:sz="0" w:space="0" w:color="auto"/>
            <w:bottom w:val="none" w:sz="0" w:space="0" w:color="auto"/>
            <w:right w:val="none" w:sz="0" w:space="0" w:color="auto"/>
          </w:divBdr>
        </w:div>
        <w:div w:id="1963001972">
          <w:marLeft w:val="1166"/>
          <w:marRight w:val="0"/>
          <w:marTop w:val="0"/>
          <w:marBottom w:val="0"/>
          <w:divBdr>
            <w:top w:val="none" w:sz="0" w:space="0" w:color="auto"/>
            <w:left w:val="none" w:sz="0" w:space="0" w:color="auto"/>
            <w:bottom w:val="none" w:sz="0" w:space="0" w:color="auto"/>
            <w:right w:val="none" w:sz="0" w:space="0" w:color="auto"/>
          </w:divBdr>
        </w:div>
        <w:div w:id="375390907">
          <w:marLeft w:val="1166"/>
          <w:marRight w:val="0"/>
          <w:marTop w:val="0"/>
          <w:marBottom w:val="0"/>
          <w:divBdr>
            <w:top w:val="none" w:sz="0" w:space="0" w:color="auto"/>
            <w:left w:val="none" w:sz="0" w:space="0" w:color="auto"/>
            <w:bottom w:val="none" w:sz="0" w:space="0" w:color="auto"/>
            <w:right w:val="none" w:sz="0" w:space="0" w:color="auto"/>
          </w:divBdr>
        </w:div>
        <w:div w:id="268899836">
          <w:marLeft w:val="1166"/>
          <w:marRight w:val="0"/>
          <w:marTop w:val="0"/>
          <w:marBottom w:val="0"/>
          <w:divBdr>
            <w:top w:val="none" w:sz="0" w:space="0" w:color="auto"/>
            <w:left w:val="none" w:sz="0" w:space="0" w:color="auto"/>
            <w:bottom w:val="none" w:sz="0" w:space="0" w:color="auto"/>
            <w:right w:val="none" w:sz="0" w:space="0" w:color="auto"/>
          </w:divBdr>
        </w:div>
        <w:div w:id="1879312447">
          <w:marLeft w:val="1166"/>
          <w:marRight w:val="0"/>
          <w:marTop w:val="0"/>
          <w:marBottom w:val="0"/>
          <w:divBdr>
            <w:top w:val="none" w:sz="0" w:space="0" w:color="auto"/>
            <w:left w:val="none" w:sz="0" w:space="0" w:color="auto"/>
            <w:bottom w:val="none" w:sz="0" w:space="0" w:color="auto"/>
            <w:right w:val="none" w:sz="0" w:space="0" w:color="auto"/>
          </w:divBdr>
        </w:div>
        <w:div w:id="650518689">
          <w:marLeft w:val="1166"/>
          <w:marRight w:val="0"/>
          <w:marTop w:val="0"/>
          <w:marBottom w:val="0"/>
          <w:divBdr>
            <w:top w:val="none" w:sz="0" w:space="0" w:color="auto"/>
            <w:left w:val="none" w:sz="0" w:space="0" w:color="auto"/>
            <w:bottom w:val="none" w:sz="0" w:space="0" w:color="auto"/>
            <w:right w:val="none" w:sz="0" w:space="0" w:color="auto"/>
          </w:divBdr>
        </w:div>
        <w:div w:id="1161773600">
          <w:marLeft w:val="547"/>
          <w:marRight w:val="0"/>
          <w:marTop w:val="0"/>
          <w:marBottom w:val="0"/>
          <w:divBdr>
            <w:top w:val="none" w:sz="0" w:space="0" w:color="auto"/>
            <w:left w:val="none" w:sz="0" w:space="0" w:color="auto"/>
            <w:bottom w:val="none" w:sz="0" w:space="0" w:color="auto"/>
            <w:right w:val="none" w:sz="0" w:space="0" w:color="auto"/>
          </w:divBdr>
        </w:div>
        <w:div w:id="2133279897">
          <w:marLeft w:val="1166"/>
          <w:marRight w:val="0"/>
          <w:marTop w:val="0"/>
          <w:marBottom w:val="0"/>
          <w:divBdr>
            <w:top w:val="none" w:sz="0" w:space="0" w:color="auto"/>
            <w:left w:val="none" w:sz="0" w:space="0" w:color="auto"/>
            <w:bottom w:val="none" w:sz="0" w:space="0" w:color="auto"/>
            <w:right w:val="none" w:sz="0" w:space="0" w:color="auto"/>
          </w:divBdr>
        </w:div>
        <w:div w:id="2058552963">
          <w:marLeft w:val="1166"/>
          <w:marRight w:val="0"/>
          <w:marTop w:val="0"/>
          <w:marBottom w:val="0"/>
          <w:divBdr>
            <w:top w:val="none" w:sz="0" w:space="0" w:color="auto"/>
            <w:left w:val="none" w:sz="0" w:space="0" w:color="auto"/>
            <w:bottom w:val="none" w:sz="0" w:space="0" w:color="auto"/>
            <w:right w:val="none" w:sz="0" w:space="0" w:color="auto"/>
          </w:divBdr>
        </w:div>
        <w:div w:id="635181819">
          <w:marLeft w:val="1166"/>
          <w:marRight w:val="0"/>
          <w:marTop w:val="0"/>
          <w:marBottom w:val="0"/>
          <w:divBdr>
            <w:top w:val="none" w:sz="0" w:space="0" w:color="auto"/>
            <w:left w:val="none" w:sz="0" w:space="0" w:color="auto"/>
            <w:bottom w:val="none" w:sz="0" w:space="0" w:color="auto"/>
            <w:right w:val="none" w:sz="0" w:space="0" w:color="auto"/>
          </w:divBdr>
        </w:div>
        <w:div w:id="639922125">
          <w:marLeft w:val="1166"/>
          <w:marRight w:val="0"/>
          <w:marTop w:val="0"/>
          <w:marBottom w:val="0"/>
          <w:divBdr>
            <w:top w:val="none" w:sz="0" w:space="0" w:color="auto"/>
            <w:left w:val="none" w:sz="0" w:space="0" w:color="auto"/>
            <w:bottom w:val="none" w:sz="0" w:space="0" w:color="auto"/>
            <w:right w:val="none" w:sz="0" w:space="0" w:color="auto"/>
          </w:divBdr>
        </w:div>
        <w:div w:id="168257484">
          <w:marLeft w:val="1166"/>
          <w:marRight w:val="0"/>
          <w:marTop w:val="0"/>
          <w:marBottom w:val="0"/>
          <w:divBdr>
            <w:top w:val="none" w:sz="0" w:space="0" w:color="auto"/>
            <w:left w:val="none" w:sz="0" w:space="0" w:color="auto"/>
            <w:bottom w:val="none" w:sz="0" w:space="0" w:color="auto"/>
            <w:right w:val="none" w:sz="0" w:space="0" w:color="auto"/>
          </w:divBdr>
        </w:div>
        <w:div w:id="1330477276">
          <w:marLeft w:val="547"/>
          <w:marRight w:val="0"/>
          <w:marTop w:val="0"/>
          <w:marBottom w:val="0"/>
          <w:divBdr>
            <w:top w:val="none" w:sz="0" w:space="0" w:color="auto"/>
            <w:left w:val="none" w:sz="0" w:space="0" w:color="auto"/>
            <w:bottom w:val="none" w:sz="0" w:space="0" w:color="auto"/>
            <w:right w:val="none" w:sz="0" w:space="0" w:color="auto"/>
          </w:divBdr>
        </w:div>
        <w:div w:id="833764062">
          <w:marLeft w:val="1166"/>
          <w:marRight w:val="0"/>
          <w:marTop w:val="0"/>
          <w:marBottom w:val="0"/>
          <w:divBdr>
            <w:top w:val="none" w:sz="0" w:space="0" w:color="auto"/>
            <w:left w:val="none" w:sz="0" w:space="0" w:color="auto"/>
            <w:bottom w:val="none" w:sz="0" w:space="0" w:color="auto"/>
            <w:right w:val="none" w:sz="0" w:space="0" w:color="auto"/>
          </w:divBdr>
        </w:div>
        <w:div w:id="1493642552">
          <w:marLeft w:val="1800"/>
          <w:marRight w:val="0"/>
          <w:marTop w:val="0"/>
          <w:marBottom w:val="0"/>
          <w:divBdr>
            <w:top w:val="none" w:sz="0" w:space="0" w:color="auto"/>
            <w:left w:val="none" w:sz="0" w:space="0" w:color="auto"/>
            <w:bottom w:val="none" w:sz="0" w:space="0" w:color="auto"/>
            <w:right w:val="none" w:sz="0" w:space="0" w:color="auto"/>
          </w:divBdr>
        </w:div>
        <w:div w:id="462239422">
          <w:marLeft w:val="2520"/>
          <w:marRight w:val="0"/>
          <w:marTop w:val="0"/>
          <w:marBottom w:val="0"/>
          <w:divBdr>
            <w:top w:val="none" w:sz="0" w:space="0" w:color="auto"/>
            <w:left w:val="none" w:sz="0" w:space="0" w:color="auto"/>
            <w:bottom w:val="none" w:sz="0" w:space="0" w:color="auto"/>
            <w:right w:val="none" w:sz="0" w:space="0" w:color="auto"/>
          </w:divBdr>
        </w:div>
        <w:div w:id="2076928821">
          <w:marLeft w:val="547"/>
          <w:marRight w:val="0"/>
          <w:marTop w:val="0"/>
          <w:marBottom w:val="0"/>
          <w:divBdr>
            <w:top w:val="none" w:sz="0" w:space="0" w:color="auto"/>
            <w:left w:val="none" w:sz="0" w:space="0" w:color="auto"/>
            <w:bottom w:val="none" w:sz="0" w:space="0" w:color="auto"/>
            <w:right w:val="none" w:sz="0" w:space="0" w:color="auto"/>
          </w:divBdr>
        </w:div>
        <w:div w:id="1300573485">
          <w:marLeft w:val="1166"/>
          <w:marRight w:val="0"/>
          <w:marTop w:val="0"/>
          <w:marBottom w:val="0"/>
          <w:divBdr>
            <w:top w:val="none" w:sz="0" w:space="0" w:color="auto"/>
            <w:left w:val="none" w:sz="0" w:space="0" w:color="auto"/>
            <w:bottom w:val="none" w:sz="0" w:space="0" w:color="auto"/>
            <w:right w:val="none" w:sz="0" w:space="0" w:color="auto"/>
          </w:divBdr>
        </w:div>
        <w:div w:id="1464537653">
          <w:marLeft w:val="1166"/>
          <w:marRight w:val="0"/>
          <w:marTop w:val="0"/>
          <w:marBottom w:val="0"/>
          <w:divBdr>
            <w:top w:val="none" w:sz="0" w:space="0" w:color="auto"/>
            <w:left w:val="none" w:sz="0" w:space="0" w:color="auto"/>
            <w:bottom w:val="none" w:sz="0" w:space="0" w:color="auto"/>
            <w:right w:val="none" w:sz="0" w:space="0" w:color="auto"/>
          </w:divBdr>
        </w:div>
      </w:divsChild>
    </w:div>
    <w:div w:id="336230773">
      <w:bodyDiv w:val="1"/>
      <w:marLeft w:val="0"/>
      <w:marRight w:val="0"/>
      <w:marTop w:val="0"/>
      <w:marBottom w:val="0"/>
      <w:divBdr>
        <w:top w:val="none" w:sz="0" w:space="0" w:color="auto"/>
        <w:left w:val="none" w:sz="0" w:space="0" w:color="auto"/>
        <w:bottom w:val="none" w:sz="0" w:space="0" w:color="auto"/>
        <w:right w:val="none" w:sz="0" w:space="0" w:color="auto"/>
      </w:divBdr>
    </w:div>
    <w:div w:id="347369958">
      <w:bodyDiv w:val="1"/>
      <w:marLeft w:val="0"/>
      <w:marRight w:val="0"/>
      <w:marTop w:val="0"/>
      <w:marBottom w:val="0"/>
      <w:divBdr>
        <w:top w:val="none" w:sz="0" w:space="0" w:color="auto"/>
        <w:left w:val="none" w:sz="0" w:space="0" w:color="auto"/>
        <w:bottom w:val="none" w:sz="0" w:space="0" w:color="auto"/>
        <w:right w:val="none" w:sz="0" w:space="0" w:color="auto"/>
      </w:divBdr>
    </w:div>
    <w:div w:id="349795166">
      <w:bodyDiv w:val="1"/>
      <w:marLeft w:val="0"/>
      <w:marRight w:val="0"/>
      <w:marTop w:val="0"/>
      <w:marBottom w:val="0"/>
      <w:divBdr>
        <w:top w:val="none" w:sz="0" w:space="0" w:color="auto"/>
        <w:left w:val="none" w:sz="0" w:space="0" w:color="auto"/>
        <w:bottom w:val="none" w:sz="0" w:space="0" w:color="auto"/>
        <w:right w:val="none" w:sz="0" w:space="0" w:color="auto"/>
      </w:divBdr>
    </w:div>
    <w:div w:id="355352924">
      <w:bodyDiv w:val="1"/>
      <w:marLeft w:val="0"/>
      <w:marRight w:val="0"/>
      <w:marTop w:val="0"/>
      <w:marBottom w:val="0"/>
      <w:divBdr>
        <w:top w:val="none" w:sz="0" w:space="0" w:color="auto"/>
        <w:left w:val="none" w:sz="0" w:space="0" w:color="auto"/>
        <w:bottom w:val="none" w:sz="0" w:space="0" w:color="auto"/>
        <w:right w:val="none" w:sz="0" w:space="0" w:color="auto"/>
      </w:divBdr>
    </w:div>
    <w:div w:id="356733459">
      <w:bodyDiv w:val="1"/>
      <w:marLeft w:val="0"/>
      <w:marRight w:val="0"/>
      <w:marTop w:val="0"/>
      <w:marBottom w:val="0"/>
      <w:divBdr>
        <w:top w:val="none" w:sz="0" w:space="0" w:color="auto"/>
        <w:left w:val="none" w:sz="0" w:space="0" w:color="auto"/>
        <w:bottom w:val="none" w:sz="0" w:space="0" w:color="auto"/>
        <w:right w:val="none" w:sz="0" w:space="0" w:color="auto"/>
      </w:divBdr>
    </w:div>
    <w:div w:id="382952198">
      <w:bodyDiv w:val="1"/>
      <w:marLeft w:val="0"/>
      <w:marRight w:val="0"/>
      <w:marTop w:val="0"/>
      <w:marBottom w:val="0"/>
      <w:divBdr>
        <w:top w:val="none" w:sz="0" w:space="0" w:color="auto"/>
        <w:left w:val="none" w:sz="0" w:space="0" w:color="auto"/>
        <w:bottom w:val="none" w:sz="0" w:space="0" w:color="auto"/>
        <w:right w:val="none" w:sz="0" w:space="0" w:color="auto"/>
      </w:divBdr>
    </w:div>
    <w:div w:id="399980292">
      <w:bodyDiv w:val="1"/>
      <w:marLeft w:val="0"/>
      <w:marRight w:val="0"/>
      <w:marTop w:val="0"/>
      <w:marBottom w:val="0"/>
      <w:divBdr>
        <w:top w:val="none" w:sz="0" w:space="0" w:color="auto"/>
        <w:left w:val="none" w:sz="0" w:space="0" w:color="auto"/>
        <w:bottom w:val="none" w:sz="0" w:space="0" w:color="auto"/>
        <w:right w:val="none" w:sz="0" w:space="0" w:color="auto"/>
      </w:divBdr>
    </w:div>
    <w:div w:id="417020047">
      <w:bodyDiv w:val="1"/>
      <w:marLeft w:val="0"/>
      <w:marRight w:val="0"/>
      <w:marTop w:val="0"/>
      <w:marBottom w:val="0"/>
      <w:divBdr>
        <w:top w:val="none" w:sz="0" w:space="0" w:color="auto"/>
        <w:left w:val="none" w:sz="0" w:space="0" w:color="auto"/>
        <w:bottom w:val="none" w:sz="0" w:space="0" w:color="auto"/>
        <w:right w:val="none" w:sz="0" w:space="0" w:color="auto"/>
      </w:divBdr>
    </w:div>
    <w:div w:id="423840431">
      <w:bodyDiv w:val="1"/>
      <w:marLeft w:val="0"/>
      <w:marRight w:val="0"/>
      <w:marTop w:val="0"/>
      <w:marBottom w:val="0"/>
      <w:divBdr>
        <w:top w:val="none" w:sz="0" w:space="0" w:color="auto"/>
        <w:left w:val="none" w:sz="0" w:space="0" w:color="auto"/>
        <w:bottom w:val="none" w:sz="0" w:space="0" w:color="auto"/>
        <w:right w:val="none" w:sz="0" w:space="0" w:color="auto"/>
      </w:divBdr>
    </w:div>
    <w:div w:id="451824945">
      <w:bodyDiv w:val="1"/>
      <w:marLeft w:val="0"/>
      <w:marRight w:val="0"/>
      <w:marTop w:val="0"/>
      <w:marBottom w:val="0"/>
      <w:divBdr>
        <w:top w:val="none" w:sz="0" w:space="0" w:color="auto"/>
        <w:left w:val="none" w:sz="0" w:space="0" w:color="auto"/>
        <w:bottom w:val="none" w:sz="0" w:space="0" w:color="auto"/>
        <w:right w:val="none" w:sz="0" w:space="0" w:color="auto"/>
      </w:divBdr>
    </w:div>
    <w:div w:id="475219895">
      <w:bodyDiv w:val="1"/>
      <w:marLeft w:val="0"/>
      <w:marRight w:val="0"/>
      <w:marTop w:val="0"/>
      <w:marBottom w:val="0"/>
      <w:divBdr>
        <w:top w:val="none" w:sz="0" w:space="0" w:color="auto"/>
        <w:left w:val="none" w:sz="0" w:space="0" w:color="auto"/>
        <w:bottom w:val="none" w:sz="0" w:space="0" w:color="auto"/>
        <w:right w:val="none" w:sz="0" w:space="0" w:color="auto"/>
      </w:divBdr>
    </w:div>
    <w:div w:id="507409785">
      <w:bodyDiv w:val="1"/>
      <w:marLeft w:val="0"/>
      <w:marRight w:val="0"/>
      <w:marTop w:val="0"/>
      <w:marBottom w:val="0"/>
      <w:divBdr>
        <w:top w:val="none" w:sz="0" w:space="0" w:color="auto"/>
        <w:left w:val="none" w:sz="0" w:space="0" w:color="auto"/>
        <w:bottom w:val="none" w:sz="0" w:space="0" w:color="auto"/>
        <w:right w:val="none" w:sz="0" w:space="0" w:color="auto"/>
      </w:divBdr>
    </w:div>
    <w:div w:id="507600756">
      <w:bodyDiv w:val="1"/>
      <w:marLeft w:val="0"/>
      <w:marRight w:val="0"/>
      <w:marTop w:val="0"/>
      <w:marBottom w:val="0"/>
      <w:divBdr>
        <w:top w:val="none" w:sz="0" w:space="0" w:color="auto"/>
        <w:left w:val="none" w:sz="0" w:space="0" w:color="auto"/>
        <w:bottom w:val="none" w:sz="0" w:space="0" w:color="auto"/>
        <w:right w:val="none" w:sz="0" w:space="0" w:color="auto"/>
      </w:divBdr>
    </w:div>
    <w:div w:id="524711498">
      <w:bodyDiv w:val="1"/>
      <w:marLeft w:val="0"/>
      <w:marRight w:val="0"/>
      <w:marTop w:val="0"/>
      <w:marBottom w:val="0"/>
      <w:divBdr>
        <w:top w:val="none" w:sz="0" w:space="0" w:color="auto"/>
        <w:left w:val="none" w:sz="0" w:space="0" w:color="auto"/>
        <w:bottom w:val="none" w:sz="0" w:space="0" w:color="auto"/>
        <w:right w:val="none" w:sz="0" w:space="0" w:color="auto"/>
      </w:divBdr>
    </w:div>
    <w:div w:id="574776509">
      <w:bodyDiv w:val="1"/>
      <w:marLeft w:val="0"/>
      <w:marRight w:val="0"/>
      <w:marTop w:val="0"/>
      <w:marBottom w:val="0"/>
      <w:divBdr>
        <w:top w:val="none" w:sz="0" w:space="0" w:color="auto"/>
        <w:left w:val="none" w:sz="0" w:space="0" w:color="auto"/>
        <w:bottom w:val="none" w:sz="0" w:space="0" w:color="auto"/>
        <w:right w:val="none" w:sz="0" w:space="0" w:color="auto"/>
      </w:divBdr>
    </w:div>
    <w:div w:id="579145705">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25043554">
      <w:bodyDiv w:val="1"/>
      <w:marLeft w:val="0"/>
      <w:marRight w:val="0"/>
      <w:marTop w:val="0"/>
      <w:marBottom w:val="0"/>
      <w:divBdr>
        <w:top w:val="none" w:sz="0" w:space="0" w:color="auto"/>
        <w:left w:val="none" w:sz="0" w:space="0" w:color="auto"/>
        <w:bottom w:val="none" w:sz="0" w:space="0" w:color="auto"/>
        <w:right w:val="none" w:sz="0" w:space="0" w:color="auto"/>
      </w:divBdr>
    </w:div>
    <w:div w:id="675495935">
      <w:bodyDiv w:val="1"/>
      <w:marLeft w:val="0"/>
      <w:marRight w:val="0"/>
      <w:marTop w:val="0"/>
      <w:marBottom w:val="0"/>
      <w:divBdr>
        <w:top w:val="none" w:sz="0" w:space="0" w:color="auto"/>
        <w:left w:val="none" w:sz="0" w:space="0" w:color="auto"/>
        <w:bottom w:val="none" w:sz="0" w:space="0" w:color="auto"/>
        <w:right w:val="none" w:sz="0" w:space="0" w:color="auto"/>
      </w:divBdr>
    </w:div>
    <w:div w:id="680159694">
      <w:bodyDiv w:val="1"/>
      <w:marLeft w:val="0"/>
      <w:marRight w:val="0"/>
      <w:marTop w:val="0"/>
      <w:marBottom w:val="0"/>
      <w:divBdr>
        <w:top w:val="none" w:sz="0" w:space="0" w:color="auto"/>
        <w:left w:val="none" w:sz="0" w:space="0" w:color="auto"/>
        <w:bottom w:val="none" w:sz="0" w:space="0" w:color="auto"/>
        <w:right w:val="none" w:sz="0" w:space="0" w:color="auto"/>
      </w:divBdr>
    </w:div>
    <w:div w:id="710764804">
      <w:bodyDiv w:val="1"/>
      <w:marLeft w:val="0"/>
      <w:marRight w:val="0"/>
      <w:marTop w:val="0"/>
      <w:marBottom w:val="0"/>
      <w:divBdr>
        <w:top w:val="none" w:sz="0" w:space="0" w:color="auto"/>
        <w:left w:val="none" w:sz="0" w:space="0" w:color="auto"/>
        <w:bottom w:val="none" w:sz="0" w:space="0" w:color="auto"/>
        <w:right w:val="none" w:sz="0" w:space="0" w:color="auto"/>
      </w:divBdr>
    </w:div>
    <w:div w:id="721563890">
      <w:bodyDiv w:val="1"/>
      <w:marLeft w:val="0"/>
      <w:marRight w:val="0"/>
      <w:marTop w:val="0"/>
      <w:marBottom w:val="0"/>
      <w:divBdr>
        <w:top w:val="none" w:sz="0" w:space="0" w:color="auto"/>
        <w:left w:val="none" w:sz="0" w:space="0" w:color="auto"/>
        <w:bottom w:val="none" w:sz="0" w:space="0" w:color="auto"/>
        <w:right w:val="none" w:sz="0" w:space="0" w:color="auto"/>
      </w:divBdr>
    </w:div>
    <w:div w:id="810250922">
      <w:bodyDiv w:val="1"/>
      <w:marLeft w:val="0"/>
      <w:marRight w:val="0"/>
      <w:marTop w:val="0"/>
      <w:marBottom w:val="0"/>
      <w:divBdr>
        <w:top w:val="none" w:sz="0" w:space="0" w:color="auto"/>
        <w:left w:val="none" w:sz="0" w:space="0" w:color="auto"/>
        <w:bottom w:val="none" w:sz="0" w:space="0" w:color="auto"/>
        <w:right w:val="none" w:sz="0" w:space="0" w:color="auto"/>
      </w:divBdr>
    </w:div>
    <w:div w:id="814565637">
      <w:bodyDiv w:val="1"/>
      <w:marLeft w:val="0"/>
      <w:marRight w:val="0"/>
      <w:marTop w:val="0"/>
      <w:marBottom w:val="0"/>
      <w:divBdr>
        <w:top w:val="none" w:sz="0" w:space="0" w:color="auto"/>
        <w:left w:val="none" w:sz="0" w:space="0" w:color="auto"/>
        <w:bottom w:val="none" w:sz="0" w:space="0" w:color="auto"/>
        <w:right w:val="none" w:sz="0" w:space="0" w:color="auto"/>
      </w:divBdr>
    </w:div>
    <w:div w:id="847333876">
      <w:bodyDiv w:val="1"/>
      <w:marLeft w:val="0"/>
      <w:marRight w:val="0"/>
      <w:marTop w:val="0"/>
      <w:marBottom w:val="0"/>
      <w:divBdr>
        <w:top w:val="none" w:sz="0" w:space="0" w:color="auto"/>
        <w:left w:val="none" w:sz="0" w:space="0" w:color="auto"/>
        <w:bottom w:val="none" w:sz="0" w:space="0" w:color="auto"/>
        <w:right w:val="none" w:sz="0" w:space="0" w:color="auto"/>
      </w:divBdr>
    </w:div>
    <w:div w:id="897015115">
      <w:bodyDiv w:val="1"/>
      <w:marLeft w:val="0"/>
      <w:marRight w:val="0"/>
      <w:marTop w:val="0"/>
      <w:marBottom w:val="0"/>
      <w:divBdr>
        <w:top w:val="none" w:sz="0" w:space="0" w:color="auto"/>
        <w:left w:val="none" w:sz="0" w:space="0" w:color="auto"/>
        <w:bottom w:val="none" w:sz="0" w:space="0" w:color="auto"/>
        <w:right w:val="none" w:sz="0" w:space="0" w:color="auto"/>
      </w:divBdr>
    </w:div>
    <w:div w:id="903566311">
      <w:bodyDiv w:val="1"/>
      <w:marLeft w:val="0"/>
      <w:marRight w:val="0"/>
      <w:marTop w:val="0"/>
      <w:marBottom w:val="0"/>
      <w:divBdr>
        <w:top w:val="none" w:sz="0" w:space="0" w:color="auto"/>
        <w:left w:val="none" w:sz="0" w:space="0" w:color="auto"/>
        <w:bottom w:val="none" w:sz="0" w:space="0" w:color="auto"/>
        <w:right w:val="none" w:sz="0" w:space="0" w:color="auto"/>
      </w:divBdr>
    </w:div>
    <w:div w:id="912395254">
      <w:bodyDiv w:val="1"/>
      <w:marLeft w:val="0"/>
      <w:marRight w:val="0"/>
      <w:marTop w:val="0"/>
      <w:marBottom w:val="0"/>
      <w:divBdr>
        <w:top w:val="none" w:sz="0" w:space="0" w:color="auto"/>
        <w:left w:val="none" w:sz="0" w:space="0" w:color="auto"/>
        <w:bottom w:val="none" w:sz="0" w:space="0" w:color="auto"/>
        <w:right w:val="none" w:sz="0" w:space="0" w:color="auto"/>
      </w:divBdr>
    </w:div>
    <w:div w:id="963656745">
      <w:bodyDiv w:val="1"/>
      <w:marLeft w:val="0"/>
      <w:marRight w:val="0"/>
      <w:marTop w:val="0"/>
      <w:marBottom w:val="0"/>
      <w:divBdr>
        <w:top w:val="none" w:sz="0" w:space="0" w:color="auto"/>
        <w:left w:val="none" w:sz="0" w:space="0" w:color="auto"/>
        <w:bottom w:val="none" w:sz="0" w:space="0" w:color="auto"/>
        <w:right w:val="none" w:sz="0" w:space="0" w:color="auto"/>
      </w:divBdr>
    </w:div>
    <w:div w:id="978925791">
      <w:bodyDiv w:val="1"/>
      <w:marLeft w:val="0"/>
      <w:marRight w:val="0"/>
      <w:marTop w:val="0"/>
      <w:marBottom w:val="0"/>
      <w:divBdr>
        <w:top w:val="none" w:sz="0" w:space="0" w:color="auto"/>
        <w:left w:val="none" w:sz="0" w:space="0" w:color="auto"/>
        <w:bottom w:val="none" w:sz="0" w:space="0" w:color="auto"/>
        <w:right w:val="none" w:sz="0" w:space="0" w:color="auto"/>
      </w:divBdr>
    </w:div>
    <w:div w:id="1013998777">
      <w:bodyDiv w:val="1"/>
      <w:marLeft w:val="0"/>
      <w:marRight w:val="0"/>
      <w:marTop w:val="0"/>
      <w:marBottom w:val="0"/>
      <w:divBdr>
        <w:top w:val="none" w:sz="0" w:space="0" w:color="auto"/>
        <w:left w:val="none" w:sz="0" w:space="0" w:color="auto"/>
        <w:bottom w:val="none" w:sz="0" w:space="0" w:color="auto"/>
        <w:right w:val="none" w:sz="0" w:space="0" w:color="auto"/>
      </w:divBdr>
    </w:div>
    <w:div w:id="1025256822">
      <w:bodyDiv w:val="1"/>
      <w:marLeft w:val="0"/>
      <w:marRight w:val="0"/>
      <w:marTop w:val="0"/>
      <w:marBottom w:val="0"/>
      <w:divBdr>
        <w:top w:val="none" w:sz="0" w:space="0" w:color="auto"/>
        <w:left w:val="none" w:sz="0" w:space="0" w:color="auto"/>
        <w:bottom w:val="none" w:sz="0" w:space="0" w:color="auto"/>
        <w:right w:val="none" w:sz="0" w:space="0" w:color="auto"/>
      </w:divBdr>
    </w:div>
    <w:div w:id="1044669747">
      <w:bodyDiv w:val="1"/>
      <w:marLeft w:val="0"/>
      <w:marRight w:val="0"/>
      <w:marTop w:val="0"/>
      <w:marBottom w:val="0"/>
      <w:divBdr>
        <w:top w:val="none" w:sz="0" w:space="0" w:color="auto"/>
        <w:left w:val="none" w:sz="0" w:space="0" w:color="auto"/>
        <w:bottom w:val="none" w:sz="0" w:space="0" w:color="auto"/>
        <w:right w:val="none" w:sz="0" w:space="0" w:color="auto"/>
      </w:divBdr>
    </w:div>
    <w:div w:id="1078094835">
      <w:bodyDiv w:val="1"/>
      <w:marLeft w:val="0"/>
      <w:marRight w:val="0"/>
      <w:marTop w:val="0"/>
      <w:marBottom w:val="0"/>
      <w:divBdr>
        <w:top w:val="none" w:sz="0" w:space="0" w:color="auto"/>
        <w:left w:val="none" w:sz="0" w:space="0" w:color="auto"/>
        <w:bottom w:val="none" w:sz="0" w:space="0" w:color="auto"/>
        <w:right w:val="none" w:sz="0" w:space="0" w:color="auto"/>
      </w:divBdr>
    </w:div>
    <w:div w:id="1095829053">
      <w:bodyDiv w:val="1"/>
      <w:marLeft w:val="0"/>
      <w:marRight w:val="0"/>
      <w:marTop w:val="0"/>
      <w:marBottom w:val="0"/>
      <w:divBdr>
        <w:top w:val="none" w:sz="0" w:space="0" w:color="auto"/>
        <w:left w:val="none" w:sz="0" w:space="0" w:color="auto"/>
        <w:bottom w:val="none" w:sz="0" w:space="0" w:color="auto"/>
        <w:right w:val="none" w:sz="0" w:space="0" w:color="auto"/>
      </w:divBdr>
    </w:div>
    <w:div w:id="1100837449">
      <w:bodyDiv w:val="1"/>
      <w:marLeft w:val="0"/>
      <w:marRight w:val="0"/>
      <w:marTop w:val="0"/>
      <w:marBottom w:val="0"/>
      <w:divBdr>
        <w:top w:val="none" w:sz="0" w:space="0" w:color="auto"/>
        <w:left w:val="none" w:sz="0" w:space="0" w:color="auto"/>
        <w:bottom w:val="none" w:sz="0" w:space="0" w:color="auto"/>
        <w:right w:val="none" w:sz="0" w:space="0" w:color="auto"/>
      </w:divBdr>
    </w:div>
    <w:div w:id="1104030510">
      <w:bodyDiv w:val="1"/>
      <w:marLeft w:val="0"/>
      <w:marRight w:val="0"/>
      <w:marTop w:val="0"/>
      <w:marBottom w:val="0"/>
      <w:divBdr>
        <w:top w:val="none" w:sz="0" w:space="0" w:color="auto"/>
        <w:left w:val="none" w:sz="0" w:space="0" w:color="auto"/>
        <w:bottom w:val="none" w:sz="0" w:space="0" w:color="auto"/>
        <w:right w:val="none" w:sz="0" w:space="0" w:color="auto"/>
      </w:divBdr>
    </w:div>
    <w:div w:id="1147939866">
      <w:bodyDiv w:val="1"/>
      <w:marLeft w:val="0"/>
      <w:marRight w:val="0"/>
      <w:marTop w:val="0"/>
      <w:marBottom w:val="0"/>
      <w:divBdr>
        <w:top w:val="none" w:sz="0" w:space="0" w:color="auto"/>
        <w:left w:val="none" w:sz="0" w:space="0" w:color="auto"/>
        <w:bottom w:val="none" w:sz="0" w:space="0" w:color="auto"/>
        <w:right w:val="none" w:sz="0" w:space="0" w:color="auto"/>
      </w:divBdr>
    </w:div>
    <w:div w:id="1152137855">
      <w:bodyDiv w:val="1"/>
      <w:marLeft w:val="0"/>
      <w:marRight w:val="0"/>
      <w:marTop w:val="0"/>
      <w:marBottom w:val="0"/>
      <w:divBdr>
        <w:top w:val="none" w:sz="0" w:space="0" w:color="auto"/>
        <w:left w:val="none" w:sz="0" w:space="0" w:color="auto"/>
        <w:bottom w:val="none" w:sz="0" w:space="0" w:color="auto"/>
        <w:right w:val="none" w:sz="0" w:space="0" w:color="auto"/>
      </w:divBdr>
    </w:div>
    <w:div w:id="1166283292">
      <w:bodyDiv w:val="1"/>
      <w:marLeft w:val="0"/>
      <w:marRight w:val="0"/>
      <w:marTop w:val="0"/>
      <w:marBottom w:val="0"/>
      <w:divBdr>
        <w:top w:val="none" w:sz="0" w:space="0" w:color="auto"/>
        <w:left w:val="none" w:sz="0" w:space="0" w:color="auto"/>
        <w:bottom w:val="none" w:sz="0" w:space="0" w:color="auto"/>
        <w:right w:val="none" w:sz="0" w:space="0" w:color="auto"/>
      </w:divBdr>
    </w:div>
    <w:div w:id="1179464755">
      <w:bodyDiv w:val="1"/>
      <w:marLeft w:val="0"/>
      <w:marRight w:val="0"/>
      <w:marTop w:val="0"/>
      <w:marBottom w:val="0"/>
      <w:divBdr>
        <w:top w:val="none" w:sz="0" w:space="0" w:color="auto"/>
        <w:left w:val="none" w:sz="0" w:space="0" w:color="auto"/>
        <w:bottom w:val="none" w:sz="0" w:space="0" w:color="auto"/>
        <w:right w:val="none" w:sz="0" w:space="0" w:color="auto"/>
      </w:divBdr>
      <w:divsChild>
        <w:div w:id="1147092394">
          <w:marLeft w:val="547"/>
          <w:marRight w:val="0"/>
          <w:marTop w:val="0"/>
          <w:marBottom w:val="0"/>
          <w:divBdr>
            <w:top w:val="none" w:sz="0" w:space="0" w:color="auto"/>
            <w:left w:val="none" w:sz="0" w:space="0" w:color="auto"/>
            <w:bottom w:val="none" w:sz="0" w:space="0" w:color="auto"/>
            <w:right w:val="none" w:sz="0" w:space="0" w:color="auto"/>
          </w:divBdr>
        </w:div>
      </w:divsChild>
    </w:div>
    <w:div w:id="1182551818">
      <w:bodyDiv w:val="1"/>
      <w:marLeft w:val="0"/>
      <w:marRight w:val="0"/>
      <w:marTop w:val="0"/>
      <w:marBottom w:val="0"/>
      <w:divBdr>
        <w:top w:val="none" w:sz="0" w:space="0" w:color="auto"/>
        <w:left w:val="none" w:sz="0" w:space="0" w:color="auto"/>
        <w:bottom w:val="none" w:sz="0" w:space="0" w:color="auto"/>
        <w:right w:val="none" w:sz="0" w:space="0" w:color="auto"/>
      </w:divBdr>
    </w:div>
    <w:div w:id="1198348081">
      <w:bodyDiv w:val="1"/>
      <w:marLeft w:val="0"/>
      <w:marRight w:val="0"/>
      <w:marTop w:val="0"/>
      <w:marBottom w:val="0"/>
      <w:divBdr>
        <w:top w:val="none" w:sz="0" w:space="0" w:color="auto"/>
        <w:left w:val="none" w:sz="0" w:space="0" w:color="auto"/>
        <w:bottom w:val="none" w:sz="0" w:space="0" w:color="auto"/>
        <w:right w:val="none" w:sz="0" w:space="0" w:color="auto"/>
      </w:divBdr>
    </w:div>
    <w:div w:id="1204633574">
      <w:bodyDiv w:val="1"/>
      <w:marLeft w:val="0"/>
      <w:marRight w:val="0"/>
      <w:marTop w:val="0"/>
      <w:marBottom w:val="0"/>
      <w:divBdr>
        <w:top w:val="none" w:sz="0" w:space="0" w:color="auto"/>
        <w:left w:val="none" w:sz="0" w:space="0" w:color="auto"/>
        <w:bottom w:val="none" w:sz="0" w:space="0" w:color="auto"/>
        <w:right w:val="none" w:sz="0" w:space="0" w:color="auto"/>
      </w:divBdr>
    </w:div>
    <w:div w:id="1228568534">
      <w:bodyDiv w:val="1"/>
      <w:marLeft w:val="0"/>
      <w:marRight w:val="0"/>
      <w:marTop w:val="0"/>
      <w:marBottom w:val="0"/>
      <w:divBdr>
        <w:top w:val="none" w:sz="0" w:space="0" w:color="auto"/>
        <w:left w:val="none" w:sz="0" w:space="0" w:color="auto"/>
        <w:bottom w:val="none" w:sz="0" w:space="0" w:color="auto"/>
        <w:right w:val="none" w:sz="0" w:space="0" w:color="auto"/>
      </w:divBdr>
    </w:div>
    <w:div w:id="1307781814">
      <w:bodyDiv w:val="1"/>
      <w:marLeft w:val="0"/>
      <w:marRight w:val="0"/>
      <w:marTop w:val="0"/>
      <w:marBottom w:val="0"/>
      <w:divBdr>
        <w:top w:val="none" w:sz="0" w:space="0" w:color="auto"/>
        <w:left w:val="none" w:sz="0" w:space="0" w:color="auto"/>
        <w:bottom w:val="none" w:sz="0" w:space="0" w:color="auto"/>
        <w:right w:val="none" w:sz="0" w:space="0" w:color="auto"/>
      </w:divBdr>
    </w:div>
    <w:div w:id="1391415712">
      <w:bodyDiv w:val="1"/>
      <w:marLeft w:val="0"/>
      <w:marRight w:val="0"/>
      <w:marTop w:val="0"/>
      <w:marBottom w:val="0"/>
      <w:divBdr>
        <w:top w:val="none" w:sz="0" w:space="0" w:color="auto"/>
        <w:left w:val="none" w:sz="0" w:space="0" w:color="auto"/>
        <w:bottom w:val="none" w:sz="0" w:space="0" w:color="auto"/>
        <w:right w:val="none" w:sz="0" w:space="0" w:color="auto"/>
      </w:divBdr>
    </w:div>
    <w:div w:id="1427379542">
      <w:bodyDiv w:val="1"/>
      <w:marLeft w:val="0"/>
      <w:marRight w:val="0"/>
      <w:marTop w:val="0"/>
      <w:marBottom w:val="0"/>
      <w:divBdr>
        <w:top w:val="none" w:sz="0" w:space="0" w:color="auto"/>
        <w:left w:val="none" w:sz="0" w:space="0" w:color="auto"/>
        <w:bottom w:val="none" w:sz="0" w:space="0" w:color="auto"/>
        <w:right w:val="none" w:sz="0" w:space="0" w:color="auto"/>
      </w:divBdr>
    </w:div>
    <w:div w:id="1435318544">
      <w:bodyDiv w:val="1"/>
      <w:marLeft w:val="0"/>
      <w:marRight w:val="0"/>
      <w:marTop w:val="0"/>
      <w:marBottom w:val="0"/>
      <w:divBdr>
        <w:top w:val="none" w:sz="0" w:space="0" w:color="auto"/>
        <w:left w:val="none" w:sz="0" w:space="0" w:color="auto"/>
        <w:bottom w:val="none" w:sz="0" w:space="0" w:color="auto"/>
        <w:right w:val="none" w:sz="0" w:space="0" w:color="auto"/>
      </w:divBdr>
    </w:div>
    <w:div w:id="1507747744">
      <w:bodyDiv w:val="1"/>
      <w:marLeft w:val="0"/>
      <w:marRight w:val="0"/>
      <w:marTop w:val="0"/>
      <w:marBottom w:val="0"/>
      <w:divBdr>
        <w:top w:val="none" w:sz="0" w:space="0" w:color="auto"/>
        <w:left w:val="none" w:sz="0" w:space="0" w:color="auto"/>
        <w:bottom w:val="none" w:sz="0" w:space="0" w:color="auto"/>
        <w:right w:val="none" w:sz="0" w:space="0" w:color="auto"/>
      </w:divBdr>
    </w:div>
    <w:div w:id="1549761401">
      <w:bodyDiv w:val="1"/>
      <w:marLeft w:val="0"/>
      <w:marRight w:val="0"/>
      <w:marTop w:val="0"/>
      <w:marBottom w:val="0"/>
      <w:divBdr>
        <w:top w:val="none" w:sz="0" w:space="0" w:color="auto"/>
        <w:left w:val="none" w:sz="0" w:space="0" w:color="auto"/>
        <w:bottom w:val="none" w:sz="0" w:space="0" w:color="auto"/>
        <w:right w:val="none" w:sz="0" w:space="0" w:color="auto"/>
      </w:divBdr>
    </w:div>
    <w:div w:id="1571235375">
      <w:bodyDiv w:val="1"/>
      <w:marLeft w:val="0"/>
      <w:marRight w:val="0"/>
      <w:marTop w:val="0"/>
      <w:marBottom w:val="0"/>
      <w:divBdr>
        <w:top w:val="none" w:sz="0" w:space="0" w:color="auto"/>
        <w:left w:val="none" w:sz="0" w:space="0" w:color="auto"/>
        <w:bottom w:val="none" w:sz="0" w:space="0" w:color="auto"/>
        <w:right w:val="none" w:sz="0" w:space="0" w:color="auto"/>
      </w:divBdr>
    </w:div>
    <w:div w:id="1602832707">
      <w:bodyDiv w:val="1"/>
      <w:marLeft w:val="0"/>
      <w:marRight w:val="0"/>
      <w:marTop w:val="0"/>
      <w:marBottom w:val="0"/>
      <w:divBdr>
        <w:top w:val="none" w:sz="0" w:space="0" w:color="auto"/>
        <w:left w:val="none" w:sz="0" w:space="0" w:color="auto"/>
        <w:bottom w:val="none" w:sz="0" w:space="0" w:color="auto"/>
        <w:right w:val="none" w:sz="0" w:space="0" w:color="auto"/>
      </w:divBdr>
    </w:div>
    <w:div w:id="1665932419">
      <w:bodyDiv w:val="1"/>
      <w:marLeft w:val="0"/>
      <w:marRight w:val="0"/>
      <w:marTop w:val="0"/>
      <w:marBottom w:val="0"/>
      <w:divBdr>
        <w:top w:val="none" w:sz="0" w:space="0" w:color="auto"/>
        <w:left w:val="none" w:sz="0" w:space="0" w:color="auto"/>
        <w:bottom w:val="none" w:sz="0" w:space="0" w:color="auto"/>
        <w:right w:val="none" w:sz="0" w:space="0" w:color="auto"/>
      </w:divBdr>
    </w:div>
    <w:div w:id="1689141181">
      <w:bodyDiv w:val="1"/>
      <w:marLeft w:val="0"/>
      <w:marRight w:val="0"/>
      <w:marTop w:val="0"/>
      <w:marBottom w:val="0"/>
      <w:divBdr>
        <w:top w:val="none" w:sz="0" w:space="0" w:color="auto"/>
        <w:left w:val="none" w:sz="0" w:space="0" w:color="auto"/>
        <w:bottom w:val="none" w:sz="0" w:space="0" w:color="auto"/>
        <w:right w:val="none" w:sz="0" w:space="0" w:color="auto"/>
      </w:divBdr>
    </w:div>
    <w:div w:id="1710104603">
      <w:bodyDiv w:val="1"/>
      <w:marLeft w:val="0"/>
      <w:marRight w:val="0"/>
      <w:marTop w:val="0"/>
      <w:marBottom w:val="0"/>
      <w:divBdr>
        <w:top w:val="none" w:sz="0" w:space="0" w:color="auto"/>
        <w:left w:val="none" w:sz="0" w:space="0" w:color="auto"/>
        <w:bottom w:val="none" w:sz="0" w:space="0" w:color="auto"/>
        <w:right w:val="none" w:sz="0" w:space="0" w:color="auto"/>
      </w:divBdr>
    </w:div>
    <w:div w:id="1723749008">
      <w:bodyDiv w:val="1"/>
      <w:marLeft w:val="0"/>
      <w:marRight w:val="0"/>
      <w:marTop w:val="0"/>
      <w:marBottom w:val="0"/>
      <w:divBdr>
        <w:top w:val="none" w:sz="0" w:space="0" w:color="auto"/>
        <w:left w:val="none" w:sz="0" w:space="0" w:color="auto"/>
        <w:bottom w:val="none" w:sz="0" w:space="0" w:color="auto"/>
        <w:right w:val="none" w:sz="0" w:space="0" w:color="auto"/>
      </w:divBdr>
    </w:div>
    <w:div w:id="1738092770">
      <w:bodyDiv w:val="1"/>
      <w:marLeft w:val="0"/>
      <w:marRight w:val="0"/>
      <w:marTop w:val="0"/>
      <w:marBottom w:val="0"/>
      <w:divBdr>
        <w:top w:val="none" w:sz="0" w:space="0" w:color="auto"/>
        <w:left w:val="none" w:sz="0" w:space="0" w:color="auto"/>
        <w:bottom w:val="none" w:sz="0" w:space="0" w:color="auto"/>
        <w:right w:val="none" w:sz="0" w:space="0" w:color="auto"/>
      </w:divBdr>
    </w:div>
    <w:div w:id="1758671608">
      <w:bodyDiv w:val="1"/>
      <w:marLeft w:val="0"/>
      <w:marRight w:val="0"/>
      <w:marTop w:val="0"/>
      <w:marBottom w:val="0"/>
      <w:divBdr>
        <w:top w:val="none" w:sz="0" w:space="0" w:color="auto"/>
        <w:left w:val="none" w:sz="0" w:space="0" w:color="auto"/>
        <w:bottom w:val="none" w:sz="0" w:space="0" w:color="auto"/>
        <w:right w:val="none" w:sz="0" w:space="0" w:color="auto"/>
      </w:divBdr>
    </w:div>
    <w:div w:id="1797989831">
      <w:bodyDiv w:val="1"/>
      <w:marLeft w:val="0"/>
      <w:marRight w:val="0"/>
      <w:marTop w:val="0"/>
      <w:marBottom w:val="0"/>
      <w:divBdr>
        <w:top w:val="none" w:sz="0" w:space="0" w:color="auto"/>
        <w:left w:val="none" w:sz="0" w:space="0" w:color="auto"/>
        <w:bottom w:val="none" w:sz="0" w:space="0" w:color="auto"/>
        <w:right w:val="none" w:sz="0" w:space="0" w:color="auto"/>
      </w:divBdr>
    </w:div>
    <w:div w:id="1825703119">
      <w:bodyDiv w:val="1"/>
      <w:marLeft w:val="0"/>
      <w:marRight w:val="0"/>
      <w:marTop w:val="0"/>
      <w:marBottom w:val="0"/>
      <w:divBdr>
        <w:top w:val="none" w:sz="0" w:space="0" w:color="auto"/>
        <w:left w:val="none" w:sz="0" w:space="0" w:color="auto"/>
        <w:bottom w:val="none" w:sz="0" w:space="0" w:color="auto"/>
        <w:right w:val="none" w:sz="0" w:space="0" w:color="auto"/>
      </w:divBdr>
    </w:div>
    <w:div w:id="1972901253">
      <w:bodyDiv w:val="1"/>
      <w:marLeft w:val="0"/>
      <w:marRight w:val="0"/>
      <w:marTop w:val="0"/>
      <w:marBottom w:val="0"/>
      <w:divBdr>
        <w:top w:val="none" w:sz="0" w:space="0" w:color="auto"/>
        <w:left w:val="none" w:sz="0" w:space="0" w:color="auto"/>
        <w:bottom w:val="none" w:sz="0" w:space="0" w:color="auto"/>
        <w:right w:val="none" w:sz="0" w:space="0" w:color="auto"/>
      </w:divBdr>
    </w:div>
    <w:div w:id="20735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customXml" Target="../customXml/item3.xml"/><Relationship Id="rId21" Type="http://schemas.microsoft.com/office/2007/relationships/diagramDrawing" Target="diagrams/drawing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diagramQuickStyle" Target="diagrams/quickStyl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Data" Target="diagrams/data2.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AppData\Roaming\Microsoft\Templates\Informe%20anual%20(con%20foto%20de%20portada).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E7B579-FD07-4810-AB05-B64D90008FBF}"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es-ES"/>
        </a:p>
      </dgm:t>
    </dgm:pt>
    <dgm:pt modelId="{E63CD460-F08F-489E-889B-5DAD49D45EB3}">
      <dgm:prSet phldrT="[Texto]"/>
      <dgm:spPr>
        <a:solidFill>
          <a:srgbClr val="C00000"/>
        </a:solidFill>
      </dgm:spPr>
      <dgm:t>
        <a:bodyPr/>
        <a:lstStyle/>
        <a:p>
          <a:pPr algn="ctr"/>
          <a:r>
            <a:rPr lang="es-ES"/>
            <a:t>Plan Sectorial </a:t>
          </a:r>
        </a:p>
      </dgm:t>
    </dgm:pt>
    <dgm:pt modelId="{C0001393-D41E-4BF3-8E29-8AF15343895B}" type="parTrans" cxnId="{4B1C0C0A-0405-48C4-8CA1-6B783F88E58D}">
      <dgm:prSet/>
      <dgm:spPr/>
      <dgm:t>
        <a:bodyPr/>
        <a:lstStyle/>
        <a:p>
          <a:pPr algn="ctr"/>
          <a:endParaRPr lang="es-ES"/>
        </a:p>
      </dgm:t>
    </dgm:pt>
    <dgm:pt modelId="{D6CEA34E-0E41-4BB3-9827-FB0F1AFC5BCB}" type="sibTrans" cxnId="{4B1C0C0A-0405-48C4-8CA1-6B783F88E58D}">
      <dgm:prSet/>
      <dgm:spPr/>
      <dgm:t>
        <a:bodyPr/>
        <a:lstStyle/>
        <a:p>
          <a:pPr algn="ctr"/>
          <a:endParaRPr lang="es-ES"/>
        </a:p>
      </dgm:t>
    </dgm:pt>
    <dgm:pt modelId="{A28098AF-B957-48B7-8D5E-5AF6D46D4E69}">
      <dgm:prSet phldrT="[Texto]"/>
      <dgm:spPr>
        <a:solidFill>
          <a:srgbClr val="002060"/>
        </a:solidFill>
      </dgm:spPr>
      <dgm:t>
        <a:bodyPr/>
        <a:lstStyle/>
        <a:p>
          <a:pPr algn="ctr"/>
          <a:r>
            <a:rPr lang="es-ES"/>
            <a:t>Planes de Acción por Dependencia y/o proceso  </a:t>
          </a:r>
        </a:p>
      </dgm:t>
    </dgm:pt>
    <dgm:pt modelId="{F12BF07C-34D2-4365-8910-7119A8CAA6A8}" type="parTrans" cxnId="{B03BA26F-C398-4F9D-A566-FB062B77E9E3}">
      <dgm:prSet/>
      <dgm:spPr/>
      <dgm:t>
        <a:bodyPr/>
        <a:lstStyle/>
        <a:p>
          <a:pPr algn="ctr"/>
          <a:endParaRPr lang="es-ES"/>
        </a:p>
      </dgm:t>
    </dgm:pt>
    <dgm:pt modelId="{DA28D4E6-5D19-44A1-A5E2-60B59DFA0F48}" type="sibTrans" cxnId="{B03BA26F-C398-4F9D-A566-FB062B77E9E3}">
      <dgm:prSet/>
      <dgm:spPr/>
      <dgm:t>
        <a:bodyPr/>
        <a:lstStyle/>
        <a:p>
          <a:pPr algn="ctr"/>
          <a:endParaRPr lang="es-ES"/>
        </a:p>
      </dgm:t>
    </dgm:pt>
    <dgm:pt modelId="{AB66FB34-92B0-4E39-AF2C-A4FD6ECD3CF0}">
      <dgm:prSet phldrT="[Texto]"/>
      <dgm:spPr>
        <a:solidFill>
          <a:srgbClr val="00B0F0"/>
        </a:solidFill>
      </dgm:spPr>
      <dgm:t>
        <a:bodyPr/>
        <a:lstStyle/>
        <a:p>
          <a:pPr algn="ctr"/>
          <a:r>
            <a:rPr lang="es-ES"/>
            <a:t>Plan Operativo Consolidaddo</a:t>
          </a:r>
        </a:p>
      </dgm:t>
    </dgm:pt>
    <dgm:pt modelId="{527AEDEE-8EA8-41E7-892E-0F2651F318A4}" type="parTrans" cxnId="{C67794B6-DCB7-457F-AD31-8E9E6B356DB6}">
      <dgm:prSet/>
      <dgm:spPr/>
      <dgm:t>
        <a:bodyPr/>
        <a:lstStyle/>
        <a:p>
          <a:pPr algn="ctr"/>
          <a:endParaRPr lang="es-ES"/>
        </a:p>
      </dgm:t>
    </dgm:pt>
    <dgm:pt modelId="{AF86634D-F243-41D7-9B4C-60404FFDD8E6}" type="sibTrans" cxnId="{C67794B6-DCB7-457F-AD31-8E9E6B356DB6}">
      <dgm:prSet/>
      <dgm:spPr/>
      <dgm:t>
        <a:bodyPr/>
        <a:lstStyle/>
        <a:p>
          <a:pPr algn="ctr"/>
          <a:endParaRPr lang="es-ES"/>
        </a:p>
      </dgm:t>
    </dgm:pt>
    <dgm:pt modelId="{7CC78543-8E0B-4614-B908-F7FAAD015C8E}">
      <dgm:prSet phldrT="[Texto]"/>
      <dgm:spPr>
        <a:solidFill>
          <a:srgbClr val="002060"/>
        </a:solidFill>
      </dgm:spPr>
      <dgm:t>
        <a:bodyPr/>
        <a:lstStyle/>
        <a:p>
          <a:pPr algn="ctr"/>
          <a:r>
            <a:rPr lang="es-ES"/>
            <a:t>Planes Operativos por Dependencia y/o proceso</a:t>
          </a:r>
        </a:p>
      </dgm:t>
    </dgm:pt>
    <dgm:pt modelId="{66EC2A81-90EC-47E3-B447-3AB5E6839F98}" type="parTrans" cxnId="{7920DC85-751B-481A-AD68-9776A535CCA4}">
      <dgm:prSet/>
      <dgm:spPr/>
      <dgm:t>
        <a:bodyPr/>
        <a:lstStyle/>
        <a:p>
          <a:pPr algn="ctr"/>
          <a:endParaRPr lang="es-ES"/>
        </a:p>
      </dgm:t>
    </dgm:pt>
    <dgm:pt modelId="{B9BFBD2D-8607-44D7-9671-9D210C5E6A43}" type="sibTrans" cxnId="{7920DC85-751B-481A-AD68-9776A535CCA4}">
      <dgm:prSet/>
      <dgm:spPr/>
      <dgm:t>
        <a:bodyPr/>
        <a:lstStyle/>
        <a:p>
          <a:pPr algn="ctr"/>
          <a:endParaRPr lang="es-ES"/>
        </a:p>
      </dgm:t>
    </dgm:pt>
    <dgm:pt modelId="{F60F2023-0DDF-489E-8938-401168A39FE8}" type="pres">
      <dgm:prSet presAssocID="{53E7B579-FD07-4810-AB05-B64D90008FBF}" presName="compositeShape" presStyleCnt="0">
        <dgm:presLayoutVars>
          <dgm:chMax val="9"/>
          <dgm:dir/>
          <dgm:resizeHandles val="exact"/>
        </dgm:presLayoutVars>
      </dgm:prSet>
      <dgm:spPr/>
      <dgm:t>
        <a:bodyPr/>
        <a:lstStyle/>
        <a:p>
          <a:endParaRPr lang="es-CO"/>
        </a:p>
      </dgm:t>
    </dgm:pt>
    <dgm:pt modelId="{C6FD0CBD-6715-4621-A6B9-5CB1B1EA0D35}" type="pres">
      <dgm:prSet presAssocID="{53E7B579-FD07-4810-AB05-B64D90008FBF}" presName="triangle1" presStyleLbl="node1" presStyleIdx="0" presStyleCnt="4">
        <dgm:presLayoutVars>
          <dgm:bulletEnabled val="1"/>
        </dgm:presLayoutVars>
      </dgm:prSet>
      <dgm:spPr/>
      <dgm:t>
        <a:bodyPr/>
        <a:lstStyle/>
        <a:p>
          <a:endParaRPr lang="es-CO"/>
        </a:p>
      </dgm:t>
    </dgm:pt>
    <dgm:pt modelId="{B944E8F8-3421-4E97-9867-A0BE6930ECE1}" type="pres">
      <dgm:prSet presAssocID="{53E7B579-FD07-4810-AB05-B64D90008FBF}" presName="triangle2" presStyleLbl="node1" presStyleIdx="1" presStyleCnt="4">
        <dgm:presLayoutVars>
          <dgm:bulletEnabled val="1"/>
        </dgm:presLayoutVars>
      </dgm:prSet>
      <dgm:spPr/>
      <dgm:t>
        <a:bodyPr/>
        <a:lstStyle/>
        <a:p>
          <a:endParaRPr lang="es-CO"/>
        </a:p>
      </dgm:t>
    </dgm:pt>
    <dgm:pt modelId="{3AF2F778-CC4C-4A2B-83CC-B4FF7C6CD079}" type="pres">
      <dgm:prSet presAssocID="{53E7B579-FD07-4810-AB05-B64D90008FBF}" presName="triangle3" presStyleLbl="node1" presStyleIdx="2" presStyleCnt="4">
        <dgm:presLayoutVars>
          <dgm:bulletEnabled val="1"/>
        </dgm:presLayoutVars>
      </dgm:prSet>
      <dgm:spPr/>
      <dgm:t>
        <a:bodyPr/>
        <a:lstStyle/>
        <a:p>
          <a:endParaRPr lang="es-CO"/>
        </a:p>
      </dgm:t>
    </dgm:pt>
    <dgm:pt modelId="{EBC47A26-6093-4881-9A79-8CBBDF1C60DB}" type="pres">
      <dgm:prSet presAssocID="{53E7B579-FD07-4810-AB05-B64D90008FBF}" presName="triangle4" presStyleLbl="node1" presStyleIdx="3" presStyleCnt="4">
        <dgm:presLayoutVars>
          <dgm:bulletEnabled val="1"/>
        </dgm:presLayoutVars>
      </dgm:prSet>
      <dgm:spPr/>
      <dgm:t>
        <a:bodyPr/>
        <a:lstStyle/>
        <a:p>
          <a:endParaRPr lang="es-ES"/>
        </a:p>
      </dgm:t>
    </dgm:pt>
  </dgm:ptLst>
  <dgm:cxnLst>
    <dgm:cxn modelId="{5455D6E1-1E37-4ACA-A0A8-4099DCC592CB}" type="presOf" srcId="{53E7B579-FD07-4810-AB05-B64D90008FBF}" destId="{F60F2023-0DDF-489E-8938-401168A39FE8}" srcOrd="0" destOrd="0" presId="urn:microsoft.com/office/officeart/2005/8/layout/pyramid4"/>
    <dgm:cxn modelId="{4B1C0C0A-0405-48C4-8CA1-6B783F88E58D}" srcId="{53E7B579-FD07-4810-AB05-B64D90008FBF}" destId="{E63CD460-F08F-489E-889B-5DAD49D45EB3}" srcOrd="0" destOrd="0" parTransId="{C0001393-D41E-4BF3-8E29-8AF15343895B}" sibTransId="{D6CEA34E-0E41-4BB3-9827-FB0F1AFC5BCB}"/>
    <dgm:cxn modelId="{B03BA26F-C398-4F9D-A566-FB062B77E9E3}" srcId="{53E7B579-FD07-4810-AB05-B64D90008FBF}" destId="{A28098AF-B957-48B7-8D5E-5AF6D46D4E69}" srcOrd="1" destOrd="0" parTransId="{F12BF07C-34D2-4365-8910-7119A8CAA6A8}" sibTransId="{DA28D4E6-5D19-44A1-A5E2-60B59DFA0F48}"/>
    <dgm:cxn modelId="{34D5F147-B20E-406B-9BAE-0128D8AC9046}" type="presOf" srcId="{A28098AF-B957-48B7-8D5E-5AF6D46D4E69}" destId="{B944E8F8-3421-4E97-9867-A0BE6930ECE1}" srcOrd="0" destOrd="0" presId="urn:microsoft.com/office/officeart/2005/8/layout/pyramid4"/>
    <dgm:cxn modelId="{7420F559-920F-4570-B2DC-6FA3FB9B9645}" type="presOf" srcId="{AB66FB34-92B0-4E39-AF2C-A4FD6ECD3CF0}" destId="{3AF2F778-CC4C-4A2B-83CC-B4FF7C6CD079}" srcOrd="0" destOrd="0" presId="urn:microsoft.com/office/officeart/2005/8/layout/pyramid4"/>
    <dgm:cxn modelId="{E7EBF430-1E2E-4C0A-9703-6E8F75F5DC8C}" type="presOf" srcId="{E63CD460-F08F-489E-889B-5DAD49D45EB3}" destId="{C6FD0CBD-6715-4621-A6B9-5CB1B1EA0D35}" srcOrd="0" destOrd="0" presId="urn:microsoft.com/office/officeart/2005/8/layout/pyramid4"/>
    <dgm:cxn modelId="{7920DC85-751B-481A-AD68-9776A535CCA4}" srcId="{53E7B579-FD07-4810-AB05-B64D90008FBF}" destId="{7CC78543-8E0B-4614-B908-F7FAAD015C8E}" srcOrd="3" destOrd="0" parTransId="{66EC2A81-90EC-47E3-B447-3AB5E6839F98}" sibTransId="{B9BFBD2D-8607-44D7-9671-9D210C5E6A43}"/>
    <dgm:cxn modelId="{C67794B6-DCB7-457F-AD31-8E9E6B356DB6}" srcId="{53E7B579-FD07-4810-AB05-B64D90008FBF}" destId="{AB66FB34-92B0-4E39-AF2C-A4FD6ECD3CF0}" srcOrd="2" destOrd="0" parTransId="{527AEDEE-8EA8-41E7-892E-0F2651F318A4}" sibTransId="{AF86634D-F243-41D7-9B4C-60404FFDD8E6}"/>
    <dgm:cxn modelId="{EDD91144-A6F2-49EA-8855-05DE52F03AE4}" type="presOf" srcId="{7CC78543-8E0B-4614-B908-F7FAAD015C8E}" destId="{EBC47A26-6093-4881-9A79-8CBBDF1C60DB}" srcOrd="0" destOrd="0" presId="urn:microsoft.com/office/officeart/2005/8/layout/pyramid4"/>
    <dgm:cxn modelId="{32C00321-F39A-4EBD-9D78-AAA99A7C5FDA}" type="presParOf" srcId="{F60F2023-0DDF-489E-8938-401168A39FE8}" destId="{C6FD0CBD-6715-4621-A6B9-5CB1B1EA0D35}" srcOrd="0" destOrd="0" presId="urn:microsoft.com/office/officeart/2005/8/layout/pyramid4"/>
    <dgm:cxn modelId="{9AEFD59E-5847-48DC-8ED0-72EC4641F452}" type="presParOf" srcId="{F60F2023-0DDF-489E-8938-401168A39FE8}" destId="{B944E8F8-3421-4E97-9867-A0BE6930ECE1}" srcOrd="1" destOrd="0" presId="urn:microsoft.com/office/officeart/2005/8/layout/pyramid4"/>
    <dgm:cxn modelId="{7C9A0150-F3BC-439A-A1FA-79ED2BAE881F}" type="presParOf" srcId="{F60F2023-0DDF-489E-8938-401168A39FE8}" destId="{3AF2F778-CC4C-4A2B-83CC-B4FF7C6CD079}" srcOrd="2" destOrd="0" presId="urn:microsoft.com/office/officeart/2005/8/layout/pyramid4"/>
    <dgm:cxn modelId="{1F81177E-286E-4E14-AB0A-A22C4C28C786}" type="presParOf" srcId="{F60F2023-0DDF-489E-8938-401168A39FE8}" destId="{EBC47A26-6093-4881-9A79-8CBBDF1C60DB}" srcOrd="3" destOrd="0" presId="urn:microsoft.com/office/officeart/2005/8/layout/pyramid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E5B3FF-0E77-4C42-B7A8-8EEA3A2EBB85}"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s-MX"/>
        </a:p>
      </dgm:t>
    </dgm:pt>
    <dgm:pt modelId="{A77BFC9E-3435-4620-BD33-8BCC13A3E6EF}">
      <dgm:prSet phldrT="[Texto]"/>
      <dgm:spPr>
        <a:solidFill>
          <a:srgbClr val="C00000"/>
        </a:solidFill>
      </dgm:spPr>
      <dgm:t>
        <a:bodyPr/>
        <a:lstStyle/>
        <a:p>
          <a:r>
            <a:rPr lang="es-MX" b="1"/>
            <a:t>Necesidades sobre la planeación del SIGCMA</a:t>
          </a:r>
        </a:p>
      </dgm:t>
    </dgm:pt>
    <dgm:pt modelId="{DDEED585-E9A5-441E-9C3D-EED080632A52}" type="parTrans" cxnId="{C993DC06-695C-40B8-9B72-1158C447D0EB}">
      <dgm:prSet/>
      <dgm:spPr/>
      <dgm:t>
        <a:bodyPr/>
        <a:lstStyle/>
        <a:p>
          <a:endParaRPr lang="es-MX"/>
        </a:p>
      </dgm:t>
    </dgm:pt>
    <dgm:pt modelId="{7CFA4F2D-E19F-47AC-8BEE-904A912617C1}" type="sibTrans" cxnId="{C993DC06-695C-40B8-9B72-1158C447D0EB}">
      <dgm:prSet/>
      <dgm:spPr/>
      <dgm:t>
        <a:bodyPr/>
        <a:lstStyle/>
        <a:p>
          <a:endParaRPr lang="es-MX"/>
        </a:p>
      </dgm:t>
    </dgm:pt>
    <dgm:pt modelId="{E61BB328-7C9D-49D0-BCED-8E1C1B556246}">
      <dgm:prSet phldrT="[Texto]"/>
      <dgm:spPr>
        <a:solidFill>
          <a:schemeClr val="bg2">
            <a:lumMod val="75000"/>
          </a:schemeClr>
        </a:solidFill>
      </dgm:spPr>
      <dgm:t>
        <a:bodyPr/>
        <a:lstStyle/>
        <a:p>
          <a:r>
            <a:rPr lang="es-MX" b="1"/>
            <a:t>Necesidades para la Operación del SIGCMA</a:t>
          </a:r>
        </a:p>
      </dgm:t>
    </dgm:pt>
    <dgm:pt modelId="{93308BE4-C489-4323-8BA3-BD93861ADB6B}" type="parTrans" cxnId="{51F5AB59-9B7D-42EF-9BDA-ED38C5696BAC}">
      <dgm:prSet/>
      <dgm:spPr/>
      <dgm:t>
        <a:bodyPr/>
        <a:lstStyle/>
        <a:p>
          <a:endParaRPr lang="es-MX"/>
        </a:p>
      </dgm:t>
    </dgm:pt>
    <dgm:pt modelId="{881EC25F-F3D3-47FD-995E-9F9821180C12}" type="sibTrans" cxnId="{51F5AB59-9B7D-42EF-9BDA-ED38C5696BAC}">
      <dgm:prSet/>
      <dgm:spPr/>
      <dgm:t>
        <a:bodyPr/>
        <a:lstStyle/>
        <a:p>
          <a:endParaRPr lang="es-MX"/>
        </a:p>
      </dgm:t>
    </dgm:pt>
    <dgm:pt modelId="{0F2AE4F6-20C7-4691-A6D0-D8C527CB3B3C}">
      <dgm:prSet phldrT="[Texto]"/>
      <dgm:spPr>
        <a:solidFill>
          <a:srgbClr val="0070C0"/>
        </a:solidFill>
      </dgm:spPr>
      <dgm:t>
        <a:bodyPr/>
        <a:lstStyle/>
        <a:p>
          <a:r>
            <a:rPr lang="es-MX" b="1" i="0"/>
            <a:t>Necesidades para la Revisiones del SIGCMA</a:t>
          </a:r>
        </a:p>
      </dgm:t>
    </dgm:pt>
    <dgm:pt modelId="{6C4477B9-43ED-4427-8768-69AD280587D7}" type="parTrans" cxnId="{0BED440F-9320-4294-AC6F-A432F45D23D7}">
      <dgm:prSet/>
      <dgm:spPr/>
      <dgm:t>
        <a:bodyPr/>
        <a:lstStyle/>
        <a:p>
          <a:endParaRPr lang="es-MX"/>
        </a:p>
      </dgm:t>
    </dgm:pt>
    <dgm:pt modelId="{3523D635-1202-4C98-9D76-11B4F71DCC5D}" type="sibTrans" cxnId="{0BED440F-9320-4294-AC6F-A432F45D23D7}">
      <dgm:prSet/>
      <dgm:spPr/>
      <dgm:t>
        <a:bodyPr/>
        <a:lstStyle/>
        <a:p>
          <a:endParaRPr lang="es-MX"/>
        </a:p>
      </dgm:t>
    </dgm:pt>
    <dgm:pt modelId="{033E8EA1-F03D-4846-AB99-23D2CCC4A33E}">
      <dgm:prSet phldrT="[Texto]"/>
      <dgm:spPr>
        <a:solidFill>
          <a:srgbClr val="7030A0"/>
        </a:solidFill>
      </dgm:spPr>
      <dgm:t>
        <a:bodyPr/>
        <a:lstStyle/>
        <a:p>
          <a:r>
            <a:rPr lang="es-MX" b="1"/>
            <a:t>Necesidades para el Fortalecimiento de Acciones </a:t>
          </a:r>
        </a:p>
      </dgm:t>
    </dgm:pt>
    <dgm:pt modelId="{5F1F4223-3667-4488-8114-BF502CBFE6D9}" type="parTrans" cxnId="{8C7888A6-7AD6-4AC3-843A-8F6B1E47CD78}">
      <dgm:prSet/>
      <dgm:spPr/>
      <dgm:t>
        <a:bodyPr/>
        <a:lstStyle/>
        <a:p>
          <a:endParaRPr lang="es-MX"/>
        </a:p>
      </dgm:t>
    </dgm:pt>
    <dgm:pt modelId="{9E2E96C0-83E1-4C9C-BE57-7C56B0D34134}" type="sibTrans" cxnId="{8C7888A6-7AD6-4AC3-843A-8F6B1E47CD78}">
      <dgm:prSet/>
      <dgm:spPr/>
      <dgm:t>
        <a:bodyPr/>
        <a:lstStyle/>
        <a:p>
          <a:endParaRPr lang="es-MX"/>
        </a:p>
      </dgm:t>
    </dgm:pt>
    <dgm:pt modelId="{5C30BBB3-D063-4EA3-86FA-CA5D8AD3A60E}" type="pres">
      <dgm:prSet presAssocID="{6EE5B3FF-0E77-4C42-B7A8-8EEA3A2EBB85}" presName="cycleMatrixDiagram" presStyleCnt="0">
        <dgm:presLayoutVars>
          <dgm:chMax val="1"/>
          <dgm:dir/>
          <dgm:animLvl val="lvl"/>
          <dgm:resizeHandles val="exact"/>
        </dgm:presLayoutVars>
      </dgm:prSet>
      <dgm:spPr/>
      <dgm:t>
        <a:bodyPr/>
        <a:lstStyle/>
        <a:p>
          <a:endParaRPr lang="es-MX"/>
        </a:p>
      </dgm:t>
    </dgm:pt>
    <dgm:pt modelId="{B642987D-274C-401D-AF9A-0F20CF78D01C}" type="pres">
      <dgm:prSet presAssocID="{6EE5B3FF-0E77-4C42-B7A8-8EEA3A2EBB85}" presName="children" presStyleCnt="0"/>
      <dgm:spPr/>
    </dgm:pt>
    <dgm:pt modelId="{60AB4C81-0643-4EDE-BC45-F634A11B9524}" type="pres">
      <dgm:prSet presAssocID="{6EE5B3FF-0E77-4C42-B7A8-8EEA3A2EBB85}" presName="childPlaceholder" presStyleCnt="0"/>
      <dgm:spPr/>
    </dgm:pt>
    <dgm:pt modelId="{B64FED7F-42EB-46A9-9261-EB67D39F52BE}" type="pres">
      <dgm:prSet presAssocID="{6EE5B3FF-0E77-4C42-B7A8-8EEA3A2EBB85}" presName="circle" presStyleCnt="0"/>
      <dgm:spPr/>
    </dgm:pt>
    <dgm:pt modelId="{18CF7AA0-7362-49E5-8A25-BBA6FEF69502}" type="pres">
      <dgm:prSet presAssocID="{6EE5B3FF-0E77-4C42-B7A8-8EEA3A2EBB85}" presName="quadrant1" presStyleLbl="node1" presStyleIdx="0" presStyleCnt="4" custLinFactNeighborX="-507" custLinFactNeighborY="2026">
        <dgm:presLayoutVars>
          <dgm:chMax val="1"/>
          <dgm:bulletEnabled val="1"/>
        </dgm:presLayoutVars>
      </dgm:prSet>
      <dgm:spPr/>
      <dgm:t>
        <a:bodyPr/>
        <a:lstStyle/>
        <a:p>
          <a:endParaRPr lang="es-MX"/>
        </a:p>
      </dgm:t>
    </dgm:pt>
    <dgm:pt modelId="{A799F4E5-1CB1-413E-A78C-2BF81C4F9A2D}" type="pres">
      <dgm:prSet presAssocID="{6EE5B3FF-0E77-4C42-B7A8-8EEA3A2EBB85}" presName="quadrant2" presStyleLbl="node1" presStyleIdx="1" presStyleCnt="4" custLinFactNeighborX="-507" custLinFactNeighborY="2026">
        <dgm:presLayoutVars>
          <dgm:chMax val="1"/>
          <dgm:bulletEnabled val="1"/>
        </dgm:presLayoutVars>
      </dgm:prSet>
      <dgm:spPr/>
      <dgm:t>
        <a:bodyPr/>
        <a:lstStyle/>
        <a:p>
          <a:endParaRPr lang="es-MX"/>
        </a:p>
      </dgm:t>
    </dgm:pt>
    <dgm:pt modelId="{56E898D3-51FC-43E6-B76C-312D07AB64D1}" type="pres">
      <dgm:prSet presAssocID="{6EE5B3FF-0E77-4C42-B7A8-8EEA3A2EBB85}" presName="quadrant3" presStyleLbl="node1" presStyleIdx="2" presStyleCnt="4" custLinFactNeighborX="-507" custLinFactNeighborY="2026">
        <dgm:presLayoutVars>
          <dgm:chMax val="1"/>
          <dgm:bulletEnabled val="1"/>
        </dgm:presLayoutVars>
      </dgm:prSet>
      <dgm:spPr/>
      <dgm:t>
        <a:bodyPr/>
        <a:lstStyle/>
        <a:p>
          <a:endParaRPr lang="es-MX"/>
        </a:p>
      </dgm:t>
    </dgm:pt>
    <dgm:pt modelId="{D585AA72-1962-45A5-849B-957D80340B40}" type="pres">
      <dgm:prSet presAssocID="{6EE5B3FF-0E77-4C42-B7A8-8EEA3A2EBB85}" presName="quadrant4" presStyleLbl="node1" presStyleIdx="3" presStyleCnt="4" custLinFactNeighborX="-507" custLinFactNeighborY="2026">
        <dgm:presLayoutVars>
          <dgm:chMax val="1"/>
          <dgm:bulletEnabled val="1"/>
        </dgm:presLayoutVars>
      </dgm:prSet>
      <dgm:spPr/>
      <dgm:t>
        <a:bodyPr/>
        <a:lstStyle/>
        <a:p>
          <a:endParaRPr lang="es-MX"/>
        </a:p>
      </dgm:t>
    </dgm:pt>
    <dgm:pt modelId="{3811732A-B370-45A6-A991-F04ECBC3BBBE}" type="pres">
      <dgm:prSet presAssocID="{6EE5B3FF-0E77-4C42-B7A8-8EEA3A2EBB85}" presName="quadrantPlaceholder" presStyleCnt="0"/>
      <dgm:spPr/>
    </dgm:pt>
    <dgm:pt modelId="{89A18B45-C666-44CE-AD6A-A999DD150AAE}" type="pres">
      <dgm:prSet presAssocID="{6EE5B3FF-0E77-4C42-B7A8-8EEA3A2EBB85}" presName="center1" presStyleLbl="fgShp" presStyleIdx="0" presStyleCnt="2"/>
      <dgm:spPr/>
    </dgm:pt>
    <dgm:pt modelId="{EC71C227-B6E8-4F14-A6E8-36D17B4EED41}" type="pres">
      <dgm:prSet presAssocID="{6EE5B3FF-0E77-4C42-B7A8-8EEA3A2EBB85}" presName="center2" presStyleLbl="fgShp" presStyleIdx="1" presStyleCnt="2"/>
      <dgm:spPr/>
    </dgm:pt>
  </dgm:ptLst>
  <dgm:cxnLst>
    <dgm:cxn modelId="{8C7888A6-7AD6-4AC3-843A-8F6B1E47CD78}" srcId="{6EE5B3FF-0E77-4C42-B7A8-8EEA3A2EBB85}" destId="{033E8EA1-F03D-4846-AB99-23D2CCC4A33E}" srcOrd="3" destOrd="0" parTransId="{5F1F4223-3667-4488-8114-BF502CBFE6D9}" sibTransId="{9E2E96C0-83E1-4C9C-BE57-7C56B0D34134}"/>
    <dgm:cxn modelId="{307800E3-2779-4671-B5E8-E1C25BF7E3AC}" type="presOf" srcId="{033E8EA1-F03D-4846-AB99-23D2CCC4A33E}" destId="{D585AA72-1962-45A5-849B-957D80340B40}" srcOrd="0" destOrd="0" presId="urn:microsoft.com/office/officeart/2005/8/layout/cycle4"/>
    <dgm:cxn modelId="{C993DC06-695C-40B8-9B72-1158C447D0EB}" srcId="{6EE5B3FF-0E77-4C42-B7A8-8EEA3A2EBB85}" destId="{A77BFC9E-3435-4620-BD33-8BCC13A3E6EF}" srcOrd="0" destOrd="0" parTransId="{DDEED585-E9A5-441E-9C3D-EED080632A52}" sibTransId="{7CFA4F2D-E19F-47AC-8BEE-904A912617C1}"/>
    <dgm:cxn modelId="{51F5AB59-9B7D-42EF-9BDA-ED38C5696BAC}" srcId="{6EE5B3FF-0E77-4C42-B7A8-8EEA3A2EBB85}" destId="{E61BB328-7C9D-49D0-BCED-8E1C1B556246}" srcOrd="1" destOrd="0" parTransId="{93308BE4-C489-4323-8BA3-BD93861ADB6B}" sibTransId="{881EC25F-F3D3-47FD-995E-9F9821180C12}"/>
    <dgm:cxn modelId="{0BED440F-9320-4294-AC6F-A432F45D23D7}" srcId="{6EE5B3FF-0E77-4C42-B7A8-8EEA3A2EBB85}" destId="{0F2AE4F6-20C7-4691-A6D0-D8C527CB3B3C}" srcOrd="2" destOrd="0" parTransId="{6C4477B9-43ED-4427-8768-69AD280587D7}" sibTransId="{3523D635-1202-4C98-9D76-11B4F71DCC5D}"/>
    <dgm:cxn modelId="{C77F0365-A035-41D3-9F12-6B42BEAD7A13}" type="presOf" srcId="{E61BB328-7C9D-49D0-BCED-8E1C1B556246}" destId="{A799F4E5-1CB1-413E-A78C-2BF81C4F9A2D}" srcOrd="0" destOrd="0" presId="urn:microsoft.com/office/officeart/2005/8/layout/cycle4"/>
    <dgm:cxn modelId="{D97BA4BA-6D63-4C44-B33D-FE1BE249FE03}" type="presOf" srcId="{0F2AE4F6-20C7-4691-A6D0-D8C527CB3B3C}" destId="{56E898D3-51FC-43E6-B76C-312D07AB64D1}" srcOrd="0" destOrd="0" presId="urn:microsoft.com/office/officeart/2005/8/layout/cycle4"/>
    <dgm:cxn modelId="{4495F981-BF3E-431D-BC60-4C5C9E596ED6}" type="presOf" srcId="{A77BFC9E-3435-4620-BD33-8BCC13A3E6EF}" destId="{18CF7AA0-7362-49E5-8A25-BBA6FEF69502}" srcOrd="0" destOrd="0" presId="urn:microsoft.com/office/officeart/2005/8/layout/cycle4"/>
    <dgm:cxn modelId="{59F426DF-0783-43E4-8ADD-4D7C97BCD1A8}" type="presOf" srcId="{6EE5B3FF-0E77-4C42-B7A8-8EEA3A2EBB85}" destId="{5C30BBB3-D063-4EA3-86FA-CA5D8AD3A60E}" srcOrd="0" destOrd="0" presId="urn:microsoft.com/office/officeart/2005/8/layout/cycle4"/>
    <dgm:cxn modelId="{C7A010F0-BD90-48E7-93F9-5A6504FABD33}" type="presParOf" srcId="{5C30BBB3-D063-4EA3-86FA-CA5D8AD3A60E}" destId="{B642987D-274C-401D-AF9A-0F20CF78D01C}" srcOrd="0" destOrd="0" presId="urn:microsoft.com/office/officeart/2005/8/layout/cycle4"/>
    <dgm:cxn modelId="{AB03E0F2-B8DE-4E71-B91F-D688A30141E5}" type="presParOf" srcId="{B642987D-274C-401D-AF9A-0F20CF78D01C}" destId="{60AB4C81-0643-4EDE-BC45-F634A11B9524}" srcOrd="0" destOrd="0" presId="urn:microsoft.com/office/officeart/2005/8/layout/cycle4"/>
    <dgm:cxn modelId="{5D71973D-F3F1-4F2D-B8D3-E3A4A5EE3979}" type="presParOf" srcId="{5C30BBB3-D063-4EA3-86FA-CA5D8AD3A60E}" destId="{B64FED7F-42EB-46A9-9261-EB67D39F52BE}" srcOrd="1" destOrd="0" presId="urn:microsoft.com/office/officeart/2005/8/layout/cycle4"/>
    <dgm:cxn modelId="{40EE563F-00F7-4494-B362-DE71FC9F0295}" type="presParOf" srcId="{B64FED7F-42EB-46A9-9261-EB67D39F52BE}" destId="{18CF7AA0-7362-49E5-8A25-BBA6FEF69502}" srcOrd="0" destOrd="0" presId="urn:microsoft.com/office/officeart/2005/8/layout/cycle4"/>
    <dgm:cxn modelId="{9F6241A4-49B8-467A-8770-5E9CCC6D86DE}" type="presParOf" srcId="{B64FED7F-42EB-46A9-9261-EB67D39F52BE}" destId="{A799F4E5-1CB1-413E-A78C-2BF81C4F9A2D}" srcOrd="1" destOrd="0" presId="urn:microsoft.com/office/officeart/2005/8/layout/cycle4"/>
    <dgm:cxn modelId="{4F8518D9-7269-40BD-8930-616EDB85AAA0}" type="presParOf" srcId="{B64FED7F-42EB-46A9-9261-EB67D39F52BE}" destId="{56E898D3-51FC-43E6-B76C-312D07AB64D1}" srcOrd="2" destOrd="0" presId="urn:microsoft.com/office/officeart/2005/8/layout/cycle4"/>
    <dgm:cxn modelId="{44B95EC6-1AA0-4CC8-96BC-44B650EF7E8A}" type="presParOf" srcId="{B64FED7F-42EB-46A9-9261-EB67D39F52BE}" destId="{D585AA72-1962-45A5-849B-957D80340B40}" srcOrd="3" destOrd="0" presId="urn:microsoft.com/office/officeart/2005/8/layout/cycle4"/>
    <dgm:cxn modelId="{E6F3A290-1CC1-46CC-AE05-4AD28DF9C7B7}" type="presParOf" srcId="{B64FED7F-42EB-46A9-9261-EB67D39F52BE}" destId="{3811732A-B370-45A6-A991-F04ECBC3BBBE}" srcOrd="4" destOrd="0" presId="urn:microsoft.com/office/officeart/2005/8/layout/cycle4"/>
    <dgm:cxn modelId="{6A99F050-02E7-4A08-B7D1-40D340360F7B}" type="presParOf" srcId="{5C30BBB3-D063-4EA3-86FA-CA5D8AD3A60E}" destId="{89A18B45-C666-44CE-AD6A-A999DD150AAE}" srcOrd="2" destOrd="0" presId="urn:microsoft.com/office/officeart/2005/8/layout/cycle4"/>
    <dgm:cxn modelId="{ED4C285B-8FA4-404A-9B8D-DDFE55330E11}" type="presParOf" srcId="{5C30BBB3-D063-4EA3-86FA-CA5D8AD3A60E}" destId="{EC71C227-B6E8-4F14-A6E8-36D17B4EED41}" srcOrd="3" destOrd="0" presId="urn:microsoft.com/office/officeart/2005/8/layout/cycle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D0CBD-6715-4621-A6B9-5CB1B1EA0D35}">
      <dsp:nvSpPr>
        <dsp:cNvPr id="0" name=""/>
        <dsp:cNvSpPr/>
      </dsp:nvSpPr>
      <dsp:spPr>
        <a:xfrm>
          <a:off x="1765505" y="0"/>
          <a:ext cx="1236554" cy="1236554"/>
        </a:xfrm>
        <a:prstGeom prst="triangle">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t>Plan Sectorial </a:t>
          </a:r>
        </a:p>
      </dsp:txBody>
      <dsp:txXfrm>
        <a:off x="2074644" y="618277"/>
        <a:ext cx="618277" cy="618277"/>
      </dsp:txXfrm>
    </dsp:sp>
    <dsp:sp modelId="{B944E8F8-3421-4E97-9867-A0BE6930ECE1}">
      <dsp:nvSpPr>
        <dsp:cNvPr id="0" name=""/>
        <dsp:cNvSpPr/>
      </dsp:nvSpPr>
      <dsp:spPr>
        <a:xfrm>
          <a:off x="1147228" y="1236554"/>
          <a:ext cx="1236554" cy="1236554"/>
        </a:xfrm>
        <a:prstGeom prst="triangle">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t>Planes de Acción por Dependencia y/o proceso  </a:t>
          </a:r>
        </a:p>
      </dsp:txBody>
      <dsp:txXfrm>
        <a:off x="1456367" y="1854831"/>
        <a:ext cx="618277" cy="618277"/>
      </dsp:txXfrm>
    </dsp:sp>
    <dsp:sp modelId="{3AF2F778-CC4C-4A2B-83CC-B4FF7C6CD079}">
      <dsp:nvSpPr>
        <dsp:cNvPr id="0" name=""/>
        <dsp:cNvSpPr/>
      </dsp:nvSpPr>
      <dsp:spPr>
        <a:xfrm rot="10800000">
          <a:off x="1765505" y="1236554"/>
          <a:ext cx="1236554" cy="1236554"/>
        </a:xfrm>
        <a:prstGeom prst="triangl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t>Plan Operativo Consolidaddo</a:t>
          </a:r>
        </a:p>
      </dsp:txBody>
      <dsp:txXfrm rot="10800000">
        <a:off x="2074643" y="1236554"/>
        <a:ext cx="618277" cy="618277"/>
      </dsp:txXfrm>
    </dsp:sp>
    <dsp:sp modelId="{EBC47A26-6093-4881-9A79-8CBBDF1C60DB}">
      <dsp:nvSpPr>
        <dsp:cNvPr id="0" name=""/>
        <dsp:cNvSpPr/>
      </dsp:nvSpPr>
      <dsp:spPr>
        <a:xfrm>
          <a:off x="2383782" y="1236554"/>
          <a:ext cx="1236554" cy="1236554"/>
        </a:xfrm>
        <a:prstGeom prst="triangle">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ES" sz="700" kern="1200"/>
            <a:t>Planes Operativos por Dependencia y/o proceso</a:t>
          </a:r>
        </a:p>
      </dsp:txBody>
      <dsp:txXfrm>
        <a:off x="2692921" y="1854831"/>
        <a:ext cx="618277" cy="6182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CF7AA0-7362-49E5-8A25-BBA6FEF69502}">
      <dsp:nvSpPr>
        <dsp:cNvPr id="0" name=""/>
        <dsp:cNvSpPr/>
      </dsp:nvSpPr>
      <dsp:spPr>
        <a:xfrm>
          <a:off x="1512484" y="134190"/>
          <a:ext cx="883416" cy="883416"/>
        </a:xfrm>
        <a:prstGeom prst="pieWedge">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s-MX" sz="500" b="1" kern="1200"/>
            <a:t>Necesidades sobre la planeación del SIGCMA</a:t>
          </a:r>
        </a:p>
      </dsp:txBody>
      <dsp:txXfrm>
        <a:off x="1771231" y="392937"/>
        <a:ext cx="624669" cy="624669"/>
      </dsp:txXfrm>
    </dsp:sp>
    <dsp:sp modelId="{A799F4E5-1CB1-413E-A78C-2BF81C4F9A2D}">
      <dsp:nvSpPr>
        <dsp:cNvPr id="0" name=""/>
        <dsp:cNvSpPr/>
      </dsp:nvSpPr>
      <dsp:spPr>
        <a:xfrm rot="5400000">
          <a:off x="2436704" y="134190"/>
          <a:ext cx="883416" cy="883416"/>
        </a:xfrm>
        <a:prstGeom prst="pieWedge">
          <a:avLst/>
        </a:prstGeom>
        <a:solidFill>
          <a:schemeClr val="bg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s-MX" sz="500" b="1" kern="1200"/>
            <a:t>Necesidades para la Operación del SIGCMA</a:t>
          </a:r>
        </a:p>
      </dsp:txBody>
      <dsp:txXfrm rot="-5400000">
        <a:off x="2436704" y="392937"/>
        <a:ext cx="624669" cy="624669"/>
      </dsp:txXfrm>
    </dsp:sp>
    <dsp:sp modelId="{56E898D3-51FC-43E6-B76C-312D07AB64D1}">
      <dsp:nvSpPr>
        <dsp:cNvPr id="0" name=""/>
        <dsp:cNvSpPr/>
      </dsp:nvSpPr>
      <dsp:spPr>
        <a:xfrm rot="10800000">
          <a:off x="2436704" y="1058411"/>
          <a:ext cx="883416" cy="883416"/>
        </a:xfrm>
        <a:prstGeom prst="pieWedge">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s-MX" sz="500" b="1" i="0" kern="1200"/>
            <a:t>Necesidades para la Revisiones del SIGCMA</a:t>
          </a:r>
        </a:p>
      </dsp:txBody>
      <dsp:txXfrm rot="10800000">
        <a:off x="2436704" y="1058411"/>
        <a:ext cx="624669" cy="624669"/>
      </dsp:txXfrm>
    </dsp:sp>
    <dsp:sp modelId="{D585AA72-1962-45A5-849B-957D80340B40}">
      <dsp:nvSpPr>
        <dsp:cNvPr id="0" name=""/>
        <dsp:cNvSpPr/>
      </dsp:nvSpPr>
      <dsp:spPr>
        <a:xfrm rot="16200000">
          <a:off x="1512484" y="1058411"/>
          <a:ext cx="883416" cy="883416"/>
        </a:xfrm>
        <a:prstGeom prst="pieWedge">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222250">
            <a:lnSpc>
              <a:spcPct val="90000"/>
            </a:lnSpc>
            <a:spcBef>
              <a:spcPct val="0"/>
            </a:spcBef>
            <a:spcAft>
              <a:spcPct val="35000"/>
            </a:spcAft>
          </a:pPr>
          <a:r>
            <a:rPr lang="es-MX" sz="500" b="1" kern="1200"/>
            <a:t>Necesidades para el Fortalecimiento de Acciones </a:t>
          </a:r>
        </a:p>
      </dsp:txBody>
      <dsp:txXfrm rot="5400000">
        <a:off x="1771231" y="1058411"/>
        <a:ext cx="624669" cy="624669"/>
      </dsp:txXfrm>
    </dsp:sp>
    <dsp:sp modelId="{89A18B45-C666-44CE-AD6A-A999DD150AAE}">
      <dsp:nvSpPr>
        <dsp:cNvPr id="0" name=""/>
        <dsp:cNvSpPr/>
      </dsp:nvSpPr>
      <dsp:spPr>
        <a:xfrm>
          <a:off x="2268274" y="836491"/>
          <a:ext cx="305013" cy="265228"/>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C71C227-B6E8-4F14-A6E8-36D17B4EED41}">
      <dsp:nvSpPr>
        <dsp:cNvPr id="0" name=""/>
        <dsp:cNvSpPr/>
      </dsp:nvSpPr>
      <dsp:spPr>
        <a:xfrm rot="10800000">
          <a:off x="2268274" y="938502"/>
          <a:ext cx="305013" cy="265228"/>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PublishDate>
  <Abstract>Consolidando un modelo de organización sostenible</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369CBA-4778-456E-A36F-9D6E19D6CA3D}">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3021A8A2-A13B-44F0-B9F4-28791155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anual (con foto de portada)</Template>
  <TotalTime>3</TotalTime>
  <Pages>102</Pages>
  <Words>14938</Words>
  <Characters>82161</Characters>
  <Application>Microsoft Office Word</Application>
  <DocSecurity>0</DocSecurity>
  <Lines>684</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OPERATIVO INSTITUCIONAL</vt:lpstr>
      <vt:lpstr/>
    </vt:vector>
  </TitlesOfParts>
  <Company>Hewlett-Packard Company</Company>
  <LinksUpToDate>false</LinksUpToDate>
  <CharactersWithSpaces>96906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INSTITUCIONAL</dc:title>
  <dc:creator>Luz Marina Veloza Jimenez</dc:creator>
  <cp:lastModifiedBy>Luz Marina Veloza Jimenez</cp:lastModifiedBy>
  <cp:revision>3</cp:revision>
  <cp:lastPrinted>2015-06-23T13:48:00Z</cp:lastPrinted>
  <dcterms:created xsi:type="dcterms:W3CDTF">2016-03-03T16:37:00Z</dcterms:created>
  <dcterms:modified xsi:type="dcterms:W3CDTF">2016-03-03T16:40:00Z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