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DD35" w14:textId="16A07A94" w:rsidR="00C46E16" w:rsidRPr="00DF12DB" w:rsidRDefault="00C46E16">
      <w:pPr>
        <w:rPr>
          <w:rFonts w:ascii="Arial" w:hAnsi="Arial" w:cs="Arial"/>
        </w:rPr>
      </w:pPr>
    </w:p>
    <w:p w14:paraId="258B2DC6" w14:textId="6767CCA2" w:rsidR="001B018F" w:rsidRDefault="001B018F">
      <w:pPr>
        <w:rPr>
          <w:rFonts w:ascii="Arial" w:hAnsi="Arial" w:cs="Arial"/>
        </w:rPr>
      </w:pPr>
    </w:p>
    <w:p w14:paraId="0F3995EC" w14:textId="77777777" w:rsidR="00DF12DB" w:rsidRDefault="00DF12DB">
      <w:pPr>
        <w:rPr>
          <w:rFonts w:ascii="Arial" w:hAnsi="Arial" w:cs="Arial"/>
        </w:rPr>
      </w:pPr>
    </w:p>
    <w:p w14:paraId="2F393DE6" w14:textId="25C41C95" w:rsidR="00DF12DB" w:rsidRDefault="00DF12DB">
      <w:pPr>
        <w:rPr>
          <w:rFonts w:ascii="Arial" w:hAnsi="Arial" w:cs="Arial"/>
        </w:rPr>
      </w:pPr>
    </w:p>
    <w:p w14:paraId="6F894656" w14:textId="005C32A7" w:rsidR="00D8758F" w:rsidRDefault="00D8758F">
      <w:pPr>
        <w:rPr>
          <w:rFonts w:ascii="Arial" w:hAnsi="Arial" w:cs="Arial"/>
        </w:rPr>
      </w:pPr>
    </w:p>
    <w:p w14:paraId="6C0FE93D" w14:textId="77777777" w:rsidR="00D8758F" w:rsidRPr="00DF12DB" w:rsidRDefault="00D8758F">
      <w:pPr>
        <w:rPr>
          <w:rFonts w:ascii="Arial" w:hAnsi="Arial" w:cs="Arial"/>
        </w:rPr>
      </w:pPr>
    </w:p>
    <w:p w14:paraId="5E3CCFA7" w14:textId="77777777" w:rsidR="00D8497A" w:rsidRPr="00DF12DB" w:rsidRDefault="00D8497A" w:rsidP="00D8497A">
      <w:pPr>
        <w:pStyle w:val="Default"/>
        <w:spacing w:line="276" w:lineRule="auto"/>
        <w:jc w:val="center"/>
        <w:rPr>
          <w:rFonts w:eastAsia="Calibri"/>
          <w:b/>
          <w:bCs/>
          <w:sz w:val="22"/>
          <w:szCs w:val="22"/>
          <w:lang w:val="es-ES"/>
        </w:rPr>
      </w:pPr>
    </w:p>
    <w:p w14:paraId="6F65BDD6" w14:textId="77777777" w:rsidR="00D8497A" w:rsidRPr="00DF12DB" w:rsidRDefault="00D8497A" w:rsidP="00D8497A">
      <w:pPr>
        <w:pStyle w:val="Default"/>
        <w:spacing w:line="276" w:lineRule="auto"/>
        <w:jc w:val="center"/>
        <w:rPr>
          <w:rFonts w:eastAsia="Calibri"/>
          <w:b/>
          <w:bCs/>
          <w:sz w:val="32"/>
          <w:szCs w:val="22"/>
          <w:lang w:val="es-ES"/>
        </w:rPr>
      </w:pPr>
    </w:p>
    <w:p w14:paraId="2CD934A7" w14:textId="06930104" w:rsidR="00D8497A" w:rsidRPr="00DF12DB" w:rsidRDefault="00D8497A" w:rsidP="00D8497A">
      <w:pPr>
        <w:pStyle w:val="Default"/>
        <w:spacing w:line="276" w:lineRule="auto"/>
        <w:jc w:val="center"/>
        <w:rPr>
          <w:rFonts w:eastAsia="Calibri"/>
          <w:b/>
          <w:bCs/>
          <w:sz w:val="32"/>
          <w:szCs w:val="22"/>
          <w:lang w:val="es-ES"/>
        </w:rPr>
      </w:pPr>
      <w:r w:rsidRPr="00DF12DB">
        <w:rPr>
          <w:rFonts w:eastAsia="Calibri"/>
          <w:b/>
          <w:bCs/>
          <w:sz w:val="32"/>
          <w:szCs w:val="22"/>
          <w:lang w:val="es-ES"/>
        </w:rPr>
        <w:t xml:space="preserve">PROGRAMA DE </w:t>
      </w:r>
      <w:r w:rsidR="00F94BF7" w:rsidRPr="00DF12DB">
        <w:rPr>
          <w:rFonts w:eastAsia="Calibri"/>
          <w:b/>
          <w:bCs/>
          <w:sz w:val="32"/>
          <w:szCs w:val="22"/>
          <w:lang w:val="es-ES"/>
        </w:rPr>
        <w:t xml:space="preserve">INDUCCIÓN, REINDUCCIÓN Y </w:t>
      </w:r>
      <w:r w:rsidRPr="00DF12DB">
        <w:rPr>
          <w:rFonts w:eastAsia="Calibri"/>
          <w:b/>
          <w:bCs/>
          <w:sz w:val="32"/>
          <w:szCs w:val="22"/>
          <w:lang w:val="es-ES"/>
        </w:rPr>
        <w:t>CAPACITACIÓN</w:t>
      </w:r>
      <w:r w:rsidR="00F94BF7" w:rsidRPr="00DF12DB">
        <w:rPr>
          <w:rFonts w:eastAsia="Calibri"/>
          <w:b/>
          <w:bCs/>
          <w:sz w:val="32"/>
          <w:szCs w:val="22"/>
          <w:lang w:val="es-ES"/>
        </w:rPr>
        <w:t xml:space="preserve"> EN SEGURIDAD Y SALUD EN EL TRABAJO </w:t>
      </w:r>
    </w:p>
    <w:p w14:paraId="23C5AC3B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  <w:lang w:val="es-ES"/>
        </w:rPr>
      </w:pPr>
    </w:p>
    <w:p w14:paraId="716D2ACC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</w:rPr>
      </w:pPr>
    </w:p>
    <w:p w14:paraId="040FCC60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  <w:lang w:val="es-ES"/>
        </w:rPr>
      </w:pPr>
    </w:p>
    <w:p w14:paraId="6D202084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color w:val="000000"/>
          <w:lang w:val="es-ES"/>
        </w:rPr>
      </w:pPr>
    </w:p>
    <w:p w14:paraId="048C5727" w14:textId="77777777" w:rsidR="00D8497A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</w:p>
    <w:p w14:paraId="66D6F644" w14:textId="77777777" w:rsidR="00943350" w:rsidRPr="00DF12DB" w:rsidRDefault="00943350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</w:p>
    <w:p w14:paraId="16F81590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</w:p>
    <w:p w14:paraId="465FF719" w14:textId="77777777" w:rsidR="00D8497A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  <w:bookmarkStart w:id="0" w:name="_GoBack"/>
      <w:bookmarkEnd w:id="0"/>
    </w:p>
    <w:p w14:paraId="42087F1D" w14:textId="77777777" w:rsidR="00DF12DB" w:rsidRDefault="00DF12DB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</w:p>
    <w:p w14:paraId="5B015E37" w14:textId="77777777" w:rsidR="00DF12DB" w:rsidRPr="00DF12DB" w:rsidRDefault="00DF12DB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</w:p>
    <w:p w14:paraId="6A97665A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</w:p>
    <w:p w14:paraId="4D3E7697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</w:p>
    <w:p w14:paraId="70586E45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</w:p>
    <w:p w14:paraId="0B8B5118" w14:textId="7777777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6A068155" w14:textId="3A7BA822" w:rsidR="00D8497A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34EDE703" w14:textId="77777777" w:rsidR="00D8758F" w:rsidRPr="00DF12DB" w:rsidRDefault="00D8758F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0D3829B1" w14:textId="3EA423A6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39F8618F" w14:textId="08C38504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4FD2AAAB" w14:textId="5FEA2F25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361F9428" w14:textId="748383B7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746104BB" w14:textId="48FF6083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08264EB2" w14:textId="40A5B29E" w:rsidR="00D8497A" w:rsidRPr="00DF12DB" w:rsidRDefault="00D8497A" w:rsidP="00D8497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val="es-ES"/>
        </w:rPr>
      </w:pPr>
    </w:p>
    <w:p w14:paraId="22899750" w14:textId="54E37438" w:rsidR="00005C86" w:rsidRDefault="00005C86">
      <w:pPr>
        <w:rPr>
          <w:rFonts w:ascii="Arial" w:hAnsi="Arial" w:cs="Arial"/>
          <w:b/>
          <w:bCs/>
        </w:rPr>
      </w:pPr>
    </w:p>
    <w:sdt>
      <w:sdtPr>
        <w:rPr>
          <w:rFonts w:asciiTheme="minorHAnsi" w:eastAsiaTheme="minorEastAsia" w:hAnsiTheme="minorHAnsi" w:cs="Arial"/>
          <w:b w:val="0"/>
          <w:szCs w:val="22"/>
          <w:lang w:val="es-ES" w:eastAsia="en-US"/>
        </w:rPr>
        <w:id w:val="601918437"/>
        <w:docPartObj>
          <w:docPartGallery w:val="Table of Contents"/>
          <w:docPartUnique/>
        </w:docPartObj>
      </w:sdtPr>
      <w:sdtEndPr/>
      <w:sdtContent>
        <w:p w14:paraId="137E8AA4" w14:textId="3EC43D6C" w:rsidR="00005C86" w:rsidRPr="00364F1A" w:rsidRDefault="002A3799" w:rsidP="002A3799">
          <w:pPr>
            <w:pStyle w:val="TtuloTDC"/>
            <w:numPr>
              <w:ilvl w:val="0"/>
              <w:numId w:val="0"/>
            </w:numPr>
            <w:ind w:left="360" w:hanging="360"/>
            <w:rPr>
              <w:rFonts w:cs="Arial"/>
              <w:szCs w:val="22"/>
              <w:lang w:val="es-ES"/>
            </w:rPr>
          </w:pPr>
          <w:r w:rsidRPr="00364F1A">
            <w:rPr>
              <w:rFonts w:cs="Arial"/>
              <w:szCs w:val="22"/>
              <w:lang w:val="es-ES"/>
            </w:rPr>
            <w:t>CONTENIDO</w:t>
          </w:r>
        </w:p>
        <w:p w14:paraId="0BA2FD36" w14:textId="77777777" w:rsidR="002A674F" w:rsidRPr="00364F1A" w:rsidRDefault="002A674F" w:rsidP="002A674F">
          <w:pPr>
            <w:rPr>
              <w:lang w:val="es-ES" w:eastAsia="es-CO"/>
            </w:rPr>
          </w:pPr>
        </w:p>
        <w:p w14:paraId="70C45975" w14:textId="5D3F3224" w:rsidR="00470A68" w:rsidRPr="00364F1A" w:rsidRDefault="00005C86">
          <w:pPr>
            <w:pStyle w:val="TDC1"/>
            <w:rPr>
              <w:rFonts w:asciiTheme="minorHAnsi" w:hAnsiTheme="minorHAnsi" w:cstheme="minorBidi"/>
              <w:b w:val="0"/>
              <w:bCs w:val="0"/>
              <w:kern w:val="2"/>
              <w14:ligatures w14:val="standardContextual"/>
            </w:rPr>
          </w:pPr>
          <w:r w:rsidRPr="00364F1A">
            <w:rPr>
              <w:bCs w:val="0"/>
            </w:rPr>
            <w:fldChar w:fldCharType="begin"/>
          </w:r>
          <w:r w:rsidRPr="00364F1A">
            <w:rPr>
              <w:bCs w:val="0"/>
            </w:rPr>
            <w:instrText xml:space="preserve"> TOC \o "1-3" \h \z \u </w:instrText>
          </w:r>
          <w:r w:rsidRPr="00364F1A">
            <w:rPr>
              <w:bCs w:val="0"/>
            </w:rPr>
            <w:fldChar w:fldCharType="separate"/>
          </w:r>
          <w:hyperlink w:anchor="_Toc154671463" w:history="1">
            <w:r w:rsidR="00470A68" w:rsidRPr="00364F1A">
              <w:rPr>
                <w:rStyle w:val="Hipervnculo"/>
              </w:rPr>
              <w:t>1</w:t>
            </w:r>
            <w:r w:rsidR="00470A68" w:rsidRPr="00364F1A">
              <w:rPr>
                <w:rFonts w:asciiTheme="minorHAnsi" w:hAnsiTheme="minorHAnsi" w:cstheme="minorBidi"/>
                <w:b w:val="0"/>
                <w:bCs w:val="0"/>
                <w:kern w:val="2"/>
                <w14:ligatures w14:val="standardContextual"/>
              </w:rPr>
              <w:tab/>
            </w:r>
            <w:r w:rsidR="00470A68" w:rsidRPr="00364F1A">
              <w:rPr>
                <w:rStyle w:val="Hipervnculo"/>
              </w:rPr>
              <w:t>INTRODUCCIÓN</w:t>
            </w:r>
            <w:r w:rsidR="00470A68" w:rsidRPr="00364F1A">
              <w:rPr>
                <w:webHidden/>
              </w:rPr>
              <w:tab/>
            </w:r>
            <w:r w:rsidR="00470A68" w:rsidRPr="00364F1A">
              <w:rPr>
                <w:webHidden/>
              </w:rPr>
              <w:fldChar w:fldCharType="begin"/>
            </w:r>
            <w:r w:rsidR="00470A68" w:rsidRPr="00364F1A">
              <w:rPr>
                <w:webHidden/>
              </w:rPr>
              <w:instrText xml:space="preserve"> PAGEREF _Toc154671463 \h </w:instrText>
            </w:r>
            <w:r w:rsidR="00470A68" w:rsidRPr="00364F1A">
              <w:rPr>
                <w:webHidden/>
              </w:rPr>
            </w:r>
            <w:r w:rsidR="00470A68" w:rsidRPr="00364F1A">
              <w:rPr>
                <w:webHidden/>
              </w:rPr>
              <w:fldChar w:fldCharType="separate"/>
            </w:r>
            <w:r w:rsidR="00470A68" w:rsidRPr="00364F1A">
              <w:rPr>
                <w:webHidden/>
              </w:rPr>
              <w:t>3</w:t>
            </w:r>
            <w:r w:rsidR="00470A68" w:rsidRPr="00364F1A">
              <w:rPr>
                <w:webHidden/>
              </w:rPr>
              <w:fldChar w:fldCharType="end"/>
            </w:r>
          </w:hyperlink>
        </w:p>
        <w:p w14:paraId="37A8C894" w14:textId="539B04E3" w:rsidR="00470A68" w:rsidRPr="00364F1A" w:rsidRDefault="007308E1">
          <w:pPr>
            <w:pStyle w:val="TDC1"/>
            <w:rPr>
              <w:rFonts w:asciiTheme="minorHAnsi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54671464" w:history="1">
            <w:r w:rsidR="00470A68" w:rsidRPr="00364F1A">
              <w:rPr>
                <w:rStyle w:val="Hipervnculo"/>
              </w:rPr>
              <w:t>2</w:t>
            </w:r>
            <w:r w:rsidR="00470A68" w:rsidRPr="00364F1A">
              <w:rPr>
                <w:rFonts w:asciiTheme="minorHAnsi" w:hAnsiTheme="minorHAnsi" w:cstheme="minorBidi"/>
                <w:b w:val="0"/>
                <w:bCs w:val="0"/>
                <w:kern w:val="2"/>
                <w14:ligatures w14:val="standardContextual"/>
              </w:rPr>
              <w:tab/>
            </w:r>
            <w:r w:rsidR="00470A68" w:rsidRPr="00364F1A">
              <w:rPr>
                <w:rStyle w:val="Hipervnculo"/>
              </w:rPr>
              <w:t>OBJETIVO GENERAL</w:t>
            </w:r>
            <w:r w:rsidR="00470A68" w:rsidRPr="00364F1A">
              <w:rPr>
                <w:webHidden/>
              </w:rPr>
              <w:tab/>
            </w:r>
            <w:r w:rsidR="00470A68" w:rsidRPr="00364F1A">
              <w:rPr>
                <w:webHidden/>
              </w:rPr>
              <w:fldChar w:fldCharType="begin"/>
            </w:r>
            <w:r w:rsidR="00470A68" w:rsidRPr="00364F1A">
              <w:rPr>
                <w:webHidden/>
              </w:rPr>
              <w:instrText xml:space="preserve"> PAGEREF _Toc154671464 \h </w:instrText>
            </w:r>
            <w:r w:rsidR="00470A68" w:rsidRPr="00364F1A">
              <w:rPr>
                <w:webHidden/>
              </w:rPr>
            </w:r>
            <w:r w:rsidR="00470A68" w:rsidRPr="00364F1A">
              <w:rPr>
                <w:webHidden/>
              </w:rPr>
              <w:fldChar w:fldCharType="separate"/>
            </w:r>
            <w:r w:rsidR="00470A68" w:rsidRPr="00364F1A">
              <w:rPr>
                <w:webHidden/>
              </w:rPr>
              <w:t>4</w:t>
            </w:r>
            <w:r w:rsidR="00470A68" w:rsidRPr="00364F1A">
              <w:rPr>
                <w:webHidden/>
              </w:rPr>
              <w:fldChar w:fldCharType="end"/>
            </w:r>
          </w:hyperlink>
        </w:p>
        <w:p w14:paraId="61239EF8" w14:textId="021C5341" w:rsidR="00470A68" w:rsidRPr="00364F1A" w:rsidRDefault="007308E1">
          <w:pPr>
            <w:pStyle w:val="TDC1"/>
            <w:rPr>
              <w:rFonts w:asciiTheme="minorHAnsi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54671465" w:history="1">
            <w:r w:rsidR="00470A68" w:rsidRPr="00364F1A">
              <w:rPr>
                <w:rStyle w:val="Hipervnculo"/>
              </w:rPr>
              <w:t>3</w:t>
            </w:r>
            <w:r w:rsidR="00470A68" w:rsidRPr="00364F1A">
              <w:rPr>
                <w:rFonts w:asciiTheme="minorHAnsi" w:hAnsiTheme="minorHAnsi" w:cstheme="minorBidi"/>
                <w:b w:val="0"/>
                <w:bCs w:val="0"/>
                <w:kern w:val="2"/>
                <w14:ligatures w14:val="standardContextual"/>
              </w:rPr>
              <w:tab/>
            </w:r>
            <w:r w:rsidR="00470A68" w:rsidRPr="00364F1A">
              <w:rPr>
                <w:rStyle w:val="Hipervnculo"/>
              </w:rPr>
              <w:t>OBJETIVOS ESPECIFICOS</w:t>
            </w:r>
            <w:r w:rsidR="00470A68" w:rsidRPr="00364F1A">
              <w:rPr>
                <w:webHidden/>
              </w:rPr>
              <w:tab/>
            </w:r>
            <w:r w:rsidR="00470A68" w:rsidRPr="00364F1A">
              <w:rPr>
                <w:webHidden/>
              </w:rPr>
              <w:fldChar w:fldCharType="begin"/>
            </w:r>
            <w:r w:rsidR="00470A68" w:rsidRPr="00364F1A">
              <w:rPr>
                <w:webHidden/>
              </w:rPr>
              <w:instrText xml:space="preserve"> PAGEREF _Toc154671465 \h </w:instrText>
            </w:r>
            <w:r w:rsidR="00470A68" w:rsidRPr="00364F1A">
              <w:rPr>
                <w:webHidden/>
              </w:rPr>
            </w:r>
            <w:r w:rsidR="00470A68" w:rsidRPr="00364F1A">
              <w:rPr>
                <w:webHidden/>
              </w:rPr>
              <w:fldChar w:fldCharType="separate"/>
            </w:r>
            <w:r w:rsidR="00470A68" w:rsidRPr="00364F1A">
              <w:rPr>
                <w:webHidden/>
              </w:rPr>
              <w:t>4</w:t>
            </w:r>
            <w:r w:rsidR="00470A68" w:rsidRPr="00364F1A">
              <w:rPr>
                <w:webHidden/>
              </w:rPr>
              <w:fldChar w:fldCharType="end"/>
            </w:r>
          </w:hyperlink>
        </w:p>
        <w:p w14:paraId="2E967BB1" w14:textId="458CFB83" w:rsidR="00470A68" w:rsidRPr="00364F1A" w:rsidRDefault="007308E1">
          <w:pPr>
            <w:pStyle w:val="TDC1"/>
            <w:rPr>
              <w:rFonts w:asciiTheme="minorHAnsi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54671466" w:history="1">
            <w:r w:rsidR="00470A68" w:rsidRPr="00364F1A">
              <w:rPr>
                <w:rStyle w:val="Hipervnculo"/>
              </w:rPr>
              <w:t>4</w:t>
            </w:r>
            <w:r w:rsidR="00470A68" w:rsidRPr="00364F1A">
              <w:rPr>
                <w:rFonts w:asciiTheme="minorHAnsi" w:hAnsiTheme="minorHAnsi" w:cstheme="minorBidi"/>
                <w:b w:val="0"/>
                <w:bCs w:val="0"/>
                <w:kern w:val="2"/>
                <w14:ligatures w14:val="standardContextual"/>
              </w:rPr>
              <w:tab/>
            </w:r>
            <w:r w:rsidR="00470A68" w:rsidRPr="00364F1A">
              <w:rPr>
                <w:rStyle w:val="Hipervnculo"/>
              </w:rPr>
              <w:t>ALCANCE</w:t>
            </w:r>
            <w:r w:rsidR="00470A68" w:rsidRPr="00364F1A">
              <w:rPr>
                <w:webHidden/>
              </w:rPr>
              <w:tab/>
            </w:r>
            <w:r w:rsidR="00470A68" w:rsidRPr="00364F1A">
              <w:rPr>
                <w:webHidden/>
              </w:rPr>
              <w:fldChar w:fldCharType="begin"/>
            </w:r>
            <w:r w:rsidR="00470A68" w:rsidRPr="00364F1A">
              <w:rPr>
                <w:webHidden/>
              </w:rPr>
              <w:instrText xml:space="preserve"> PAGEREF _Toc154671466 \h </w:instrText>
            </w:r>
            <w:r w:rsidR="00470A68" w:rsidRPr="00364F1A">
              <w:rPr>
                <w:webHidden/>
              </w:rPr>
            </w:r>
            <w:r w:rsidR="00470A68" w:rsidRPr="00364F1A">
              <w:rPr>
                <w:webHidden/>
              </w:rPr>
              <w:fldChar w:fldCharType="separate"/>
            </w:r>
            <w:r w:rsidR="00470A68" w:rsidRPr="00364F1A">
              <w:rPr>
                <w:webHidden/>
              </w:rPr>
              <w:t>4</w:t>
            </w:r>
            <w:r w:rsidR="00470A68" w:rsidRPr="00364F1A">
              <w:rPr>
                <w:webHidden/>
              </w:rPr>
              <w:fldChar w:fldCharType="end"/>
            </w:r>
          </w:hyperlink>
        </w:p>
        <w:p w14:paraId="5E1408D8" w14:textId="3F14E528" w:rsidR="00470A68" w:rsidRPr="00364F1A" w:rsidRDefault="007308E1">
          <w:pPr>
            <w:pStyle w:val="TDC1"/>
            <w:rPr>
              <w:rFonts w:asciiTheme="minorHAnsi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54671467" w:history="1">
            <w:r w:rsidR="00470A68" w:rsidRPr="00364F1A">
              <w:rPr>
                <w:rStyle w:val="Hipervnculo"/>
              </w:rPr>
              <w:t>5</w:t>
            </w:r>
            <w:r w:rsidR="00470A68" w:rsidRPr="00364F1A">
              <w:rPr>
                <w:rFonts w:asciiTheme="minorHAnsi" w:hAnsiTheme="minorHAnsi" w:cstheme="minorBidi"/>
                <w:b w:val="0"/>
                <w:bCs w:val="0"/>
                <w:kern w:val="2"/>
                <w14:ligatures w14:val="standardContextual"/>
              </w:rPr>
              <w:tab/>
            </w:r>
            <w:r w:rsidR="00470A68" w:rsidRPr="00364F1A">
              <w:rPr>
                <w:rStyle w:val="Hipervnculo"/>
              </w:rPr>
              <w:t>DEFINICIONES</w:t>
            </w:r>
            <w:r w:rsidR="00470A68" w:rsidRPr="00364F1A">
              <w:rPr>
                <w:webHidden/>
              </w:rPr>
              <w:tab/>
            </w:r>
            <w:r w:rsidR="00470A68" w:rsidRPr="00364F1A">
              <w:rPr>
                <w:webHidden/>
              </w:rPr>
              <w:fldChar w:fldCharType="begin"/>
            </w:r>
            <w:r w:rsidR="00470A68" w:rsidRPr="00364F1A">
              <w:rPr>
                <w:webHidden/>
              </w:rPr>
              <w:instrText xml:space="preserve"> PAGEREF _Toc154671467 \h </w:instrText>
            </w:r>
            <w:r w:rsidR="00470A68" w:rsidRPr="00364F1A">
              <w:rPr>
                <w:webHidden/>
              </w:rPr>
            </w:r>
            <w:r w:rsidR="00470A68" w:rsidRPr="00364F1A">
              <w:rPr>
                <w:webHidden/>
              </w:rPr>
              <w:fldChar w:fldCharType="separate"/>
            </w:r>
            <w:r w:rsidR="00470A68" w:rsidRPr="00364F1A">
              <w:rPr>
                <w:webHidden/>
              </w:rPr>
              <w:t>5</w:t>
            </w:r>
            <w:r w:rsidR="00470A68" w:rsidRPr="00364F1A">
              <w:rPr>
                <w:webHidden/>
              </w:rPr>
              <w:fldChar w:fldCharType="end"/>
            </w:r>
          </w:hyperlink>
        </w:p>
        <w:p w14:paraId="41A4349D" w14:textId="0E22E02D" w:rsidR="00470A68" w:rsidRPr="00364F1A" w:rsidRDefault="007308E1">
          <w:pPr>
            <w:pStyle w:val="TDC1"/>
            <w:rPr>
              <w:rFonts w:asciiTheme="minorHAnsi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54671468" w:history="1">
            <w:r w:rsidR="00470A68" w:rsidRPr="00364F1A">
              <w:rPr>
                <w:rStyle w:val="Hipervnculo"/>
              </w:rPr>
              <w:t>6</w:t>
            </w:r>
            <w:r w:rsidR="00470A68" w:rsidRPr="00364F1A">
              <w:rPr>
                <w:rFonts w:asciiTheme="minorHAnsi" w:hAnsiTheme="minorHAnsi" w:cstheme="minorBidi"/>
                <w:b w:val="0"/>
                <w:bCs w:val="0"/>
                <w:kern w:val="2"/>
                <w14:ligatures w14:val="standardContextual"/>
              </w:rPr>
              <w:tab/>
            </w:r>
            <w:r w:rsidR="00470A68" w:rsidRPr="00364F1A">
              <w:rPr>
                <w:rStyle w:val="Hipervnculo"/>
              </w:rPr>
              <w:t>MARCO NORMATIVO</w:t>
            </w:r>
            <w:r w:rsidR="00470A68" w:rsidRPr="00364F1A">
              <w:rPr>
                <w:webHidden/>
              </w:rPr>
              <w:tab/>
            </w:r>
            <w:r w:rsidR="00470A68" w:rsidRPr="00364F1A">
              <w:rPr>
                <w:webHidden/>
              </w:rPr>
              <w:fldChar w:fldCharType="begin"/>
            </w:r>
            <w:r w:rsidR="00470A68" w:rsidRPr="00364F1A">
              <w:rPr>
                <w:webHidden/>
              </w:rPr>
              <w:instrText xml:space="preserve"> PAGEREF _Toc154671468 \h </w:instrText>
            </w:r>
            <w:r w:rsidR="00470A68" w:rsidRPr="00364F1A">
              <w:rPr>
                <w:webHidden/>
              </w:rPr>
            </w:r>
            <w:r w:rsidR="00470A68" w:rsidRPr="00364F1A">
              <w:rPr>
                <w:webHidden/>
              </w:rPr>
              <w:fldChar w:fldCharType="separate"/>
            </w:r>
            <w:r w:rsidR="00470A68" w:rsidRPr="00364F1A">
              <w:rPr>
                <w:webHidden/>
              </w:rPr>
              <w:t>5</w:t>
            </w:r>
            <w:r w:rsidR="00470A68" w:rsidRPr="00364F1A">
              <w:rPr>
                <w:webHidden/>
              </w:rPr>
              <w:fldChar w:fldCharType="end"/>
            </w:r>
          </w:hyperlink>
        </w:p>
        <w:p w14:paraId="53834553" w14:textId="4DE6B043" w:rsidR="00470A68" w:rsidRPr="00364F1A" w:rsidRDefault="007308E1">
          <w:pPr>
            <w:pStyle w:val="TDC1"/>
            <w:rPr>
              <w:rFonts w:asciiTheme="minorHAnsi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54671469" w:history="1">
            <w:r w:rsidR="00470A68" w:rsidRPr="00364F1A">
              <w:rPr>
                <w:rStyle w:val="Hipervnculo"/>
              </w:rPr>
              <w:t>7</w:t>
            </w:r>
            <w:r w:rsidR="00470A68" w:rsidRPr="00364F1A">
              <w:rPr>
                <w:rFonts w:asciiTheme="minorHAnsi" w:hAnsiTheme="minorHAnsi" w:cstheme="minorBidi"/>
                <w:b w:val="0"/>
                <w:bCs w:val="0"/>
                <w:kern w:val="2"/>
                <w14:ligatures w14:val="standardContextual"/>
              </w:rPr>
              <w:tab/>
            </w:r>
            <w:r w:rsidR="00470A68" w:rsidRPr="00364F1A">
              <w:rPr>
                <w:rStyle w:val="Hipervnculo"/>
              </w:rPr>
              <w:t>RESPONSABILIDADES</w:t>
            </w:r>
            <w:r w:rsidR="00470A68" w:rsidRPr="00364F1A">
              <w:rPr>
                <w:webHidden/>
              </w:rPr>
              <w:tab/>
            </w:r>
            <w:r w:rsidR="00470A68" w:rsidRPr="00364F1A">
              <w:rPr>
                <w:webHidden/>
              </w:rPr>
              <w:fldChar w:fldCharType="begin"/>
            </w:r>
            <w:r w:rsidR="00470A68" w:rsidRPr="00364F1A">
              <w:rPr>
                <w:webHidden/>
              </w:rPr>
              <w:instrText xml:space="preserve"> PAGEREF _Toc154671469 \h </w:instrText>
            </w:r>
            <w:r w:rsidR="00470A68" w:rsidRPr="00364F1A">
              <w:rPr>
                <w:webHidden/>
              </w:rPr>
            </w:r>
            <w:r w:rsidR="00470A68" w:rsidRPr="00364F1A">
              <w:rPr>
                <w:webHidden/>
              </w:rPr>
              <w:fldChar w:fldCharType="separate"/>
            </w:r>
            <w:r w:rsidR="00470A68" w:rsidRPr="00364F1A">
              <w:rPr>
                <w:webHidden/>
              </w:rPr>
              <w:t>5</w:t>
            </w:r>
            <w:r w:rsidR="00470A68" w:rsidRPr="00364F1A">
              <w:rPr>
                <w:webHidden/>
              </w:rPr>
              <w:fldChar w:fldCharType="end"/>
            </w:r>
          </w:hyperlink>
        </w:p>
        <w:p w14:paraId="6E075645" w14:textId="231BB113" w:rsidR="00470A68" w:rsidRPr="00364F1A" w:rsidRDefault="007308E1">
          <w:pPr>
            <w:pStyle w:val="TDC2"/>
            <w:tabs>
              <w:tab w:val="right" w:leader="dot" w:pos="882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4671470" w:history="1">
            <w:r w:rsidR="00470A68" w:rsidRPr="00364F1A">
              <w:rPr>
                <w:rStyle w:val="Hipervnculo"/>
                <w:noProof/>
              </w:rPr>
              <w:t>7.1 Representante de la Alta Dirección: Director Ejecutivo de Administración Judicial</w:t>
            </w:r>
            <w:r w:rsidR="00470A68" w:rsidRPr="00364F1A">
              <w:rPr>
                <w:noProof/>
                <w:webHidden/>
              </w:rPr>
              <w:tab/>
            </w:r>
            <w:r w:rsidR="00470A68" w:rsidRPr="00364F1A">
              <w:rPr>
                <w:noProof/>
                <w:webHidden/>
              </w:rPr>
              <w:fldChar w:fldCharType="begin"/>
            </w:r>
            <w:r w:rsidR="00470A68" w:rsidRPr="00364F1A">
              <w:rPr>
                <w:noProof/>
                <w:webHidden/>
              </w:rPr>
              <w:instrText xml:space="preserve"> PAGEREF _Toc154671470 \h </w:instrText>
            </w:r>
            <w:r w:rsidR="00470A68" w:rsidRPr="00364F1A">
              <w:rPr>
                <w:noProof/>
                <w:webHidden/>
              </w:rPr>
            </w:r>
            <w:r w:rsidR="00470A68" w:rsidRPr="00364F1A">
              <w:rPr>
                <w:noProof/>
                <w:webHidden/>
              </w:rPr>
              <w:fldChar w:fldCharType="separate"/>
            </w:r>
            <w:r w:rsidR="00470A68" w:rsidRPr="00364F1A">
              <w:rPr>
                <w:noProof/>
                <w:webHidden/>
              </w:rPr>
              <w:t>5</w:t>
            </w:r>
            <w:r w:rsidR="00470A68" w:rsidRPr="00364F1A">
              <w:rPr>
                <w:noProof/>
                <w:webHidden/>
              </w:rPr>
              <w:fldChar w:fldCharType="end"/>
            </w:r>
          </w:hyperlink>
        </w:p>
        <w:p w14:paraId="2A857C18" w14:textId="5169DF19" w:rsidR="00470A68" w:rsidRPr="00364F1A" w:rsidRDefault="007308E1">
          <w:pPr>
            <w:pStyle w:val="TDC2"/>
            <w:tabs>
              <w:tab w:val="right" w:leader="dot" w:pos="882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4671471" w:history="1">
            <w:r w:rsidR="00470A68" w:rsidRPr="00364F1A">
              <w:rPr>
                <w:rStyle w:val="Hipervnculo"/>
                <w:noProof/>
              </w:rPr>
              <w:t>7.2 Responsable de gestión y ejecución del SG-SST: Director Administrativo de la División de Bienestar y Seguridad Social</w:t>
            </w:r>
            <w:r w:rsidR="00470A68" w:rsidRPr="00364F1A">
              <w:rPr>
                <w:noProof/>
                <w:webHidden/>
              </w:rPr>
              <w:tab/>
            </w:r>
            <w:r w:rsidR="00470A68" w:rsidRPr="00364F1A">
              <w:rPr>
                <w:noProof/>
                <w:webHidden/>
              </w:rPr>
              <w:fldChar w:fldCharType="begin"/>
            </w:r>
            <w:r w:rsidR="00470A68" w:rsidRPr="00364F1A">
              <w:rPr>
                <w:noProof/>
                <w:webHidden/>
              </w:rPr>
              <w:instrText xml:space="preserve"> PAGEREF _Toc154671471 \h </w:instrText>
            </w:r>
            <w:r w:rsidR="00470A68" w:rsidRPr="00364F1A">
              <w:rPr>
                <w:noProof/>
                <w:webHidden/>
              </w:rPr>
            </w:r>
            <w:r w:rsidR="00470A68" w:rsidRPr="00364F1A">
              <w:rPr>
                <w:noProof/>
                <w:webHidden/>
              </w:rPr>
              <w:fldChar w:fldCharType="separate"/>
            </w:r>
            <w:r w:rsidR="00470A68" w:rsidRPr="00364F1A">
              <w:rPr>
                <w:noProof/>
                <w:webHidden/>
              </w:rPr>
              <w:t>6</w:t>
            </w:r>
            <w:r w:rsidR="00470A68" w:rsidRPr="00364F1A">
              <w:rPr>
                <w:noProof/>
                <w:webHidden/>
              </w:rPr>
              <w:fldChar w:fldCharType="end"/>
            </w:r>
          </w:hyperlink>
        </w:p>
        <w:p w14:paraId="5DF67544" w14:textId="5DACFCDA" w:rsidR="00470A68" w:rsidRPr="00364F1A" w:rsidRDefault="007308E1">
          <w:pPr>
            <w:pStyle w:val="TDC2"/>
            <w:tabs>
              <w:tab w:val="right" w:leader="dot" w:pos="882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4671472" w:history="1">
            <w:r w:rsidR="00470A68" w:rsidRPr="00364F1A">
              <w:rPr>
                <w:rStyle w:val="Hipervnculo"/>
                <w:noProof/>
              </w:rPr>
              <w:t>7.3 Responsable del diseño y ejecución del SG-SST: Coordinador Nacional del SG-SST - Profesional Universitario de la División de Bienestar y Seguridad Social</w:t>
            </w:r>
            <w:r w:rsidR="00470A68" w:rsidRPr="00364F1A">
              <w:rPr>
                <w:noProof/>
                <w:webHidden/>
              </w:rPr>
              <w:tab/>
            </w:r>
            <w:r w:rsidR="00470A68" w:rsidRPr="00364F1A">
              <w:rPr>
                <w:noProof/>
                <w:webHidden/>
              </w:rPr>
              <w:fldChar w:fldCharType="begin"/>
            </w:r>
            <w:r w:rsidR="00470A68" w:rsidRPr="00364F1A">
              <w:rPr>
                <w:noProof/>
                <w:webHidden/>
              </w:rPr>
              <w:instrText xml:space="preserve"> PAGEREF _Toc154671472 \h </w:instrText>
            </w:r>
            <w:r w:rsidR="00470A68" w:rsidRPr="00364F1A">
              <w:rPr>
                <w:noProof/>
                <w:webHidden/>
              </w:rPr>
            </w:r>
            <w:r w:rsidR="00470A68" w:rsidRPr="00364F1A">
              <w:rPr>
                <w:noProof/>
                <w:webHidden/>
              </w:rPr>
              <w:fldChar w:fldCharType="separate"/>
            </w:r>
            <w:r w:rsidR="00470A68" w:rsidRPr="00364F1A">
              <w:rPr>
                <w:noProof/>
                <w:webHidden/>
              </w:rPr>
              <w:t>6</w:t>
            </w:r>
            <w:r w:rsidR="00470A68" w:rsidRPr="00364F1A">
              <w:rPr>
                <w:noProof/>
                <w:webHidden/>
              </w:rPr>
              <w:fldChar w:fldCharType="end"/>
            </w:r>
          </w:hyperlink>
        </w:p>
        <w:p w14:paraId="52FD95A8" w14:textId="073869A6" w:rsidR="00470A68" w:rsidRPr="00364F1A" w:rsidRDefault="007308E1">
          <w:pPr>
            <w:pStyle w:val="TDC2"/>
            <w:tabs>
              <w:tab w:val="right" w:leader="dot" w:pos="882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4671473" w:history="1">
            <w:r w:rsidR="00470A68" w:rsidRPr="00364F1A">
              <w:rPr>
                <w:rStyle w:val="Hipervnculo"/>
                <w:noProof/>
              </w:rPr>
              <w:t>7.4 Encargado de la ejecución SG-SST: Coordinador del SG-SST de Nivel Central, Seccional y Coordinaciones Administrativas</w:t>
            </w:r>
            <w:r w:rsidR="00470A68" w:rsidRPr="00364F1A">
              <w:rPr>
                <w:noProof/>
                <w:webHidden/>
              </w:rPr>
              <w:tab/>
            </w:r>
            <w:r w:rsidR="00470A68" w:rsidRPr="00364F1A">
              <w:rPr>
                <w:noProof/>
                <w:webHidden/>
              </w:rPr>
              <w:fldChar w:fldCharType="begin"/>
            </w:r>
            <w:r w:rsidR="00470A68" w:rsidRPr="00364F1A">
              <w:rPr>
                <w:noProof/>
                <w:webHidden/>
              </w:rPr>
              <w:instrText xml:space="preserve"> PAGEREF _Toc154671473 \h </w:instrText>
            </w:r>
            <w:r w:rsidR="00470A68" w:rsidRPr="00364F1A">
              <w:rPr>
                <w:noProof/>
                <w:webHidden/>
              </w:rPr>
            </w:r>
            <w:r w:rsidR="00470A68" w:rsidRPr="00364F1A">
              <w:rPr>
                <w:noProof/>
                <w:webHidden/>
              </w:rPr>
              <w:fldChar w:fldCharType="separate"/>
            </w:r>
            <w:r w:rsidR="00470A68" w:rsidRPr="00364F1A">
              <w:rPr>
                <w:noProof/>
                <w:webHidden/>
              </w:rPr>
              <w:t>6</w:t>
            </w:r>
            <w:r w:rsidR="00470A68" w:rsidRPr="00364F1A">
              <w:rPr>
                <w:noProof/>
                <w:webHidden/>
              </w:rPr>
              <w:fldChar w:fldCharType="end"/>
            </w:r>
          </w:hyperlink>
        </w:p>
        <w:p w14:paraId="656333B5" w14:textId="30C0C15E" w:rsidR="00470A68" w:rsidRPr="00364F1A" w:rsidRDefault="007308E1">
          <w:pPr>
            <w:pStyle w:val="TDC2"/>
            <w:tabs>
              <w:tab w:val="right" w:leader="dot" w:pos="882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4671474" w:history="1">
            <w:r w:rsidR="00470A68" w:rsidRPr="00364F1A">
              <w:rPr>
                <w:rStyle w:val="Hipervnculo"/>
                <w:noProof/>
              </w:rPr>
              <w:t>7.5 Grupos de apoyo al SG-SST</w:t>
            </w:r>
            <w:r w:rsidR="00470A68" w:rsidRPr="00364F1A">
              <w:rPr>
                <w:noProof/>
                <w:webHidden/>
              </w:rPr>
              <w:tab/>
            </w:r>
            <w:r w:rsidR="00470A68" w:rsidRPr="00364F1A">
              <w:rPr>
                <w:noProof/>
                <w:webHidden/>
              </w:rPr>
              <w:fldChar w:fldCharType="begin"/>
            </w:r>
            <w:r w:rsidR="00470A68" w:rsidRPr="00364F1A">
              <w:rPr>
                <w:noProof/>
                <w:webHidden/>
              </w:rPr>
              <w:instrText xml:space="preserve"> PAGEREF _Toc154671474 \h </w:instrText>
            </w:r>
            <w:r w:rsidR="00470A68" w:rsidRPr="00364F1A">
              <w:rPr>
                <w:noProof/>
                <w:webHidden/>
              </w:rPr>
            </w:r>
            <w:r w:rsidR="00470A68" w:rsidRPr="00364F1A">
              <w:rPr>
                <w:noProof/>
                <w:webHidden/>
              </w:rPr>
              <w:fldChar w:fldCharType="separate"/>
            </w:r>
            <w:r w:rsidR="00470A68" w:rsidRPr="00364F1A">
              <w:rPr>
                <w:noProof/>
                <w:webHidden/>
              </w:rPr>
              <w:t>6</w:t>
            </w:r>
            <w:r w:rsidR="00470A68" w:rsidRPr="00364F1A">
              <w:rPr>
                <w:noProof/>
                <w:webHidden/>
              </w:rPr>
              <w:fldChar w:fldCharType="end"/>
            </w:r>
          </w:hyperlink>
        </w:p>
        <w:p w14:paraId="29C39340" w14:textId="06F6E6D9" w:rsidR="00470A68" w:rsidRPr="00364F1A" w:rsidRDefault="007308E1">
          <w:pPr>
            <w:pStyle w:val="TDC2"/>
            <w:tabs>
              <w:tab w:val="right" w:leader="dot" w:pos="882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4671475" w:history="1">
            <w:r w:rsidR="00470A68" w:rsidRPr="00364F1A">
              <w:rPr>
                <w:rStyle w:val="Hipervnculo"/>
                <w:noProof/>
              </w:rPr>
              <w:t>7.6 Todos los servidores judiciales, contratistas, judicantes y practicantes</w:t>
            </w:r>
            <w:r w:rsidR="00470A68" w:rsidRPr="00364F1A">
              <w:rPr>
                <w:noProof/>
                <w:webHidden/>
              </w:rPr>
              <w:tab/>
            </w:r>
            <w:r w:rsidR="00470A68" w:rsidRPr="00364F1A">
              <w:rPr>
                <w:noProof/>
                <w:webHidden/>
              </w:rPr>
              <w:fldChar w:fldCharType="begin"/>
            </w:r>
            <w:r w:rsidR="00470A68" w:rsidRPr="00364F1A">
              <w:rPr>
                <w:noProof/>
                <w:webHidden/>
              </w:rPr>
              <w:instrText xml:space="preserve"> PAGEREF _Toc154671475 \h </w:instrText>
            </w:r>
            <w:r w:rsidR="00470A68" w:rsidRPr="00364F1A">
              <w:rPr>
                <w:noProof/>
                <w:webHidden/>
              </w:rPr>
            </w:r>
            <w:r w:rsidR="00470A68" w:rsidRPr="00364F1A">
              <w:rPr>
                <w:noProof/>
                <w:webHidden/>
              </w:rPr>
              <w:fldChar w:fldCharType="separate"/>
            </w:r>
            <w:r w:rsidR="00470A68" w:rsidRPr="00364F1A">
              <w:rPr>
                <w:noProof/>
                <w:webHidden/>
              </w:rPr>
              <w:t>7</w:t>
            </w:r>
            <w:r w:rsidR="00470A68" w:rsidRPr="00364F1A">
              <w:rPr>
                <w:noProof/>
                <w:webHidden/>
              </w:rPr>
              <w:fldChar w:fldCharType="end"/>
            </w:r>
          </w:hyperlink>
        </w:p>
        <w:p w14:paraId="4EF4D8B0" w14:textId="08902C9E" w:rsidR="00470A68" w:rsidRPr="00364F1A" w:rsidRDefault="007308E1">
          <w:pPr>
            <w:pStyle w:val="TDC2"/>
            <w:tabs>
              <w:tab w:val="right" w:leader="dot" w:pos="882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4671476" w:history="1">
            <w:r w:rsidR="00470A68" w:rsidRPr="00364F1A">
              <w:rPr>
                <w:rStyle w:val="Hipervnculo"/>
                <w:noProof/>
              </w:rPr>
              <w:t>7.7 Administradora de Riesgos Laborales</w:t>
            </w:r>
            <w:r w:rsidR="00470A68" w:rsidRPr="00364F1A">
              <w:rPr>
                <w:noProof/>
                <w:webHidden/>
              </w:rPr>
              <w:tab/>
            </w:r>
            <w:r w:rsidR="00470A68" w:rsidRPr="00364F1A">
              <w:rPr>
                <w:noProof/>
                <w:webHidden/>
              </w:rPr>
              <w:fldChar w:fldCharType="begin"/>
            </w:r>
            <w:r w:rsidR="00470A68" w:rsidRPr="00364F1A">
              <w:rPr>
                <w:noProof/>
                <w:webHidden/>
              </w:rPr>
              <w:instrText xml:space="preserve"> PAGEREF _Toc154671476 \h </w:instrText>
            </w:r>
            <w:r w:rsidR="00470A68" w:rsidRPr="00364F1A">
              <w:rPr>
                <w:noProof/>
                <w:webHidden/>
              </w:rPr>
            </w:r>
            <w:r w:rsidR="00470A68" w:rsidRPr="00364F1A">
              <w:rPr>
                <w:noProof/>
                <w:webHidden/>
              </w:rPr>
              <w:fldChar w:fldCharType="separate"/>
            </w:r>
            <w:r w:rsidR="00470A68" w:rsidRPr="00364F1A">
              <w:rPr>
                <w:noProof/>
                <w:webHidden/>
              </w:rPr>
              <w:t>7</w:t>
            </w:r>
            <w:r w:rsidR="00470A68" w:rsidRPr="00364F1A">
              <w:rPr>
                <w:noProof/>
                <w:webHidden/>
              </w:rPr>
              <w:fldChar w:fldCharType="end"/>
            </w:r>
          </w:hyperlink>
        </w:p>
        <w:p w14:paraId="2229BAFF" w14:textId="5DFFF044" w:rsidR="00470A68" w:rsidRPr="00364F1A" w:rsidRDefault="007308E1">
          <w:pPr>
            <w:pStyle w:val="TDC1"/>
            <w:rPr>
              <w:rFonts w:asciiTheme="minorHAnsi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54671477" w:history="1">
            <w:r w:rsidR="00470A68" w:rsidRPr="00364F1A">
              <w:rPr>
                <w:rStyle w:val="Hipervnculo"/>
              </w:rPr>
              <w:t>8</w:t>
            </w:r>
            <w:r w:rsidR="00470A68" w:rsidRPr="00364F1A">
              <w:rPr>
                <w:rFonts w:asciiTheme="minorHAnsi" w:hAnsiTheme="minorHAnsi" w:cstheme="minorBidi"/>
                <w:b w:val="0"/>
                <w:bCs w:val="0"/>
                <w:kern w:val="2"/>
                <w14:ligatures w14:val="standardContextual"/>
              </w:rPr>
              <w:tab/>
            </w:r>
            <w:r w:rsidR="00470A68" w:rsidRPr="00364F1A">
              <w:rPr>
                <w:rStyle w:val="Hipervnculo"/>
              </w:rPr>
              <w:t>FRECUENCIA</w:t>
            </w:r>
            <w:r w:rsidR="00470A68" w:rsidRPr="00364F1A">
              <w:rPr>
                <w:webHidden/>
              </w:rPr>
              <w:tab/>
            </w:r>
            <w:r w:rsidR="00470A68" w:rsidRPr="00364F1A">
              <w:rPr>
                <w:webHidden/>
              </w:rPr>
              <w:fldChar w:fldCharType="begin"/>
            </w:r>
            <w:r w:rsidR="00470A68" w:rsidRPr="00364F1A">
              <w:rPr>
                <w:webHidden/>
              </w:rPr>
              <w:instrText xml:space="preserve"> PAGEREF _Toc154671477 \h </w:instrText>
            </w:r>
            <w:r w:rsidR="00470A68" w:rsidRPr="00364F1A">
              <w:rPr>
                <w:webHidden/>
              </w:rPr>
            </w:r>
            <w:r w:rsidR="00470A68" w:rsidRPr="00364F1A">
              <w:rPr>
                <w:webHidden/>
              </w:rPr>
              <w:fldChar w:fldCharType="separate"/>
            </w:r>
            <w:r w:rsidR="00470A68" w:rsidRPr="00364F1A">
              <w:rPr>
                <w:webHidden/>
              </w:rPr>
              <w:t>7</w:t>
            </w:r>
            <w:r w:rsidR="00470A68" w:rsidRPr="00364F1A">
              <w:rPr>
                <w:webHidden/>
              </w:rPr>
              <w:fldChar w:fldCharType="end"/>
            </w:r>
          </w:hyperlink>
        </w:p>
        <w:p w14:paraId="35F7810F" w14:textId="328C9C3C" w:rsidR="00470A68" w:rsidRPr="00364F1A" w:rsidRDefault="007308E1">
          <w:pPr>
            <w:pStyle w:val="TDC1"/>
            <w:rPr>
              <w:rFonts w:asciiTheme="minorHAnsi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54671478" w:history="1">
            <w:r w:rsidR="00470A68" w:rsidRPr="00364F1A">
              <w:rPr>
                <w:rStyle w:val="Hipervnculo"/>
              </w:rPr>
              <w:t>9</w:t>
            </w:r>
            <w:r w:rsidR="00470A68" w:rsidRPr="00364F1A">
              <w:rPr>
                <w:rFonts w:asciiTheme="minorHAnsi" w:hAnsiTheme="minorHAnsi" w:cstheme="minorBidi"/>
                <w:b w:val="0"/>
                <w:bCs w:val="0"/>
                <w:kern w:val="2"/>
                <w14:ligatures w14:val="standardContextual"/>
              </w:rPr>
              <w:tab/>
            </w:r>
            <w:r w:rsidR="00470A68" w:rsidRPr="00364F1A">
              <w:rPr>
                <w:rStyle w:val="Hipervnculo"/>
              </w:rPr>
              <w:t>DESARROLLO</w:t>
            </w:r>
            <w:r w:rsidR="00470A68" w:rsidRPr="00364F1A">
              <w:rPr>
                <w:webHidden/>
              </w:rPr>
              <w:tab/>
            </w:r>
            <w:r w:rsidR="00470A68" w:rsidRPr="00364F1A">
              <w:rPr>
                <w:webHidden/>
              </w:rPr>
              <w:fldChar w:fldCharType="begin"/>
            </w:r>
            <w:r w:rsidR="00470A68" w:rsidRPr="00364F1A">
              <w:rPr>
                <w:webHidden/>
              </w:rPr>
              <w:instrText xml:space="preserve"> PAGEREF _Toc154671478 \h </w:instrText>
            </w:r>
            <w:r w:rsidR="00470A68" w:rsidRPr="00364F1A">
              <w:rPr>
                <w:webHidden/>
              </w:rPr>
            </w:r>
            <w:r w:rsidR="00470A68" w:rsidRPr="00364F1A">
              <w:rPr>
                <w:webHidden/>
              </w:rPr>
              <w:fldChar w:fldCharType="separate"/>
            </w:r>
            <w:r w:rsidR="00470A68" w:rsidRPr="00364F1A">
              <w:rPr>
                <w:webHidden/>
              </w:rPr>
              <w:t>7</w:t>
            </w:r>
            <w:r w:rsidR="00470A68" w:rsidRPr="00364F1A">
              <w:rPr>
                <w:webHidden/>
              </w:rPr>
              <w:fldChar w:fldCharType="end"/>
            </w:r>
          </w:hyperlink>
        </w:p>
        <w:p w14:paraId="731EEDAB" w14:textId="1254A41E" w:rsidR="00470A68" w:rsidRPr="00364F1A" w:rsidRDefault="007308E1">
          <w:pPr>
            <w:pStyle w:val="TDC2"/>
            <w:tabs>
              <w:tab w:val="right" w:leader="dot" w:pos="882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4671479" w:history="1">
            <w:r w:rsidR="00470A68" w:rsidRPr="00364F1A">
              <w:rPr>
                <w:rStyle w:val="Hipervnculo"/>
                <w:noProof/>
              </w:rPr>
              <w:t>9.1 Identificación de las necesidades</w:t>
            </w:r>
            <w:r w:rsidR="00470A68" w:rsidRPr="00364F1A">
              <w:rPr>
                <w:noProof/>
                <w:webHidden/>
              </w:rPr>
              <w:tab/>
            </w:r>
            <w:r w:rsidR="00470A68" w:rsidRPr="00364F1A">
              <w:rPr>
                <w:noProof/>
                <w:webHidden/>
              </w:rPr>
              <w:fldChar w:fldCharType="begin"/>
            </w:r>
            <w:r w:rsidR="00470A68" w:rsidRPr="00364F1A">
              <w:rPr>
                <w:noProof/>
                <w:webHidden/>
              </w:rPr>
              <w:instrText xml:space="preserve"> PAGEREF _Toc154671479 \h </w:instrText>
            </w:r>
            <w:r w:rsidR="00470A68" w:rsidRPr="00364F1A">
              <w:rPr>
                <w:noProof/>
                <w:webHidden/>
              </w:rPr>
            </w:r>
            <w:r w:rsidR="00470A68" w:rsidRPr="00364F1A">
              <w:rPr>
                <w:noProof/>
                <w:webHidden/>
              </w:rPr>
              <w:fldChar w:fldCharType="separate"/>
            </w:r>
            <w:r w:rsidR="00470A68" w:rsidRPr="00364F1A">
              <w:rPr>
                <w:noProof/>
                <w:webHidden/>
              </w:rPr>
              <w:t>7</w:t>
            </w:r>
            <w:r w:rsidR="00470A68" w:rsidRPr="00364F1A">
              <w:rPr>
                <w:noProof/>
                <w:webHidden/>
              </w:rPr>
              <w:fldChar w:fldCharType="end"/>
            </w:r>
          </w:hyperlink>
        </w:p>
        <w:p w14:paraId="0490B56E" w14:textId="3A2FAF7B" w:rsidR="00470A68" w:rsidRPr="00364F1A" w:rsidRDefault="007308E1">
          <w:pPr>
            <w:pStyle w:val="TDC2"/>
            <w:tabs>
              <w:tab w:val="right" w:leader="dot" w:pos="882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4671480" w:history="1">
            <w:r w:rsidR="00470A68" w:rsidRPr="00364F1A">
              <w:rPr>
                <w:rStyle w:val="Hipervnculo"/>
                <w:noProof/>
              </w:rPr>
              <w:t>9.2 Inducción y reinducción</w:t>
            </w:r>
            <w:r w:rsidR="00470A68" w:rsidRPr="00364F1A">
              <w:rPr>
                <w:noProof/>
                <w:webHidden/>
              </w:rPr>
              <w:tab/>
            </w:r>
            <w:r w:rsidR="00470A68" w:rsidRPr="00364F1A">
              <w:rPr>
                <w:noProof/>
                <w:webHidden/>
              </w:rPr>
              <w:fldChar w:fldCharType="begin"/>
            </w:r>
            <w:r w:rsidR="00470A68" w:rsidRPr="00364F1A">
              <w:rPr>
                <w:noProof/>
                <w:webHidden/>
              </w:rPr>
              <w:instrText xml:space="preserve"> PAGEREF _Toc154671480 \h </w:instrText>
            </w:r>
            <w:r w:rsidR="00470A68" w:rsidRPr="00364F1A">
              <w:rPr>
                <w:noProof/>
                <w:webHidden/>
              </w:rPr>
            </w:r>
            <w:r w:rsidR="00470A68" w:rsidRPr="00364F1A">
              <w:rPr>
                <w:noProof/>
                <w:webHidden/>
              </w:rPr>
              <w:fldChar w:fldCharType="separate"/>
            </w:r>
            <w:r w:rsidR="00470A68" w:rsidRPr="00364F1A">
              <w:rPr>
                <w:noProof/>
                <w:webHidden/>
              </w:rPr>
              <w:t>8</w:t>
            </w:r>
            <w:r w:rsidR="00470A68" w:rsidRPr="00364F1A">
              <w:rPr>
                <w:noProof/>
                <w:webHidden/>
              </w:rPr>
              <w:fldChar w:fldCharType="end"/>
            </w:r>
          </w:hyperlink>
        </w:p>
        <w:p w14:paraId="3E8CFDA0" w14:textId="0D44C734" w:rsidR="00470A68" w:rsidRPr="00364F1A" w:rsidRDefault="007308E1">
          <w:pPr>
            <w:pStyle w:val="TDC2"/>
            <w:tabs>
              <w:tab w:val="right" w:leader="dot" w:pos="882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4671481" w:history="1">
            <w:r w:rsidR="00470A68" w:rsidRPr="00364F1A">
              <w:rPr>
                <w:rStyle w:val="Hipervnculo"/>
                <w:noProof/>
              </w:rPr>
              <w:t>9.3 Capacitación</w:t>
            </w:r>
            <w:r w:rsidR="00470A68" w:rsidRPr="00364F1A">
              <w:rPr>
                <w:noProof/>
                <w:webHidden/>
              </w:rPr>
              <w:tab/>
            </w:r>
            <w:r w:rsidR="00470A68" w:rsidRPr="00364F1A">
              <w:rPr>
                <w:noProof/>
                <w:webHidden/>
              </w:rPr>
              <w:fldChar w:fldCharType="begin"/>
            </w:r>
            <w:r w:rsidR="00470A68" w:rsidRPr="00364F1A">
              <w:rPr>
                <w:noProof/>
                <w:webHidden/>
              </w:rPr>
              <w:instrText xml:space="preserve"> PAGEREF _Toc154671481 \h </w:instrText>
            </w:r>
            <w:r w:rsidR="00470A68" w:rsidRPr="00364F1A">
              <w:rPr>
                <w:noProof/>
                <w:webHidden/>
              </w:rPr>
            </w:r>
            <w:r w:rsidR="00470A68" w:rsidRPr="00364F1A">
              <w:rPr>
                <w:noProof/>
                <w:webHidden/>
              </w:rPr>
              <w:fldChar w:fldCharType="separate"/>
            </w:r>
            <w:r w:rsidR="00470A68" w:rsidRPr="00364F1A">
              <w:rPr>
                <w:noProof/>
                <w:webHidden/>
              </w:rPr>
              <w:t>9</w:t>
            </w:r>
            <w:r w:rsidR="00470A68" w:rsidRPr="00364F1A">
              <w:rPr>
                <w:noProof/>
                <w:webHidden/>
              </w:rPr>
              <w:fldChar w:fldCharType="end"/>
            </w:r>
          </w:hyperlink>
        </w:p>
        <w:p w14:paraId="41EAB399" w14:textId="2617F93D" w:rsidR="00470A68" w:rsidRPr="00364F1A" w:rsidRDefault="007308E1">
          <w:pPr>
            <w:pStyle w:val="TDC2"/>
            <w:tabs>
              <w:tab w:val="right" w:leader="dot" w:pos="882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4671482" w:history="1">
            <w:r w:rsidR="00470A68" w:rsidRPr="00364F1A">
              <w:rPr>
                <w:rStyle w:val="Hipervnculo"/>
                <w:noProof/>
              </w:rPr>
              <w:t>9.3.1 Planeación y ejecución de la capacitación</w:t>
            </w:r>
            <w:r w:rsidR="00470A68" w:rsidRPr="00364F1A">
              <w:rPr>
                <w:noProof/>
                <w:webHidden/>
              </w:rPr>
              <w:tab/>
            </w:r>
            <w:r w:rsidR="00470A68" w:rsidRPr="00364F1A">
              <w:rPr>
                <w:noProof/>
                <w:webHidden/>
              </w:rPr>
              <w:fldChar w:fldCharType="begin"/>
            </w:r>
            <w:r w:rsidR="00470A68" w:rsidRPr="00364F1A">
              <w:rPr>
                <w:noProof/>
                <w:webHidden/>
              </w:rPr>
              <w:instrText xml:space="preserve"> PAGEREF _Toc154671482 \h </w:instrText>
            </w:r>
            <w:r w:rsidR="00470A68" w:rsidRPr="00364F1A">
              <w:rPr>
                <w:noProof/>
                <w:webHidden/>
              </w:rPr>
            </w:r>
            <w:r w:rsidR="00470A68" w:rsidRPr="00364F1A">
              <w:rPr>
                <w:noProof/>
                <w:webHidden/>
              </w:rPr>
              <w:fldChar w:fldCharType="separate"/>
            </w:r>
            <w:r w:rsidR="00470A68" w:rsidRPr="00364F1A">
              <w:rPr>
                <w:noProof/>
                <w:webHidden/>
              </w:rPr>
              <w:t>9</w:t>
            </w:r>
            <w:r w:rsidR="00470A68" w:rsidRPr="00364F1A">
              <w:rPr>
                <w:noProof/>
                <w:webHidden/>
              </w:rPr>
              <w:fldChar w:fldCharType="end"/>
            </w:r>
          </w:hyperlink>
        </w:p>
        <w:p w14:paraId="63F8D191" w14:textId="146086F9" w:rsidR="00470A68" w:rsidRPr="00364F1A" w:rsidRDefault="007308E1">
          <w:pPr>
            <w:pStyle w:val="TDC2"/>
            <w:tabs>
              <w:tab w:val="right" w:leader="dot" w:pos="882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4671483" w:history="1">
            <w:r w:rsidR="00470A68" w:rsidRPr="00364F1A">
              <w:rPr>
                <w:rStyle w:val="Hipervnculo"/>
                <w:noProof/>
              </w:rPr>
              <w:t>9.4 Registro de inducción, reinducción y capacitación</w:t>
            </w:r>
            <w:r w:rsidR="00470A68" w:rsidRPr="00364F1A">
              <w:rPr>
                <w:noProof/>
                <w:webHidden/>
              </w:rPr>
              <w:tab/>
            </w:r>
            <w:r w:rsidR="00470A68" w:rsidRPr="00364F1A">
              <w:rPr>
                <w:noProof/>
                <w:webHidden/>
              </w:rPr>
              <w:fldChar w:fldCharType="begin"/>
            </w:r>
            <w:r w:rsidR="00470A68" w:rsidRPr="00364F1A">
              <w:rPr>
                <w:noProof/>
                <w:webHidden/>
              </w:rPr>
              <w:instrText xml:space="preserve"> PAGEREF _Toc154671483 \h </w:instrText>
            </w:r>
            <w:r w:rsidR="00470A68" w:rsidRPr="00364F1A">
              <w:rPr>
                <w:noProof/>
                <w:webHidden/>
              </w:rPr>
            </w:r>
            <w:r w:rsidR="00470A68" w:rsidRPr="00364F1A">
              <w:rPr>
                <w:noProof/>
                <w:webHidden/>
              </w:rPr>
              <w:fldChar w:fldCharType="separate"/>
            </w:r>
            <w:r w:rsidR="00470A68" w:rsidRPr="00364F1A">
              <w:rPr>
                <w:noProof/>
                <w:webHidden/>
              </w:rPr>
              <w:t>9</w:t>
            </w:r>
            <w:r w:rsidR="00470A68" w:rsidRPr="00364F1A">
              <w:rPr>
                <w:noProof/>
                <w:webHidden/>
              </w:rPr>
              <w:fldChar w:fldCharType="end"/>
            </w:r>
          </w:hyperlink>
        </w:p>
        <w:p w14:paraId="5B8C9179" w14:textId="28145D83" w:rsidR="00470A68" w:rsidRPr="00364F1A" w:rsidRDefault="007308E1">
          <w:pPr>
            <w:pStyle w:val="TDC2"/>
            <w:tabs>
              <w:tab w:val="right" w:leader="dot" w:pos="882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4671484" w:history="1">
            <w:r w:rsidR="00470A68" w:rsidRPr="00364F1A">
              <w:rPr>
                <w:rStyle w:val="Hipervnculo"/>
                <w:noProof/>
              </w:rPr>
              <w:t>9.5 Formación Asincrónica</w:t>
            </w:r>
            <w:r w:rsidR="00470A68" w:rsidRPr="00364F1A">
              <w:rPr>
                <w:noProof/>
                <w:webHidden/>
              </w:rPr>
              <w:tab/>
            </w:r>
            <w:r w:rsidR="00470A68" w:rsidRPr="00364F1A">
              <w:rPr>
                <w:noProof/>
                <w:webHidden/>
              </w:rPr>
              <w:fldChar w:fldCharType="begin"/>
            </w:r>
            <w:r w:rsidR="00470A68" w:rsidRPr="00364F1A">
              <w:rPr>
                <w:noProof/>
                <w:webHidden/>
              </w:rPr>
              <w:instrText xml:space="preserve"> PAGEREF _Toc154671484 \h </w:instrText>
            </w:r>
            <w:r w:rsidR="00470A68" w:rsidRPr="00364F1A">
              <w:rPr>
                <w:noProof/>
                <w:webHidden/>
              </w:rPr>
            </w:r>
            <w:r w:rsidR="00470A68" w:rsidRPr="00364F1A">
              <w:rPr>
                <w:noProof/>
                <w:webHidden/>
              </w:rPr>
              <w:fldChar w:fldCharType="separate"/>
            </w:r>
            <w:r w:rsidR="00470A68" w:rsidRPr="00364F1A">
              <w:rPr>
                <w:noProof/>
                <w:webHidden/>
              </w:rPr>
              <w:t>9</w:t>
            </w:r>
            <w:r w:rsidR="00470A68" w:rsidRPr="00364F1A">
              <w:rPr>
                <w:noProof/>
                <w:webHidden/>
              </w:rPr>
              <w:fldChar w:fldCharType="end"/>
            </w:r>
          </w:hyperlink>
        </w:p>
        <w:p w14:paraId="3AB5BB14" w14:textId="2B1CE9C8" w:rsidR="00470A68" w:rsidRPr="00364F1A" w:rsidRDefault="007308E1">
          <w:pPr>
            <w:pStyle w:val="TDC2"/>
            <w:tabs>
              <w:tab w:val="right" w:leader="dot" w:pos="882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4671485" w:history="1">
            <w:r w:rsidR="00470A68" w:rsidRPr="00364F1A">
              <w:rPr>
                <w:rStyle w:val="Hipervnculo"/>
                <w:noProof/>
              </w:rPr>
              <w:t>9.6 Tips para toma de conciencia</w:t>
            </w:r>
            <w:r w:rsidR="00470A68" w:rsidRPr="00364F1A">
              <w:rPr>
                <w:noProof/>
                <w:webHidden/>
              </w:rPr>
              <w:tab/>
            </w:r>
            <w:r w:rsidR="00470A68" w:rsidRPr="00364F1A">
              <w:rPr>
                <w:noProof/>
                <w:webHidden/>
              </w:rPr>
              <w:fldChar w:fldCharType="begin"/>
            </w:r>
            <w:r w:rsidR="00470A68" w:rsidRPr="00364F1A">
              <w:rPr>
                <w:noProof/>
                <w:webHidden/>
              </w:rPr>
              <w:instrText xml:space="preserve"> PAGEREF _Toc154671485 \h </w:instrText>
            </w:r>
            <w:r w:rsidR="00470A68" w:rsidRPr="00364F1A">
              <w:rPr>
                <w:noProof/>
                <w:webHidden/>
              </w:rPr>
            </w:r>
            <w:r w:rsidR="00470A68" w:rsidRPr="00364F1A">
              <w:rPr>
                <w:noProof/>
                <w:webHidden/>
              </w:rPr>
              <w:fldChar w:fldCharType="separate"/>
            </w:r>
            <w:r w:rsidR="00470A68" w:rsidRPr="00364F1A">
              <w:rPr>
                <w:noProof/>
                <w:webHidden/>
              </w:rPr>
              <w:t>10</w:t>
            </w:r>
            <w:r w:rsidR="00470A68" w:rsidRPr="00364F1A">
              <w:rPr>
                <w:noProof/>
                <w:webHidden/>
              </w:rPr>
              <w:fldChar w:fldCharType="end"/>
            </w:r>
          </w:hyperlink>
        </w:p>
        <w:p w14:paraId="68D6CC39" w14:textId="5C2AC4F9" w:rsidR="00470A68" w:rsidRPr="00364F1A" w:rsidRDefault="007308E1">
          <w:pPr>
            <w:pStyle w:val="TDC2"/>
            <w:tabs>
              <w:tab w:val="right" w:leader="dot" w:pos="8828"/>
            </w:tabs>
            <w:rPr>
              <w:rStyle w:val="Hipervnculo"/>
              <w:noProof/>
            </w:rPr>
          </w:pPr>
          <w:hyperlink w:anchor="_Toc154671486" w:history="1">
            <w:r w:rsidR="00470A68" w:rsidRPr="00364F1A">
              <w:rPr>
                <w:rStyle w:val="Hipervnculo"/>
                <w:noProof/>
              </w:rPr>
              <w:t>9.7 Evaluación de la inducción, reinducción y capacitación</w:t>
            </w:r>
            <w:r w:rsidR="00470A68" w:rsidRPr="00364F1A">
              <w:rPr>
                <w:rStyle w:val="Hipervnculo"/>
                <w:noProof/>
                <w:webHidden/>
              </w:rPr>
              <w:tab/>
            </w:r>
            <w:r w:rsidR="00470A68" w:rsidRPr="00364F1A">
              <w:rPr>
                <w:rStyle w:val="Hipervnculo"/>
                <w:noProof/>
                <w:webHidden/>
              </w:rPr>
              <w:fldChar w:fldCharType="begin"/>
            </w:r>
            <w:r w:rsidR="00470A68" w:rsidRPr="00364F1A">
              <w:rPr>
                <w:rStyle w:val="Hipervnculo"/>
                <w:noProof/>
                <w:webHidden/>
              </w:rPr>
              <w:instrText xml:space="preserve"> PAGEREF _Toc154671486 \h </w:instrText>
            </w:r>
            <w:r w:rsidR="00470A68" w:rsidRPr="00364F1A">
              <w:rPr>
                <w:rStyle w:val="Hipervnculo"/>
                <w:noProof/>
                <w:webHidden/>
              </w:rPr>
            </w:r>
            <w:r w:rsidR="00470A68" w:rsidRPr="00364F1A">
              <w:rPr>
                <w:rStyle w:val="Hipervnculo"/>
                <w:noProof/>
                <w:webHidden/>
              </w:rPr>
              <w:fldChar w:fldCharType="separate"/>
            </w:r>
            <w:r w:rsidR="00470A68" w:rsidRPr="00364F1A">
              <w:rPr>
                <w:rStyle w:val="Hipervnculo"/>
                <w:noProof/>
                <w:webHidden/>
              </w:rPr>
              <w:t>10</w:t>
            </w:r>
            <w:r w:rsidR="00470A68" w:rsidRPr="00364F1A">
              <w:rPr>
                <w:rStyle w:val="Hipervnculo"/>
                <w:noProof/>
                <w:webHidden/>
              </w:rPr>
              <w:fldChar w:fldCharType="end"/>
            </w:r>
          </w:hyperlink>
        </w:p>
        <w:p w14:paraId="13659E5F" w14:textId="1D399FBD" w:rsidR="00470A68" w:rsidRPr="00364F1A" w:rsidRDefault="007308E1">
          <w:pPr>
            <w:pStyle w:val="TDC2"/>
            <w:tabs>
              <w:tab w:val="right" w:leader="dot" w:pos="882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54671487" w:history="1">
            <w:r w:rsidR="00470A68" w:rsidRPr="00364F1A">
              <w:rPr>
                <w:rStyle w:val="Hipervnculo"/>
                <w:noProof/>
              </w:rPr>
              <w:t>9.8 Indicadores</w:t>
            </w:r>
            <w:r w:rsidR="00470A68" w:rsidRPr="00364F1A">
              <w:rPr>
                <w:noProof/>
                <w:webHidden/>
              </w:rPr>
              <w:tab/>
            </w:r>
            <w:r w:rsidR="00470A68" w:rsidRPr="00364F1A">
              <w:rPr>
                <w:noProof/>
                <w:webHidden/>
              </w:rPr>
              <w:fldChar w:fldCharType="begin"/>
            </w:r>
            <w:r w:rsidR="00470A68" w:rsidRPr="00364F1A">
              <w:rPr>
                <w:noProof/>
                <w:webHidden/>
              </w:rPr>
              <w:instrText xml:space="preserve"> PAGEREF _Toc154671487 \h </w:instrText>
            </w:r>
            <w:r w:rsidR="00470A68" w:rsidRPr="00364F1A">
              <w:rPr>
                <w:noProof/>
                <w:webHidden/>
              </w:rPr>
            </w:r>
            <w:r w:rsidR="00470A68" w:rsidRPr="00364F1A">
              <w:rPr>
                <w:noProof/>
                <w:webHidden/>
              </w:rPr>
              <w:fldChar w:fldCharType="separate"/>
            </w:r>
            <w:r w:rsidR="00470A68" w:rsidRPr="00364F1A">
              <w:rPr>
                <w:noProof/>
                <w:webHidden/>
              </w:rPr>
              <w:t>11</w:t>
            </w:r>
            <w:r w:rsidR="00470A68" w:rsidRPr="00364F1A">
              <w:rPr>
                <w:noProof/>
                <w:webHidden/>
              </w:rPr>
              <w:fldChar w:fldCharType="end"/>
            </w:r>
          </w:hyperlink>
        </w:p>
        <w:p w14:paraId="3C79590F" w14:textId="2E1F0E25" w:rsidR="00470A68" w:rsidRPr="00364F1A" w:rsidRDefault="007308E1">
          <w:pPr>
            <w:pStyle w:val="TDC1"/>
            <w:rPr>
              <w:rFonts w:asciiTheme="minorHAnsi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54671488" w:history="1">
            <w:r w:rsidR="00470A68" w:rsidRPr="00364F1A">
              <w:rPr>
                <w:rStyle w:val="Hipervnculo"/>
              </w:rPr>
              <w:t>10</w:t>
            </w:r>
            <w:r w:rsidR="00470A68" w:rsidRPr="00364F1A">
              <w:rPr>
                <w:rFonts w:asciiTheme="minorHAnsi" w:hAnsiTheme="minorHAnsi" w:cstheme="minorBidi"/>
                <w:b w:val="0"/>
                <w:bCs w:val="0"/>
                <w:kern w:val="2"/>
                <w14:ligatures w14:val="standardContextual"/>
              </w:rPr>
              <w:tab/>
            </w:r>
            <w:r w:rsidR="00470A68" w:rsidRPr="00364F1A">
              <w:rPr>
                <w:rStyle w:val="Hipervnculo"/>
              </w:rPr>
              <w:t>RECURSOS</w:t>
            </w:r>
            <w:r w:rsidR="00470A68" w:rsidRPr="00364F1A">
              <w:rPr>
                <w:webHidden/>
              </w:rPr>
              <w:tab/>
            </w:r>
            <w:r w:rsidR="00470A68" w:rsidRPr="00364F1A">
              <w:rPr>
                <w:webHidden/>
              </w:rPr>
              <w:fldChar w:fldCharType="begin"/>
            </w:r>
            <w:r w:rsidR="00470A68" w:rsidRPr="00364F1A">
              <w:rPr>
                <w:webHidden/>
              </w:rPr>
              <w:instrText xml:space="preserve"> PAGEREF _Toc154671488 \h </w:instrText>
            </w:r>
            <w:r w:rsidR="00470A68" w:rsidRPr="00364F1A">
              <w:rPr>
                <w:webHidden/>
              </w:rPr>
            </w:r>
            <w:r w:rsidR="00470A68" w:rsidRPr="00364F1A">
              <w:rPr>
                <w:webHidden/>
              </w:rPr>
              <w:fldChar w:fldCharType="separate"/>
            </w:r>
            <w:r w:rsidR="00470A68" w:rsidRPr="00364F1A">
              <w:rPr>
                <w:webHidden/>
              </w:rPr>
              <w:t>12</w:t>
            </w:r>
            <w:r w:rsidR="00470A68" w:rsidRPr="00364F1A">
              <w:rPr>
                <w:webHidden/>
              </w:rPr>
              <w:fldChar w:fldCharType="end"/>
            </w:r>
          </w:hyperlink>
        </w:p>
        <w:p w14:paraId="165A7748" w14:textId="41540CA4" w:rsidR="00470A68" w:rsidRPr="00364F1A" w:rsidRDefault="007308E1">
          <w:pPr>
            <w:pStyle w:val="TDC1"/>
            <w:rPr>
              <w:rFonts w:asciiTheme="minorHAnsi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54671489" w:history="1">
            <w:r w:rsidR="00470A68" w:rsidRPr="00364F1A">
              <w:rPr>
                <w:rStyle w:val="Hipervnculo"/>
              </w:rPr>
              <w:t>11</w:t>
            </w:r>
            <w:r w:rsidR="00470A68" w:rsidRPr="00364F1A">
              <w:rPr>
                <w:rFonts w:asciiTheme="minorHAnsi" w:hAnsiTheme="minorHAnsi" w:cstheme="minorBidi"/>
                <w:b w:val="0"/>
                <w:bCs w:val="0"/>
                <w:kern w:val="2"/>
                <w14:ligatures w14:val="standardContextual"/>
              </w:rPr>
              <w:tab/>
            </w:r>
            <w:r w:rsidR="00470A68" w:rsidRPr="00364F1A">
              <w:rPr>
                <w:rStyle w:val="Hipervnculo"/>
              </w:rPr>
              <w:t>ANEXOS (Formatos, Guías, Instructivos, Planes)</w:t>
            </w:r>
            <w:r w:rsidR="00470A68" w:rsidRPr="00364F1A">
              <w:rPr>
                <w:webHidden/>
              </w:rPr>
              <w:tab/>
            </w:r>
            <w:r w:rsidR="00470A68" w:rsidRPr="00364F1A">
              <w:rPr>
                <w:webHidden/>
              </w:rPr>
              <w:fldChar w:fldCharType="begin"/>
            </w:r>
            <w:r w:rsidR="00470A68" w:rsidRPr="00364F1A">
              <w:rPr>
                <w:webHidden/>
              </w:rPr>
              <w:instrText xml:space="preserve"> PAGEREF _Toc154671489 \h </w:instrText>
            </w:r>
            <w:r w:rsidR="00470A68" w:rsidRPr="00364F1A">
              <w:rPr>
                <w:webHidden/>
              </w:rPr>
            </w:r>
            <w:r w:rsidR="00470A68" w:rsidRPr="00364F1A">
              <w:rPr>
                <w:webHidden/>
              </w:rPr>
              <w:fldChar w:fldCharType="separate"/>
            </w:r>
            <w:r w:rsidR="00470A68" w:rsidRPr="00364F1A">
              <w:rPr>
                <w:webHidden/>
              </w:rPr>
              <w:t>12</w:t>
            </w:r>
            <w:r w:rsidR="00470A68" w:rsidRPr="00364F1A">
              <w:rPr>
                <w:webHidden/>
              </w:rPr>
              <w:fldChar w:fldCharType="end"/>
            </w:r>
          </w:hyperlink>
        </w:p>
        <w:p w14:paraId="279ECF0A" w14:textId="4ED1812B" w:rsidR="00470A68" w:rsidRPr="00364F1A" w:rsidRDefault="007308E1">
          <w:pPr>
            <w:pStyle w:val="TDC1"/>
            <w:rPr>
              <w:rFonts w:asciiTheme="minorHAnsi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54671490" w:history="1">
            <w:r w:rsidR="00470A68" w:rsidRPr="00364F1A">
              <w:rPr>
                <w:rStyle w:val="Hipervnculo"/>
              </w:rPr>
              <w:t>12</w:t>
            </w:r>
            <w:r w:rsidR="00470A68" w:rsidRPr="00364F1A">
              <w:rPr>
                <w:rFonts w:asciiTheme="minorHAnsi" w:hAnsiTheme="minorHAnsi" w:cstheme="minorBidi"/>
                <w:b w:val="0"/>
                <w:bCs w:val="0"/>
                <w:kern w:val="2"/>
                <w14:ligatures w14:val="standardContextual"/>
              </w:rPr>
              <w:tab/>
            </w:r>
            <w:r w:rsidR="00470A68" w:rsidRPr="00364F1A">
              <w:rPr>
                <w:rStyle w:val="Hipervnculo"/>
              </w:rPr>
              <w:t>CONTROL DE REGISTROS</w:t>
            </w:r>
            <w:r w:rsidR="00470A68" w:rsidRPr="00364F1A">
              <w:rPr>
                <w:webHidden/>
              </w:rPr>
              <w:tab/>
            </w:r>
            <w:r w:rsidR="00470A68" w:rsidRPr="00364F1A">
              <w:rPr>
                <w:webHidden/>
              </w:rPr>
              <w:fldChar w:fldCharType="begin"/>
            </w:r>
            <w:r w:rsidR="00470A68" w:rsidRPr="00364F1A">
              <w:rPr>
                <w:webHidden/>
              </w:rPr>
              <w:instrText xml:space="preserve"> PAGEREF _Toc154671490 \h </w:instrText>
            </w:r>
            <w:r w:rsidR="00470A68" w:rsidRPr="00364F1A">
              <w:rPr>
                <w:webHidden/>
              </w:rPr>
            </w:r>
            <w:r w:rsidR="00470A68" w:rsidRPr="00364F1A">
              <w:rPr>
                <w:webHidden/>
              </w:rPr>
              <w:fldChar w:fldCharType="separate"/>
            </w:r>
            <w:r w:rsidR="00470A68" w:rsidRPr="00364F1A">
              <w:rPr>
                <w:webHidden/>
              </w:rPr>
              <w:t>13</w:t>
            </w:r>
            <w:r w:rsidR="00470A68" w:rsidRPr="00364F1A">
              <w:rPr>
                <w:webHidden/>
              </w:rPr>
              <w:fldChar w:fldCharType="end"/>
            </w:r>
          </w:hyperlink>
        </w:p>
        <w:p w14:paraId="127969DC" w14:textId="1B854DF9" w:rsidR="00470A68" w:rsidRPr="00364F1A" w:rsidRDefault="007308E1">
          <w:pPr>
            <w:pStyle w:val="TDC1"/>
            <w:rPr>
              <w:rFonts w:asciiTheme="minorHAnsi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54671491" w:history="1">
            <w:r w:rsidR="00470A68" w:rsidRPr="00364F1A">
              <w:rPr>
                <w:rStyle w:val="Hipervnculo"/>
              </w:rPr>
              <w:t>13</w:t>
            </w:r>
            <w:r w:rsidR="00470A68" w:rsidRPr="00364F1A">
              <w:rPr>
                <w:rFonts w:asciiTheme="minorHAnsi" w:hAnsiTheme="minorHAnsi" w:cstheme="minorBidi"/>
                <w:b w:val="0"/>
                <w:bCs w:val="0"/>
                <w:kern w:val="2"/>
                <w14:ligatures w14:val="standardContextual"/>
              </w:rPr>
              <w:tab/>
            </w:r>
            <w:r w:rsidR="00470A68" w:rsidRPr="00364F1A">
              <w:rPr>
                <w:rStyle w:val="Hipervnculo"/>
              </w:rPr>
              <w:t>CONTROL DE CAMBIOS</w:t>
            </w:r>
            <w:r w:rsidR="00470A68" w:rsidRPr="00364F1A">
              <w:rPr>
                <w:webHidden/>
              </w:rPr>
              <w:tab/>
            </w:r>
            <w:r w:rsidR="00470A68" w:rsidRPr="00364F1A">
              <w:rPr>
                <w:webHidden/>
              </w:rPr>
              <w:fldChar w:fldCharType="begin"/>
            </w:r>
            <w:r w:rsidR="00470A68" w:rsidRPr="00364F1A">
              <w:rPr>
                <w:webHidden/>
              </w:rPr>
              <w:instrText xml:space="preserve"> PAGEREF _Toc154671491 \h </w:instrText>
            </w:r>
            <w:r w:rsidR="00470A68" w:rsidRPr="00364F1A">
              <w:rPr>
                <w:webHidden/>
              </w:rPr>
            </w:r>
            <w:r w:rsidR="00470A68" w:rsidRPr="00364F1A">
              <w:rPr>
                <w:webHidden/>
              </w:rPr>
              <w:fldChar w:fldCharType="separate"/>
            </w:r>
            <w:r w:rsidR="00470A68" w:rsidRPr="00364F1A">
              <w:rPr>
                <w:webHidden/>
              </w:rPr>
              <w:t>13</w:t>
            </w:r>
            <w:r w:rsidR="00470A68" w:rsidRPr="00364F1A">
              <w:rPr>
                <w:webHidden/>
              </w:rPr>
              <w:fldChar w:fldCharType="end"/>
            </w:r>
          </w:hyperlink>
        </w:p>
        <w:p w14:paraId="28EC2A6D" w14:textId="56DECB60" w:rsidR="00FE7946" w:rsidRPr="00DF12DB" w:rsidRDefault="00005C86" w:rsidP="00FE7946">
          <w:pPr>
            <w:rPr>
              <w:rFonts w:ascii="Arial" w:hAnsi="Arial" w:cs="Arial"/>
              <w:b/>
              <w:bCs/>
              <w:lang w:val="es-ES"/>
            </w:rPr>
          </w:pPr>
          <w:r w:rsidRPr="00364F1A">
            <w:rPr>
              <w:rFonts w:ascii="Arial" w:hAnsi="Arial" w:cs="Arial"/>
              <w:b/>
              <w:lang w:val="es-ES"/>
            </w:rPr>
            <w:fldChar w:fldCharType="end"/>
          </w:r>
        </w:p>
      </w:sdtContent>
    </w:sdt>
    <w:p w14:paraId="69A553C5" w14:textId="090F90EB" w:rsidR="0073325A" w:rsidRPr="00DF12DB" w:rsidRDefault="0011464B" w:rsidP="00A10B3C">
      <w:pPr>
        <w:pStyle w:val="Ttulo1"/>
      </w:pPr>
      <w:bookmarkStart w:id="1" w:name="_Toc154671463"/>
      <w:r w:rsidRPr="00A10B3C">
        <w:t>INTRODUCCIÓN</w:t>
      </w:r>
      <w:bookmarkEnd w:id="1"/>
    </w:p>
    <w:p w14:paraId="34A097E3" w14:textId="1C0908DE" w:rsidR="0011464B" w:rsidRPr="00DF12DB" w:rsidRDefault="0011464B" w:rsidP="00470A68">
      <w:pPr>
        <w:spacing w:before="240" w:line="276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El programa de capacitación presenta los lineamientos sobre los cuales</w:t>
      </w:r>
      <w:r w:rsidR="00C4476D">
        <w:rPr>
          <w:rFonts w:ascii="Arial" w:hAnsi="Arial" w:cs="Arial"/>
        </w:rPr>
        <w:t xml:space="preserve"> la</w:t>
      </w:r>
      <w:r w:rsidR="00A01D82" w:rsidRPr="00DF12DB">
        <w:rPr>
          <w:rFonts w:ascii="Arial" w:hAnsi="Arial" w:cs="Arial"/>
        </w:rPr>
        <w:t xml:space="preserve"> Rama Judicial</w:t>
      </w:r>
      <w:r w:rsidRPr="00DF12DB">
        <w:rPr>
          <w:rFonts w:ascii="Arial" w:hAnsi="Arial" w:cs="Arial"/>
        </w:rPr>
        <w:t xml:space="preserve"> </w:t>
      </w:r>
      <w:r w:rsidR="002D65F9" w:rsidRPr="00DF12DB">
        <w:rPr>
          <w:rFonts w:ascii="Arial" w:hAnsi="Arial" w:cs="Arial"/>
        </w:rPr>
        <w:t>debe orientar</w:t>
      </w:r>
      <w:r w:rsidR="00C4476D">
        <w:rPr>
          <w:rFonts w:ascii="Arial" w:hAnsi="Arial" w:cs="Arial"/>
        </w:rPr>
        <w:t xml:space="preserve"> la</w:t>
      </w:r>
      <w:r w:rsidR="005812FB" w:rsidRPr="00DF12DB">
        <w:rPr>
          <w:rFonts w:ascii="Arial" w:hAnsi="Arial" w:cs="Arial"/>
        </w:rPr>
        <w:t xml:space="preserve"> </w:t>
      </w:r>
      <w:r w:rsidR="00C4476D">
        <w:rPr>
          <w:rFonts w:ascii="Arial" w:hAnsi="Arial" w:cs="Arial"/>
        </w:rPr>
        <w:t>inducción,</w:t>
      </w:r>
      <w:r w:rsidR="00C4476D" w:rsidRPr="00DF12DB">
        <w:rPr>
          <w:rFonts w:ascii="Arial" w:hAnsi="Arial" w:cs="Arial"/>
        </w:rPr>
        <w:t xml:space="preserve"> reinducción </w:t>
      </w:r>
      <w:r w:rsidR="00C4476D">
        <w:rPr>
          <w:rFonts w:ascii="Arial" w:hAnsi="Arial" w:cs="Arial"/>
        </w:rPr>
        <w:t xml:space="preserve">y </w:t>
      </w:r>
      <w:r w:rsidR="001E38B1">
        <w:rPr>
          <w:rFonts w:ascii="Arial" w:hAnsi="Arial" w:cs="Arial"/>
        </w:rPr>
        <w:t>capacitación en Seguridad y Salud en el Trabajo</w:t>
      </w:r>
      <w:r w:rsidR="00C4476D">
        <w:rPr>
          <w:rFonts w:ascii="Arial" w:hAnsi="Arial" w:cs="Arial"/>
        </w:rPr>
        <w:t xml:space="preserve"> a los </w:t>
      </w:r>
      <w:r w:rsidR="00C4476D" w:rsidRPr="00DF12DB">
        <w:rPr>
          <w:rFonts w:ascii="Arial" w:hAnsi="Arial" w:cs="Arial"/>
          <w:color w:val="000000"/>
        </w:rPr>
        <w:t xml:space="preserve">servidores judiciales, </w:t>
      </w:r>
      <w:r w:rsidR="00C4476D">
        <w:rPr>
          <w:rFonts w:ascii="Arial" w:hAnsi="Arial" w:cs="Arial"/>
          <w:color w:val="000000"/>
        </w:rPr>
        <w:t>contratistas</w:t>
      </w:r>
      <w:r w:rsidR="00C4476D" w:rsidRPr="00DF12DB">
        <w:rPr>
          <w:rFonts w:ascii="Arial" w:hAnsi="Arial" w:cs="Arial"/>
          <w:color w:val="000000"/>
        </w:rPr>
        <w:t xml:space="preserve">, </w:t>
      </w:r>
      <w:r w:rsidR="00FB03F1" w:rsidRPr="00DF12DB">
        <w:rPr>
          <w:rFonts w:ascii="Arial" w:hAnsi="Arial" w:cs="Arial"/>
          <w:color w:val="000000"/>
        </w:rPr>
        <w:t xml:space="preserve">judicantes </w:t>
      </w:r>
      <w:r w:rsidR="00FB03F1">
        <w:rPr>
          <w:rFonts w:ascii="Arial" w:hAnsi="Arial" w:cs="Arial"/>
          <w:color w:val="000000"/>
        </w:rPr>
        <w:t>y practicantes</w:t>
      </w:r>
      <w:r w:rsidR="00C4476D">
        <w:rPr>
          <w:rFonts w:ascii="Arial" w:hAnsi="Arial" w:cs="Arial"/>
        </w:rPr>
        <w:t xml:space="preserve">, </w:t>
      </w:r>
      <w:r w:rsidR="00943FB3" w:rsidRPr="00DF12DB">
        <w:rPr>
          <w:rFonts w:ascii="Arial" w:hAnsi="Arial" w:cs="Arial"/>
        </w:rPr>
        <w:t xml:space="preserve">lo  cual  incrementa  las  capacidades  y  desarrolla competencias  propias  </w:t>
      </w:r>
      <w:r w:rsidR="000A3BEA" w:rsidRPr="00DF12DB">
        <w:rPr>
          <w:rFonts w:ascii="Arial" w:hAnsi="Arial" w:cs="Arial"/>
        </w:rPr>
        <w:t>contribuyendo</w:t>
      </w:r>
      <w:r w:rsidR="001E38B1">
        <w:rPr>
          <w:rFonts w:ascii="Arial" w:hAnsi="Arial" w:cs="Arial"/>
        </w:rPr>
        <w:t xml:space="preserve"> a la</w:t>
      </w:r>
      <w:r w:rsidR="00C4476D">
        <w:rPr>
          <w:rFonts w:ascii="Arial" w:hAnsi="Arial" w:cs="Arial"/>
        </w:rPr>
        <w:t xml:space="preserve"> </w:t>
      </w:r>
      <w:r w:rsidR="00C4476D" w:rsidRPr="00DF12DB">
        <w:rPr>
          <w:rFonts w:ascii="Arial" w:hAnsi="Arial" w:cs="Arial"/>
        </w:rPr>
        <w:t>mejora</w:t>
      </w:r>
      <w:r w:rsidR="000A3BEA" w:rsidRPr="00DF12DB">
        <w:rPr>
          <w:rFonts w:ascii="Arial" w:hAnsi="Arial" w:cs="Arial"/>
        </w:rPr>
        <w:t xml:space="preserve"> </w:t>
      </w:r>
      <w:r w:rsidR="00C4476D">
        <w:rPr>
          <w:rFonts w:ascii="Arial" w:hAnsi="Arial" w:cs="Arial"/>
        </w:rPr>
        <w:t xml:space="preserve">de </w:t>
      </w:r>
      <w:r w:rsidR="000A3BEA" w:rsidRPr="00DF12DB">
        <w:rPr>
          <w:rFonts w:ascii="Arial" w:hAnsi="Arial" w:cs="Arial"/>
        </w:rPr>
        <w:t xml:space="preserve">habilidades enfocadas </w:t>
      </w:r>
      <w:r w:rsidR="00706FBB">
        <w:rPr>
          <w:rFonts w:ascii="Arial" w:hAnsi="Arial" w:cs="Arial"/>
        </w:rPr>
        <w:t>al</w:t>
      </w:r>
      <w:r w:rsidR="000A3BEA" w:rsidRPr="00DF12DB">
        <w:rPr>
          <w:rFonts w:ascii="Arial" w:hAnsi="Arial" w:cs="Arial"/>
        </w:rPr>
        <w:t xml:space="preserve"> Sistema de Gestión</w:t>
      </w:r>
      <w:r w:rsidR="008B6B75">
        <w:rPr>
          <w:rFonts w:ascii="Arial" w:hAnsi="Arial" w:cs="Arial"/>
        </w:rPr>
        <w:t xml:space="preserve"> de</w:t>
      </w:r>
      <w:r w:rsidR="000A3BEA" w:rsidRPr="00DF12DB">
        <w:rPr>
          <w:rFonts w:ascii="Arial" w:hAnsi="Arial" w:cs="Arial"/>
        </w:rPr>
        <w:t xml:space="preserve"> Seguridad y Salud en el Trabajo</w:t>
      </w:r>
      <w:r w:rsidR="005812FB" w:rsidRPr="00DF12DB">
        <w:rPr>
          <w:rFonts w:ascii="Arial" w:hAnsi="Arial" w:cs="Arial"/>
        </w:rPr>
        <w:t xml:space="preserve"> (SG-SST)</w:t>
      </w:r>
      <w:r w:rsidR="001E38B1">
        <w:rPr>
          <w:rFonts w:ascii="Arial" w:hAnsi="Arial" w:cs="Arial"/>
        </w:rPr>
        <w:t>,</w:t>
      </w:r>
      <w:r w:rsidR="00B3607B" w:rsidRPr="00DF12DB">
        <w:rPr>
          <w:rFonts w:ascii="Arial" w:hAnsi="Arial" w:cs="Arial"/>
        </w:rPr>
        <w:t xml:space="preserve"> proporcionando a</w:t>
      </w:r>
      <w:r w:rsidR="001E38B1">
        <w:rPr>
          <w:rFonts w:ascii="Arial" w:hAnsi="Arial" w:cs="Arial"/>
        </w:rPr>
        <w:t xml:space="preserve"> los servidores</w:t>
      </w:r>
      <w:r w:rsidR="00B3607B" w:rsidRPr="00DF12DB">
        <w:rPr>
          <w:rFonts w:ascii="Arial" w:hAnsi="Arial" w:cs="Arial"/>
        </w:rPr>
        <w:t xml:space="preserve"> los conocimientos y destrezas necesarias para desempeñar su labor asegurando la prevención de accidentes</w:t>
      </w:r>
      <w:r w:rsidR="00706FBB">
        <w:rPr>
          <w:rFonts w:ascii="Arial" w:hAnsi="Arial" w:cs="Arial"/>
        </w:rPr>
        <w:t xml:space="preserve"> </w:t>
      </w:r>
      <w:r w:rsidR="008B6B75">
        <w:rPr>
          <w:rFonts w:ascii="Arial" w:hAnsi="Arial" w:cs="Arial"/>
        </w:rPr>
        <w:t xml:space="preserve">e incidentes </w:t>
      </w:r>
      <w:r w:rsidR="00706FBB">
        <w:rPr>
          <w:rFonts w:ascii="Arial" w:hAnsi="Arial" w:cs="Arial"/>
        </w:rPr>
        <w:t>de trabajo y enfermedades laborales</w:t>
      </w:r>
      <w:r w:rsidR="00B3607B" w:rsidRPr="00DF12DB">
        <w:rPr>
          <w:rFonts w:ascii="Arial" w:hAnsi="Arial" w:cs="Arial"/>
        </w:rPr>
        <w:t xml:space="preserve">, </w:t>
      </w:r>
      <w:r w:rsidR="00706FBB">
        <w:rPr>
          <w:rFonts w:ascii="Arial" w:hAnsi="Arial" w:cs="Arial"/>
        </w:rPr>
        <w:t xml:space="preserve">mediante la </w:t>
      </w:r>
      <w:r w:rsidR="00B3607B" w:rsidRPr="00DF12DB">
        <w:rPr>
          <w:rFonts w:ascii="Arial" w:hAnsi="Arial" w:cs="Arial"/>
        </w:rPr>
        <w:t>protección de la salud e integridad física y emocional, teniendo como resultado</w:t>
      </w:r>
      <w:r w:rsidR="005812FB" w:rsidRPr="00DF12DB">
        <w:rPr>
          <w:rFonts w:ascii="Arial" w:hAnsi="Arial" w:cs="Arial"/>
        </w:rPr>
        <w:t xml:space="preserve"> </w:t>
      </w:r>
      <w:r w:rsidR="00706FBB">
        <w:rPr>
          <w:rFonts w:ascii="Arial" w:hAnsi="Arial" w:cs="Arial"/>
          <w:color w:val="000000"/>
        </w:rPr>
        <w:t xml:space="preserve">personas </w:t>
      </w:r>
      <w:r w:rsidR="00706FBB">
        <w:rPr>
          <w:rFonts w:ascii="Arial" w:hAnsi="Arial" w:cs="Arial"/>
        </w:rPr>
        <w:t>dispuesta</w:t>
      </w:r>
      <w:r w:rsidR="00B3607B" w:rsidRPr="00DF12DB">
        <w:rPr>
          <w:rFonts w:ascii="Arial" w:hAnsi="Arial" w:cs="Arial"/>
        </w:rPr>
        <w:t>s a aportar con</w:t>
      </w:r>
      <w:r w:rsidR="00706FBB">
        <w:rPr>
          <w:rFonts w:ascii="Arial" w:hAnsi="Arial" w:cs="Arial"/>
        </w:rPr>
        <w:t xml:space="preserve"> responsabilidad</w:t>
      </w:r>
      <w:r w:rsidR="001E38B1">
        <w:rPr>
          <w:rFonts w:ascii="Arial" w:hAnsi="Arial" w:cs="Arial"/>
        </w:rPr>
        <w:t xml:space="preserve"> a su</w:t>
      </w:r>
      <w:r w:rsidR="00706FBB">
        <w:rPr>
          <w:rFonts w:ascii="Arial" w:hAnsi="Arial" w:cs="Arial"/>
        </w:rPr>
        <w:t xml:space="preserve"> autocuidado</w:t>
      </w:r>
      <w:r w:rsidR="00943FB3" w:rsidRPr="00DF12DB">
        <w:rPr>
          <w:rFonts w:ascii="Arial" w:hAnsi="Arial" w:cs="Arial"/>
        </w:rPr>
        <w:t xml:space="preserve">. </w:t>
      </w:r>
    </w:p>
    <w:p w14:paraId="4572F305" w14:textId="1FABBBE9" w:rsidR="00706FBB" w:rsidRPr="00DF12DB" w:rsidRDefault="00B3607B" w:rsidP="002223FE">
      <w:pPr>
        <w:spacing w:line="276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El programa de capacitación</w:t>
      </w:r>
      <w:r w:rsidR="00EC34BF" w:rsidRPr="00DF12DB">
        <w:rPr>
          <w:rFonts w:ascii="Arial" w:hAnsi="Arial" w:cs="Arial"/>
        </w:rPr>
        <w:t xml:space="preserve"> se realiza con el objeto de brindar los conocimientos necesarios en materia de seguridad y salud en el trabajo, extendiéndolo a todos los niveles de la entidad y que dé cobertura a los </w:t>
      </w:r>
      <w:r w:rsidR="00EC34BF" w:rsidRPr="00DF12DB">
        <w:rPr>
          <w:rFonts w:ascii="Arial" w:hAnsi="Arial" w:cs="Arial"/>
          <w:color w:val="000000"/>
        </w:rPr>
        <w:t>servidores</w:t>
      </w:r>
      <w:r w:rsidR="006506C8">
        <w:rPr>
          <w:rFonts w:ascii="Arial" w:hAnsi="Arial" w:cs="Arial"/>
          <w:color w:val="000000"/>
        </w:rPr>
        <w:t xml:space="preserve"> judiciales, </w:t>
      </w:r>
      <w:r w:rsidR="00EC34BF" w:rsidRPr="00DF12DB">
        <w:rPr>
          <w:rFonts w:ascii="Arial" w:hAnsi="Arial" w:cs="Arial"/>
          <w:color w:val="000000"/>
        </w:rPr>
        <w:t xml:space="preserve"> </w:t>
      </w:r>
      <w:r w:rsidR="002462B0">
        <w:rPr>
          <w:rFonts w:ascii="Arial" w:hAnsi="Arial" w:cs="Arial"/>
          <w:color w:val="000000"/>
        </w:rPr>
        <w:t>contratistas</w:t>
      </w:r>
      <w:r w:rsidR="00EC34BF" w:rsidRPr="00DF12DB">
        <w:rPr>
          <w:rFonts w:ascii="Arial" w:hAnsi="Arial" w:cs="Arial"/>
          <w:color w:val="000000"/>
        </w:rPr>
        <w:t>, practicantes y judicantes, crea</w:t>
      </w:r>
      <w:r w:rsidR="00656128" w:rsidRPr="00DF12DB">
        <w:rPr>
          <w:rFonts w:ascii="Arial" w:hAnsi="Arial" w:cs="Arial"/>
          <w:color w:val="000000"/>
        </w:rPr>
        <w:t>ndo</w:t>
      </w:r>
      <w:r w:rsidR="00EC34BF" w:rsidRPr="00DF12DB">
        <w:rPr>
          <w:rFonts w:ascii="Arial" w:hAnsi="Arial" w:cs="Arial"/>
          <w:color w:val="000000"/>
        </w:rPr>
        <w:t xml:space="preserve"> un mecanismo que ayude a que estos adopten y mantengan disposiciones para dar cumplimiento a todos los aspectos de la ejecución de sus deberes y obligaciones de una manera segura</w:t>
      </w:r>
      <w:r w:rsidR="00656128" w:rsidRPr="00DF12DB">
        <w:rPr>
          <w:rFonts w:ascii="Arial" w:hAnsi="Arial" w:cs="Arial"/>
          <w:color w:val="000000"/>
        </w:rPr>
        <w:t>,</w:t>
      </w:r>
      <w:r w:rsidR="00B7768B" w:rsidRPr="00DF12DB">
        <w:rPr>
          <w:rFonts w:ascii="Arial" w:hAnsi="Arial" w:cs="Arial"/>
          <w:color w:val="000000"/>
        </w:rPr>
        <w:t xml:space="preserve"> dando</w:t>
      </w:r>
      <w:r w:rsidRPr="00DF12DB">
        <w:rPr>
          <w:rFonts w:ascii="Arial" w:hAnsi="Arial" w:cs="Arial"/>
        </w:rPr>
        <w:t xml:space="preserve"> cumplimiento </w:t>
      </w:r>
      <w:r w:rsidR="007D1F7B">
        <w:rPr>
          <w:rFonts w:ascii="Arial" w:hAnsi="Arial" w:cs="Arial"/>
        </w:rPr>
        <w:t xml:space="preserve">al </w:t>
      </w:r>
      <w:r w:rsidR="007D1F7B" w:rsidRPr="00DF12DB">
        <w:rPr>
          <w:rFonts w:ascii="Arial" w:hAnsi="Arial" w:cs="Arial"/>
        </w:rPr>
        <w:t>Artículo 2.2.4.6.11</w:t>
      </w:r>
      <w:r w:rsidR="007D1F7B">
        <w:rPr>
          <w:rFonts w:ascii="Arial" w:hAnsi="Arial" w:cs="Arial"/>
        </w:rPr>
        <w:t xml:space="preserve"> del </w:t>
      </w:r>
      <w:r w:rsidRPr="00DF12DB">
        <w:rPr>
          <w:rFonts w:ascii="Arial" w:hAnsi="Arial" w:cs="Arial"/>
        </w:rPr>
        <w:t>Decreto 1</w:t>
      </w:r>
      <w:r w:rsidR="009D23F4" w:rsidRPr="00DF12DB">
        <w:rPr>
          <w:rFonts w:ascii="Arial" w:hAnsi="Arial" w:cs="Arial"/>
        </w:rPr>
        <w:t>072</w:t>
      </w:r>
      <w:r w:rsidRPr="00DF12DB">
        <w:rPr>
          <w:rFonts w:ascii="Arial" w:hAnsi="Arial" w:cs="Arial"/>
        </w:rPr>
        <w:t xml:space="preserve"> de 201</w:t>
      </w:r>
      <w:r w:rsidR="009D23F4" w:rsidRPr="00DF12DB">
        <w:rPr>
          <w:rFonts w:ascii="Arial" w:hAnsi="Arial" w:cs="Arial"/>
        </w:rPr>
        <w:t>5</w:t>
      </w:r>
      <w:r w:rsidRPr="00DF12DB">
        <w:rPr>
          <w:rFonts w:ascii="Arial" w:hAnsi="Arial" w:cs="Arial"/>
        </w:rPr>
        <w:t>.</w:t>
      </w:r>
      <w:r w:rsidR="006506C8">
        <w:rPr>
          <w:rFonts w:ascii="Arial" w:hAnsi="Arial" w:cs="Arial"/>
        </w:rPr>
        <w:t xml:space="preserve"> </w:t>
      </w:r>
      <w:r w:rsidR="00706FBB" w:rsidRPr="00DF12DB">
        <w:rPr>
          <w:rFonts w:ascii="Arial" w:hAnsi="Arial" w:cs="Arial"/>
        </w:rPr>
        <w:t>Para llevar a cabo el</w:t>
      </w:r>
      <w:r w:rsidR="00706FBB">
        <w:rPr>
          <w:rFonts w:ascii="Arial" w:hAnsi="Arial" w:cs="Arial"/>
        </w:rPr>
        <w:t xml:space="preserve"> presente </w:t>
      </w:r>
      <w:r w:rsidR="00706FBB" w:rsidRPr="00DF12DB">
        <w:rPr>
          <w:rFonts w:ascii="Arial" w:hAnsi="Arial" w:cs="Arial"/>
        </w:rPr>
        <w:t xml:space="preserve">programa de capacitaciones se estableció la matriz de capacitaciones </w:t>
      </w:r>
      <w:r w:rsidR="006506C8">
        <w:rPr>
          <w:rFonts w:ascii="Arial" w:hAnsi="Arial" w:cs="Arial"/>
        </w:rPr>
        <w:t>del SG-SST</w:t>
      </w:r>
      <w:r w:rsidR="00706FBB" w:rsidRPr="00DF12DB">
        <w:rPr>
          <w:rFonts w:ascii="Arial" w:hAnsi="Arial" w:cs="Arial"/>
        </w:rPr>
        <w:t>.</w:t>
      </w:r>
    </w:p>
    <w:p w14:paraId="2741E5D8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4EB19BC1" w14:textId="77777777" w:rsidR="00FE7946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4DA9BBA9" w14:textId="77777777" w:rsidR="006506C8" w:rsidRDefault="006506C8" w:rsidP="00FE7946">
      <w:pPr>
        <w:spacing w:after="0" w:line="276" w:lineRule="auto"/>
        <w:jc w:val="both"/>
        <w:rPr>
          <w:rFonts w:ascii="Arial" w:hAnsi="Arial" w:cs="Arial"/>
        </w:rPr>
      </w:pPr>
    </w:p>
    <w:p w14:paraId="039127DA" w14:textId="77777777" w:rsidR="006506C8" w:rsidRPr="00DF12DB" w:rsidRDefault="006506C8" w:rsidP="00FE7946">
      <w:pPr>
        <w:spacing w:after="0" w:line="276" w:lineRule="auto"/>
        <w:jc w:val="both"/>
        <w:rPr>
          <w:rFonts w:ascii="Arial" w:hAnsi="Arial" w:cs="Arial"/>
        </w:rPr>
      </w:pPr>
    </w:p>
    <w:p w14:paraId="0EB117CE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3AEAE166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5FD5DC4C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2A712C13" w14:textId="77777777" w:rsidR="00FE7946" w:rsidRPr="00DF12DB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52B48DEC" w14:textId="77777777" w:rsidR="00FE7946" w:rsidRDefault="00FE7946" w:rsidP="00FE7946">
      <w:pPr>
        <w:spacing w:after="0" w:line="276" w:lineRule="auto"/>
        <w:jc w:val="both"/>
        <w:rPr>
          <w:rFonts w:ascii="Arial" w:hAnsi="Arial" w:cs="Arial"/>
        </w:rPr>
      </w:pPr>
    </w:p>
    <w:p w14:paraId="591C7C68" w14:textId="77777777" w:rsidR="00A10B3C" w:rsidRDefault="00A10B3C" w:rsidP="00FE7946">
      <w:pPr>
        <w:spacing w:after="0" w:line="276" w:lineRule="auto"/>
        <w:jc w:val="both"/>
        <w:rPr>
          <w:rFonts w:ascii="Arial" w:hAnsi="Arial" w:cs="Arial"/>
        </w:rPr>
      </w:pPr>
    </w:p>
    <w:p w14:paraId="480D1D11" w14:textId="77777777" w:rsidR="00A10B3C" w:rsidRPr="00DF12DB" w:rsidRDefault="00A10B3C" w:rsidP="00FE7946">
      <w:pPr>
        <w:spacing w:after="0" w:line="276" w:lineRule="auto"/>
        <w:jc w:val="both"/>
        <w:rPr>
          <w:rFonts w:ascii="Arial" w:hAnsi="Arial" w:cs="Arial"/>
        </w:rPr>
      </w:pPr>
    </w:p>
    <w:p w14:paraId="68FB0555" w14:textId="42D40D41" w:rsidR="0090729A" w:rsidRPr="00A10B3C" w:rsidRDefault="006812D9" w:rsidP="00CB6A39">
      <w:pPr>
        <w:pStyle w:val="Ttulo1"/>
      </w:pPr>
      <w:bookmarkStart w:id="2" w:name="_Toc154671464"/>
      <w:r w:rsidRPr="00A10B3C">
        <w:lastRenderedPageBreak/>
        <w:t>OBJETIVO</w:t>
      </w:r>
      <w:r w:rsidR="00110173" w:rsidRPr="00A10B3C">
        <w:t xml:space="preserve"> GENERAL</w:t>
      </w:r>
      <w:bookmarkEnd w:id="2"/>
    </w:p>
    <w:p w14:paraId="332F5A36" w14:textId="77777777" w:rsidR="00A10B3C" w:rsidRDefault="00A10B3C" w:rsidP="00FE7946">
      <w:pPr>
        <w:spacing w:after="0" w:line="276" w:lineRule="auto"/>
        <w:jc w:val="both"/>
        <w:rPr>
          <w:rFonts w:ascii="Arial" w:hAnsi="Arial" w:cs="Arial"/>
        </w:rPr>
      </w:pPr>
    </w:p>
    <w:p w14:paraId="3667F86B" w14:textId="40E44B63" w:rsidR="006812D9" w:rsidRDefault="005D3CF8" w:rsidP="00FE794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Garantizar la inducción, reinducción y </w:t>
      </w:r>
      <w:r w:rsidR="00B65EE9" w:rsidRPr="00DF12DB">
        <w:rPr>
          <w:rFonts w:ascii="Arial" w:hAnsi="Arial" w:cs="Arial"/>
        </w:rPr>
        <w:t>capacitaci</w:t>
      </w:r>
      <w:r w:rsidR="00424943">
        <w:rPr>
          <w:rFonts w:ascii="Arial" w:hAnsi="Arial" w:cs="Arial"/>
        </w:rPr>
        <w:t>ón</w:t>
      </w:r>
      <w:r>
        <w:rPr>
          <w:rFonts w:ascii="Arial" w:hAnsi="Arial" w:cs="Arial"/>
        </w:rPr>
        <w:t xml:space="preserve"> a </w:t>
      </w:r>
      <w:r w:rsidR="00457FEB" w:rsidRPr="00DF12DB">
        <w:rPr>
          <w:rFonts w:ascii="Arial" w:hAnsi="Arial" w:cs="Arial"/>
        </w:rPr>
        <w:t xml:space="preserve">los </w:t>
      </w:r>
      <w:r w:rsidR="00457FEB" w:rsidRPr="00DF12DB">
        <w:rPr>
          <w:rFonts w:ascii="Arial" w:hAnsi="Arial" w:cs="Arial"/>
          <w:color w:val="000000"/>
        </w:rPr>
        <w:t>servidores</w:t>
      </w:r>
      <w:r w:rsidR="00A01D82" w:rsidRPr="00DF12DB">
        <w:rPr>
          <w:rFonts w:ascii="Arial" w:hAnsi="Arial" w:cs="Arial"/>
          <w:color w:val="000000"/>
        </w:rPr>
        <w:t xml:space="preserve"> judiciales</w:t>
      </w:r>
      <w:r w:rsidR="00457FEB" w:rsidRPr="00DF12DB">
        <w:rPr>
          <w:rFonts w:ascii="Arial" w:hAnsi="Arial" w:cs="Arial"/>
          <w:color w:val="000000"/>
        </w:rPr>
        <w:t xml:space="preserve">, </w:t>
      </w:r>
      <w:r w:rsidR="002462B0">
        <w:rPr>
          <w:rFonts w:ascii="Arial" w:hAnsi="Arial" w:cs="Arial"/>
          <w:color w:val="000000"/>
        </w:rPr>
        <w:t>contratistas</w:t>
      </w:r>
      <w:r w:rsidR="00457FEB" w:rsidRPr="00DF12DB">
        <w:rPr>
          <w:rFonts w:ascii="Arial" w:hAnsi="Arial" w:cs="Arial"/>
          <w:color w:val="000000"/>
        </w:rPr>
        <w:t xml:space="preserve">, </w:t>
      </w:r>
      <w:r w:rsidR="00FB03F1" w:rsidRPr="00DF12DB">
        <w:rPr>
          <w:rFonts w:ascii="Arial" w:hAnsi="Arial" w:cs="Arial"/>
          <w:color w:val="000000"/>
        </w:rPr>
        <w:t xml:space="preserve">judicantes </w:t>
      </w:r>
      <w:r w:rsidR="00FB03F1">
        <w:rPr>
          <w:rFonts w:ascii="Arial" w:hAnsi="Arial" w:cs="Arial"/>
          <w:color w:val="000000"/>
        </w:rPr>
        <w:t>y practicantes</w:t>
      </w:r>
      <w:r w:rsidR="009D23F4" w:rsidRPr="00DF12DB">
        <w:rPr>
          <w:rFonts w:ascii="Arial" w:hAnsi="Arial" w:cs="Arial"/>
        </w:rPr>
        <w:t>,</w:t>
      </w:r>
      <w:r w:rsidR="006812D9" w:rsidRPr="00DF12DB">
        <w:rPr>
          <w:rFonts w:ascii="Arial" w:hAnsi="Arial" w:cs="Arial"/>
        </w:rPr>
        <w:t xml:space="preserve"> en aspectos relacionados con </w:t>
      </w:r>
      <w:r>
        <w:rPr>
          <w:rFonts w:ascii="Arial" w:hAnsi="Arial" w:cs="Arial"/>
        </w:rPr>
        <w:t xml:space="preserve">las </w:t>
      </w:r>
      <w:r w:rsidR="00A45494" w:rsidRPr="00DF12DB">
        <w:rPr>
          <w:rFonts w:ascii="Arial" w:hAnsi="Arial" w:cs="Arial"/>
        </w:rPr>
        <w:t>políticas, objetivos</w:t>
      </w:r>
      <w:r w:rsidR="006812D9" w:rsidRPr="00DF12DB">
        <w:rPr>
          <w:rFonts w:ascii="Arial" w:hAnsi="Arial" w:cs="Arial"/>
        </w:rPr>
        <w:t xml:space="preserve"> </w:t>
      </w:r>
      <w:r w:rsidR="00A45494" w:rsidRPr="00DF12DB">
        <w:rPr>
          <w:rFonts w:ascii="Arial" w:hAnsi="Arial" w:cs="Arial"/>
        </w:rPr>
        <w:t>y generalidad</w:t>
      </w:r>
      <w:r>
        <w:rPr>
          <w:rFonts w:ascii="Arial" w:hAnsi="Arial" w:cs="Arial"/>
        </w:rPr>
        <w:t>es</w:t>
      </w:r>
      <w:r w:rsidR="00A45494" w:rsidRPr="00DF12DB">
        <w:rPr>
          <w:rFonts w:ascii="Arial" w:hAnsi="Arial" w:cs="Arial"/>
        </w:rPr>
        <w:t xml:space="preserve"> del Sistema de Gestión</w:t>
      </w:r>
      <w:r w:rsidR="00B65EE9" w:rsidRPr="00DF12DB">
        <w:rPr>
          <w:rFonts w:ascii="Arial" w:hAnsi="Arial" w:cs="Arial"/>
        </w:rPr>
        <w:t xml:space="preserve"> de Seguridad y Salud en el Trabajo</w:t>
      </w:r>
      <w:r w:rsidR="00A45494" w:rsidRPr="00DF12DB">
        <w:rPr>
          <w:rFonts w:ascii="Arial" w:hAnsi="Arial" w:cs="Arial"/>
        </w:rPr>
        <w:t xml:space="preserve"> </w:t>
      </w:r>
      <w:r w:rsidR="00324D71" w:rsidRPr="00DF12DB">
        <w:rPr>
          <w:rFonts w:ascii="Arial" w:hAnsi="Arial" w:cs="Arial"/>
        </w:rPr>
        <w:t xml:space="preserve">(SG-SST) </w:t>
      </w:r>
      <w:r>
        <w:rPr>
          <w:rFonts w:ascii="Arial" w:hAnsi="Arial" w:cs="Arial"/>
        </w:rPr>
        <w:t>de</w:t>
      </w:r>
      <w:r w:rsidR="00A45494" w:rsidRPr="00DF12DB">
        <w:rPr>
          <w:rFonts w:ascii="Arial" w:hAnsi="Arial" w:cs="Arial"/>
        </w:rPr>
        <w:t xml:space="preserve"> la entidad</w:t>
      </w:r>
      <w:r w:rsidR="00022AFE" w:rsidRPr="00DF12DB">
        <w:rPr>
          <w:rFonts w:ascii="Arial" w:hAnsi="Arial" w:cs="Arial"/>
        </w:rPr>
        <w:t xml:space="preserve">, con el fin de </w:t>
      </w:r>
      <w:r w:rsidR="00A45494" w:rsidRPr="00DF12DB">
        <w:rPr>
          <w:rFonts w:ascii="Arial" w:hAnsi="Arial" w:cs="Arial"/>
        </w:rPr>
        <w:t>incrementar</w:t>
      </w:r>
      <w:r>
        <w:rPr>
          <w:rFonts w:ascii="Arial" w:hAnsi="Arial" w:cs="Arial"/>
        </w:rPr>
        <w:t xml:space="preserve"> los</w:t>
      </w:r>
      <w:r w:rsidR="00A45494" w:rsidRPr="00DF12DB">
        <w:rPr>
          <w:rFonts w:ascii="Arial" w:hAnsi="Arial" w:cs="Arial"/>
        </w:rPr>
        <w:t xml:space="preserve"> </w:t>
      </w:r>
      <w:r w:rsidR="00022AFE" w:rsidRPr="00DF12DB">
        <w:rPr>
          <w:rFonts w:ascii="Arial" w:hAnsi="Arial" w:cs="Arial"/>
        </w:rPr>
        <w:t>conocimiento</w:t>
      </w:r>
      <w:r>
        <w:rPr>
          <w:rFonts w:ascii="Arial" w:hAnsi="Arial" w:cs="Arial"/>
        </w:rPr>
        <w:t>s</w:t>
      </w:r>
      <w:r w:rsidR="00022AFE" w:rsidRPr="00DF12DB">
        <w:rPr>
          <w:rFonts w:ascii="Arial" w:hAnsi="Arial" w:cs="Arial"/>
        </w:rPr>
        <w:t>, generando</w:t>
      </w:r>
      <w:r w:rsidR="00A45494" w:rsidRPr="00DF12DB">
        <w:rPr>
          <w:rFonts w:ascii="Arial" w:hAnsi="Arial" w:cs="Arial"/>
        </w:rPr>
        <w:t xml:space="preserve"> un impacto </w:t>
      </w:r>
      <w:r w:rsidR="00110173" w:rsidRPr="00DF12DB">
        <w:rPr>
          <w:rFonts w:ascii="Arial" w:hAnsi="Arial" w:cs="Arial"/>
        </w:rPr>
        <w:t>en las competencias individuales</w:t>
      </w:r>
      <w:r w:rsidR="00022AFE" w:rsidRPr="00DF12DB">
        <w:rPr>
          <w:rFonts w:ascii="Arial" w:hAnsi="Arial" w:cs="Arial"/>
        </w:rPr>
        <w:t xml:space="preserve"> para la prevención de accidentes </w:t>
      </w:r>
      <w:r w:rsidR="00D0701C">
        <w:rPr>
          <w:rFonts w:ascii="Arial" w:hAnsi="Arial" w:cs="Arial"/>
        </w:rPr>
        <w:t xml:space="preserve">e incidentes </w:t>
      </w:r>
      <w:r w:rsidR="00022AFE" w:rsidRPr="00DF12DB">
        <w:rPr>
          <w:rFonts w:ascii="Arial" w:hAnsi="Arial" w:cs="Arial"/>
        </w:rPr>
        <w:t>de trabajo y</w:t>
      </w:r>
      <w:r w:rsidR="00A01D82" w:rsidRPr="00DF12DB">
        <w:rPr>
          <w:rFonts w:ascii="Arial" w:hAnsi="Arial" w:cs="Arial"/>
        </w:rPr>
        <w:t xml:space="preserve"> enfermedades</w:t>
      </w:r>
      <w:r w:rsidR="00022AFE" w:rsidRPr="00DF12DB">
        <w:rPr>
          <w:rFonts w:ascii="Arial" w:hAnsi="Arial" w:cs="Arial"/>
        </w:rPr>
        <w:t xml:space="preserve"> laborales.</w:t>
      </w:r>
    </w:p>
    <w:p w14:paraId="60BC0C2D" w14:textId="77777777" w:rsidR="00B72340" w:rsidRDefault="00B72340" w:rsidP="00D0701C">
      <w:pPr>
        <w:spacing w:after="0" w:line="240" w:lineRule="auto"/>
        <w:jc w:val="both"/>
        <w:rPr>
          <w:rFonts w:ascii="Arial" w:hAnsi="Arial" w:cs="Arial"/>
        </w:rPr>
      </w:pPr>
    </w:p>
    <w:p w14:paraId="79B055C5" w14:textId="3B091DBA" w:rsidR="002223FE" w:rsidRPr="00CB6A39" w:rsidRDefault="00110173" w:rsidP="00C7327E">
      <w:pPr>
        <w:pStyle w:val="Ttulo1"/>
      </w:pPr>
      <w:bookmarkStart w:id="3" w:name="_Toc154671465"/>
      <w:r w:rsidRPr="00CB6A39">
        <w:t>OBJETIVO</w:t>
      </w:r>
      <w:r w:rsidR="002A3799" w:rsidRPr="00CB6A39">
        <w:t>S</w:t>
      </w:r>
      <w:r w:rsidRPr="00CB6A39">
        <w:t xml:space="preserve"> ESPECIFICO</w:t>
      </w:r>
      <w:r w:rsidR="002A3799" w:rsidRPr="00CB6A39">
        <w:t>S</w:t>
      </w:r>
      <w:bookmarkEnd w:id="3"/>
    </w:p>
    <w:p w14:paraId="607F8500" w14:textId="238D8C8C" w:rsidR="002223FE" w:rsidRPr="007D1F7B" w:rsidRDefault="00110173" w:rsidP="00EC57A6">
      <w:pPr>
        <w:pStyle w:val="NormalWeb"/>
        <w:numPr>
          <w:ilvl w:val="0"/>
          <w:numId w:val="9"/>
        </w:numPr>
        <w:ind w:left="567" w:right="-93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7D1F7B">
        <w:rPr>
          <w:rFonts w:ascii="Arial" w:hAnsi="Arial" w:cs="Arial"/>
          <w:color w:val="000000"/>
          <w:sz w:val="22"/>
          <w:szCs w:val="22"/>
        </w:rPr>
        <w:t>Elevar el nivel de compromiso de los</w:t>
      </w:r>
      <w:r w:rsidR="00D5637A" w:rsidRPr="007D1F7B">
        <w:rPr>
          <w:rFonts w:ascii="Arial" w:hAnsi="Arial" w:cs="Arial"/>
          <w:color w:val="000000"/>
          <w:sz w:val="22"/>
          <w:szCs w:val="22"/>
        </w:rPr>
        <w:t xml:space="preserve"> servidores</w:t>
      </w:r>
      <w:r w:rsidR="00A01D82" w:rsidRPr="007D1F7B">
        <w:rPr>
          <w:rFonts w:ascii="Arial" w:hAnsi="Arial" w:cs="Arial"/>
          <w:color w:val="000000"/>
          <w:sz w:val="22"/>
          <w:szCs w:val="22"/>
        </w:rPr>
        <w:t xml:space="preserve"> judiciales</w:t>
      </w:r>
      <w:r w:rsidR="00D5637A" w:rsidRPr="007D1F7B">
        <w:rPr>
          <w:rFonts w:ascii="Arial" w:hAnsi="Arial" w:cs="Arial"/>
          <w:color w:val="000000"/>
          <w:sz w:val="22"/>
          <w:szCs w:val="22"/>
        </w:rPr>
        <w:t xml:space="preserve">, </w:t>
      </w:r>
      <w:r w:rsidR="002462B0">
        <w:rPr>
          <w:rFonts w:ascii="Arial" w:hAnsi="Arial" w:cs="Arial"/>
          <w:color w:val="000000"/>
          <w:sz w:val="22"/>
          <w:szCs w:val="22"/>
        </w:rPr>
        <w:t>contratistas</w:t>
      </w:r>
      <w:r w:rsidR="00D5637A" w:rsidRPr="007D1F7B">
        <w:rPr>
          <w:rFonts w:ascii="Arial" w:hAnsi="Arial" w:cs="Arial"/>
          <w:color w:val="000000"/>
          <w:sz w:val="22"/>
          <w:szCs w:val="22"/>
        </w:rPr>
        <w:t xml:space="preserve">, </w:t>
      </w:r>
      <w:r w:rsidR="00FB03F1" w:rsidRPr="00DF12DB">
        <w:rPr>
          <w:rFonts w:ascii="Arial" w:hAnsi="Arial" w:cs="Arial"/>
          <w:color w:val="000000"/>
          <w:sz w:val="22"/>
          <w:szCs w:val="22"/>
        </w:rPr>
        <w:t xml:space="preserve">judicantes </w:t>
      </w:r>
      <w:r w:rsidR="00FB03F1">
        <w:rPr>
          <w:rFonts w:ascii="Arial" w:hAnsi="Arial" w:cs="Arial"/>
          <w:color w:val="000000"/>
          <w:sz w:val="22"/>
          <w:szCs w:val="22"/>
        </w:rPr>
        <w:t>y practicantes</w:t>
      </w:r>
      <w:r w:rsidR="00D5637A" w:rsidRPr="007D1F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1F7B">
        <w:rPr>
          <w:rFonts w:ascii="Arial" w:hAnsi="Arial" w:cs="Arial"/>
          <w:color w:val="000000"/>
          <w:sz w:val="22"/>
          <w:szCs w:val="22"/>
        </w:rPr>
        <w:t xml:space="preserve">con respecto a las </w:t>
      </w:r>
      <w:r w:rsidR="004617AB" w:rsidRPr="007D1F7B">
        <w:rPr>
          <w:rFonts w:ascii="Arial" w:hAnsi="Arial" w:cs="Arial"/>
          <w:color w:val="000000"/>
          <w:sz w:val="22"/>
          <w:szCs w:val="22"/>
        </w:rPr>
        <w:t>políticas, objetivos,</w:t>
      </w:r>
      <w:r w:rsidR="00A01D82" w:rsidRPr="007D1F7B">
        <w:rPr>
          <w:rFonts w:ascii="Arial" w:hAnsi="Arial" w:cs="Arial"/>
          <w:color w:val="000000"/>
          <w:sz w:val="22"/>
          <w:szCs w:val="22"/>
        </w:rPr>
        <w:t xml:space="preserve"> planes</w:t>
      </w:r>
      <w:r w:rsidRPr="007D1F7B">
        <w:rPr>
          <w:rFonts w:ascii="Arial" w:hAnsi="Arial" w:cs="Arial"/>
          <w:color w:val="000000"/>
          <w:sz w:val="22"/>
          <w:szCs w:val="22"/>
        </w:rPr>
        <w:t>, programas</w:t>
      </w:r>
      <w:r w:rsidR="00424943">
        <w:rPr>
          <w:rFonts w:ascii="Arial" w:hAnsi="Arial" w:cs="Arial"/>
          <w:color w:val="000000"/>
          <w:sz w:val="22"/>
          <w:szCs w:val="22"/>
        </w:rPr>
        <w:t xml:space="preserve"> y </w:t>
      </w:r>
      <w:r w:rsidR="00A01D82" w:rsidRPr="007D1F7B">
        <w:rPr>
          <w:rFonts w:ascii="Arial" w:hAnsi="Arial" w:cs="Arial"/>
          <w:color w:val="000000"/>
          <w:sz w:val="22"/>
          <w:szCs w:val="22"/>
        </w:rPr>
        <w:t>procedimientos</w:t>
      </w:r>
      <w:r w:rsidRPr="007D1F7B">
        <w:rPr>
          <w:rFonts w:ascii="Arial" w:hAnsi="Arial" w:cs="Arial"/>
          <w:color w:val="000000"/>
          <w:sz w:val="22"/>
          <w:szCs w:val="22"/>
        </w:rPr>
        <w:t xml:space="preserve"> del</w:t>
      </w:r>
      <w:r w:rsidR="00324D71" w:rsidRPr="007D1F7B">
        <w:rPr>
          <w:rFonts w:ascii="Arial" w:hAnsi="Arial" w:cs="Arial"/>
          <w:color w:val="000000"/>
          <w:sz w:val="22"/>
          <w:szCs w:val="22"/>
        </w:rPr>
        <w:t xml:space="preserve"> SG-SST.</w:t>
      </w:r>
    </w:p>
    <w:p w14:paraId="1F871D7B" w14:textId="52D16DE6" w:rsidR="00110173" w:rsidRPr="00DF12DB" w:rsidRDefault="00110173" w:rsidP="00EC57A6">
      <w:pPr>
        <w:pStyle w:val="NormalWeb"/>
        <w:numPr>
          <w:ilvl w:val="0"/>
          <w:numId w:val="9"/>
        </w:numPr>
        <w:ind w:left="567" w:right="-93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Estimular el mejoramiento continuo de los</w:t>
      </w:r>
      <w:r w:rsidR="00D5637A" w:rsidRPr="00DF12DB">
        <w:rPr>
          <w:rFonts w:ascii="Arial" w:hAnsi="Arial" w:cs="Arial"/>
          <w:color w:val="000000"/>
          <w:sz w:val="22"/>
          <w:szCs w:val="22"/>
        </w:rPr>
        <w:t xml:space="preserve"> servidores</w:t>
      </w:r>
      <w:r w:rsidR="004617AB" w:rsidRPr="00DF12DB">
        <w:rPr>
          <w:rFonts w:ascii="Arial" w:hAnsi="Arial" w:cs="Arial"/>
          <w:color w:val="000000"/>
          <w:sz w:val="22"/>
          <w:szCs w:val="22"/>
        </w:rPr>
        <w:t xml:space="preserve"> judiciales</w:t>
      </w:r>
      <w:r w:rsidR="00D5637A" w:rsidRPr="00DF12DB">
        <w:rPr>
          <w:rFonts w:ascii="Arial" w:hAnsi="Arial" w:cs="Arial"/>
          <w:color w:val="000000"/>
          <w:sz w:val="22"/>
          <w:szCs w:val="22"/>
        </w:rPr>
        <w:t xml:space="preserve">, </w:t>
      </w:r>
      <w:r w:rsidR="002462B0">
        <w:rPr>
          <w:rFonts w:ascii="Arial" w:hAnsi="Arial" w:cs="Arial"/>
          <w:color w:val="000000"/>
          <w:sz w:val="22"/>
          <w:szCs w:val="22"/>
        </w:rPr>
        <w:t>contratistas</w:t>
      </w:r>
      <w:r w:rsidR="00D5637A" w:rsidRPr="00DF12DB">
        <w:rPr>
          <w:rFonts w:ascii="Arial" w:hAnsi="Arial" w:cs="Arial"/>
          <w:color w:val="000000"/>
          <w:sz w:val="22"/>
          <w:szCs w:val="22"/>
        </w:rPr>
        <w:t xml:space="preserve">, </w:t>
      </w:r>
      <w:r w:rsidR="00FB03F1" w:rsidRPr="00DF12DB">
        <w:rPr>
          <w:rFonts w:ascii="Arial" w:hAnsi="Arial" w:cs="Arial"/>
          <w:color w:val="000000"/>
          <w:sz w:val="22"/>
          <w:szCs w:val="22"/>
        </w:rPr>
        <w:t xml:space="preserve">judicantes </w:t>
      </w:r>
      <w:r w:rsidR="00FB03F1">
        <w:rPr>
          <w:rFonts w:ascii="Arial" w:hAnsi="Arial" w:cs="Arial"/>
          <w:color w:val="000000"/>
          <w:sz w:val="22"/>
          <w:szCs w:val="22"/>
        </w:rPr>
        <w:t>y practicantes</w:t>
      </w:r>
      <w:r w:rsidRPr="00DF12DB">
        <w:rPr>
          <w:rFonts w:ascii="Arial" w:hAnsi="Arial" w:cs="Arial"/>
          <w:color w:val="000000"/>
          <w:sz w:val="22"/>
          <w:szCs w:val="22"/>
        </w:rPr>
        <w:t>, desarrollando una actitud positiva hacia</w:t>
      </w:r>
      <w:r w:rsidR="005D3CF8">
        <w:rPr>
          <w:rFonts w:ascii="Arial" w:hAnsi="Arial" w:cs="Arial"/>
          <w:color w:val="000000"/>
          <w:sz w:val="22"/>
          <w:szCs w:val="22"/>
        </w:rPr>
        <w:t xml:space="preserve"> la prevención y protección de la salud en </w:t>
      </w:r>
      <w:r w:rsidRPr="00DF12DB">
        <w:rPr>
          <w:rFonts w:ascii="Arial" w:hAnsi="Arial" w:cs="Arial"/>
          <w:color w:val="000000"/>
          <w:sz w:val="22"/>
          <w:szCs w:val="22"/>
        </w:rPr>
        <w:t>el trabajo.</w:t>
      </w:r>
    </w:p>
    <w:p w14:paraId="1D82A997" w14:textId="1F4445D3" w:rsidR="00110173" w:rsidRPr="00DF12DB" w:rsidRDefault="00110173" w:rsidP="00EC57A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567" w:right="-93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 xml:space="preserve">Promover relaciones laborales armoniosas en beneficio de las personas y el ambiente de trabajo, para lograr una cultura de cambio en todos los niveles de la </w:t>
      </w:r>
      <w:r w:rsidR="009500CE" w:rsidRPr="00DF12DB">
        <w:rPr>
          <w:rFonts w:ascii="Arial" w:hAnsi="Arial" w:cs="Arial"/>
          <w:color w:val="000000"/>
          <w:sz w:val="22"/>
          <w:szCs w:val="22"/>
        </w:rPr>
        <w:t>entidad</w:t>
      </w:r>
      <w:r w:rsidRPr="00DF12DB">
        <w:rPr>
          <w:rFonts w:ascii="Arial" w:hAnsi="Arial" w:cs="Arial"/>
          <w:color w:val="000000"/>
          <w:sz w:val="22"/>
          <w:szCs w:val="22"/>
        </w:rPr>
        <w:t>.</w:t>
      </w:r>
    </w:p>
    <w:p w14:paraId="05307812" w14:textId="42FDCAA5" w:rsidR="00512653" w:rsidRPr="00021B23" w:rsidRDefault="00021B23" w:rsidP="00EC57A6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567" w:right="-93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Estruct</w:t>
      </w:r>
      <w:r w:rsidR="00583109">
        <w:rPr>
          <w:rFonts w:ascii="Arial" w:hAnsi="Arial" w:cs="Arial"/>
          <w:color w:val="000000"/>
          <w:sz w:val="22"/>
          <w:szCs w:val="22"/>
        </w:rPr>
        <w:t>urar la matriz de capacitación anual en seguridad y salud en el trabajo</w:t>
      </w:r>
      <w:r w:rsidRPr="00DF12D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y e</w:t>
      </w:r>
      <w:r w:rsidRPr="00021B23">
        <w:rPr>
          <w:rFonts w:ascii="Arial" w:hAnsi="Arial" w:cs="Arial"/>
          <w:color w:val="000000"/>
          <w:sz w:val="22"/>
          <w:szCs w:val="22"/>
        </w:rPr>
        <w:t xml:space="preserve">fectuar capacitaciones </w:t>
      </w:r>
      <w:r w:rsidR="00EE72CB" w:rsidRPr="00021B23">
        <w:rPr>
          <w:rFonts w:ascii="Arial" w:hAnsi="Arial" w:cs="Arial"/>
          <w:color w:val="000000"/>
          <w:sz w:val="22"/>
          <w:szCs w:val="22"/>
        </w:rPr>
        <w:t>continua</w:t>
      </w:r>
      <w:r w:rsidRPr="00021B23">
        <w:rPr>
          <w:rFonts w:ascii="Arial" w:hAnsi="Arial" w:cs="Arial"/>
          <w:color w:val="000000"/>
          <w:sz w:val="22"/>
          <w:szCs w:val="22"/>
        </w:rPr>
        <w:t xml:space="preserve">s a </w:t>
      </w:r>
      <w:r w:rsidR="00EE72CB" w:rsidRPr="00021B23">
        <w:rPr>
          <w:rFonts w:ascii="Arial" w:hAnsi="Arial" w:cs="Arial"/>
          <w:color w:val="000000"/>
          <w:sz w:val="22"/>
          <w:szCs w:val="22"/>
        </w:rPr>
        <w:t>los</w:t>
      </w:r>
      <w:r w:rsidR="00D5637A" w:rsidRPr="00021B23">
        <w:rPr>
          <w:rFonts w:ascii="Arial" w:hAnsi="Arial" w:cs="Arial"/>
          <w:color w:val="000000"/>
          <w:sz w:val="22"/>
          <w:szCs w:val="22"/>
        </w:rPr>
        <w:t xml:space="preserve"> servidores</w:t>
      </w:r>
      <w:r w:rsidR="004617AB" w:rsidRPr="00021B23">
        <w:rPr>
          <w:rFonts w:ascii="Arial" w:hAnsi="Arial" w:cs="Arial"/>
          <w:color w:val="000000"/>
          <w:sz w:val="22"/>
          <w:szCs w:val="22"/>
        </w:rPr>
        <w:t xml:space="preserve"> judiciales</w:t>
      </w:r>
      <w:r w:rsidR="00D5637A" w:rsidRPr="00021B23">
        <w:rPr>
          <w:rFonts w:ascii="Arial" w:hAnsi="Arial" w:cs="Arial"/>
          <w:color w:val="000000"/>
          <w:sz w:val="22"/>
          <w:szCs w:val="22"/>
        </w:rPr>
        <w:t xml:space="preserve">, </w:t>
      </w:r>
      <w:r w:rsidR="002462B0" w:rsidRPr="00021B23">
        <w:rPr>
          <w:rFonts w:ascii="Arial" w:hAnsi="Arial" w:cs="Arial"/>
          <w:color w:val="000000"/>
          <w:sz w:val="22"/>
          <w:szCs w:val="22"/>
        </w:rPr>
        <w:t>contratistas</w:t>
      </w:r>
      <w:r w:rsidR="00D5637A" w:rsidRPr="00021B23">
        <w:rPr>
          <w:rFonts w:ascii="Arial" w:hAnsi="Arial" w:cs="Arial"/>
          <w:color w:val="000000"/>
          <w:sz w:val="22"/>
          <w:szCs w:val="22"/>
        </w:rPr>
        <w:t xml:space="preserve">, </w:t>
      </w:r>
      <w:r w:rsidR="00FB03F1" w:rsidRPr="00DF12DB">
        <w:rPr>
          <w:rFonts w:ascii="Arial" w:hAnsi="Arial" w:cs="Arial"/>
          <w:color w:val="000000"/>
          <w:sz w:val="22"/>
          <w:szCs w:val="22"/>
        </w:rPr>
        <w:t xml:space="preserve">judicantes </w:t>
      </w:r>
      <w:r w:rsidR="00FB03F1">
        <w:rPr>
          <w:rFonts w:ascii="Arial" w:hAnsi="Arial" w:cs="Arial"/>
          <w:color w:val="000000"/>
          <w:sz w:val="22"/>
          <w:szCs w:val="22"/>
        </w:rPr>
        <w:t xml:space="preserve">y practicantes </w:t>
      </w:r>
      <w:r w:rsidR="00EE72CB" w:rsidRPr="00021B23">
        <w:rPr>
          <w:rFonts w:ascii="Arial" w:hAnsi="Arial" w:cs="Arial"/>
          <w:color w:val="000000"/>
          <w:sz w:val="22"/>
          <w:szCs w:val="22"/>
        </w:rPr>
        <w:t>para</w:t>
      </w:r>
      <w:r w:rsidR="004617AB" w:rsidRPr="00021B23">
        <w:rPr>
          <w:rFonts w:ascii="Arial" w:hAnsi="Arial" w:cs="Arial"/>
          <w:color w:val="000000"/>
          <w:sz w:val="22"/>
          <w:szCs w:val="22"/>
        </w:rPr>
        <w:t xml:space="preserve"> prevenir accidentes </w:t>
      </w:r>
      <w:r w:rsidR="00D0701C">
        <w:rPr>
          <w:rFonts w:ascii="Arial" w:hAnsi="Arial" w:cs="Arial"/>
          <w:color w:val="000000"/>
          <w:sz w:val="22"/>
          <w:szCs w:val="22"/>
        </w:rPr>
        <w:t xml:space="preserve">e incidentes </w:t>
      </w:r>
      <w:r w:rsidR="004617AB" w:rsidRPr="00021B23">
        <w:rPr>
          <w:rFonts w:ascii="Arial" w:hAnsi="Arial" w:cs="Arial"/>
          <w:color w:val="000000"/>
          <w:sz w:val="22"/>
          <w:szCs w:val="22"/>
        </w:rPr>
        <w:t>de trabajo y enfermedades laborales</w:t>
      </w:r>
      <w:r w:rsidR="00424943">
        <w:rPr>
          <w:rFonts w:ascii="Arial" w:hAnsi="Arial" w:cs="Arial"/>
          <w:color w:val="000000"/>
          <w:sz w:val="22"/>
          <w:szCs w:val="22"/>
        </w:rPr>
        <w:t>.</w:t>
      </w:r>
    </w:p>
    <w:p w14:paraId="09EE69B3" w14:textId="69069445" w:rsidR="008E7E26" w:rsidRPr="00470A68" w:rsidRDefault="007D1F7B" w:rsidP="00AB4433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567" w:right="-93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70A68">
        <w:rPr>
          <w:rFonts w:ascii="Arial" w:hAnsi="Arial" w:cs="Arial"/>
          <w:color w:val="000000"/>
          <w:sz w:val="22"/>
          <w:szCs w:val="22"/>
        </w:rPr>
        <w:t xml:space="preserve">Realizar seguimiento y evaluación a las </w:t>
      </w:r>
      <w:r w:rsidR="00021B23" w:rsidRPr="00470A68">
        <w:rPr>
          <w:rFonts w:ascii="Arial" w:hAnsi="Arial" w:cs="Arial"/>
          <w:color w:val="000000"/>
          <w:sz w:val="22"/>
          <w:szCs w:val="22"/>
        </w:rPr>
        <w:t xml:space="preserve">capacitaciones </w:t>
      </w:r>
      <w:r w:rsidRPr="00470A68">
        <w:rPr>
          <w:rFonts w:ascii="Arial" w:hAnsi="Arial" w:cs="Arial"/>
          <w:color w:val="000000"/>
          <w:sz w:val="22"/>
          <w:szCs w:val="22"/>
        </w:rPr>
        <w:t xml:space="preserve">establecidas en la </w:t>
      </w:r>
      <w:r w:rsidR="00583109" w:rsidRPr="00470A68">
        <w:rPr>
          <w:rFonts w:ascii="Arial" w:hAnsi="Arial" w:cs="Arial"/>
          <w:color w:val="000000"/>
          <w:sz w:val="22"/>
          <w:szCs w:val="22"/>
        </w:rPr>
        <w:t>matriz de capacitación anual en seguridad y salud en el trabajo</w:t>
      </w:r>
      <w:r w:rsidRPr="00470A68">
        <w:rPr>
          <w:rFonts w:ascii="Arial" w:hAnsi="Arial" w:cs="Arial"/>
          <w:color w:val="000000"/>
          <w:sz w:val="22"/>
          <w:szCs w:val="22"/>
        </w:rPr>
        <w:t>, con el propósito de monitorear el impacto</w:t>
      </w:r>
      <w:r w:rsidR="00424943" w:rsidRPr="00470A68">
        <w:rPr>
          <w:rFonts w:ascii="Arial" w:hAnsi="Arial" w:cs="Arial"/>
          <w:color w:val="000000"/>
          <w:sz w:val="22"/>
          <w:szCs w:val="22"/>
        </w:rPr>
        <w:t xml:space="preserve"> y en dado caso realizar los ajustes necesarios. </w:t>
      </w:r>
    </w:p>
    <w:p w14:paraId="1BF4AF46" w14:textId="14EEACE2" w:rsidR="004420D7" w:rsidRPr="00DF12DB" w:rsidRDefault="00110173" w:rsidP="008E7E26">
      <w:pPr>
        <w:pStyle w:val="Ttulo1"/>
      </w:pPr>
      <w:bookmarkStart w:id="4" w:name="_Toc154671466"/>
      <w:r w:rsidRPr="00DF12DB">
        <w:t>ALCANCE</w:t>
      </w:r>
      <w:bookmarkEnd w:id="4"/>
    </w:p>
    <w:p w14:paraId="318008F9" w14:textId="025E2A9D" w:rsidR="00BD1CD1" w:rsidRDefault="00BD1CD1" w:rsidP="002223FE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1CD1">
        <w:rPr>
          <w:rFonts w:ascii="Arial" w:hAnsi="Arial" w:cs="Arial"/>
          <w:sz w:val="22"/>
          <w:szCs w:val="22"/>
        </w:rPr>
        <w:t>La matriz de capacitación anual en seguridad y salud en el trabajo aplica para todos los servidores judiciales, contratistas, judicantes y practicantes. Así como a los grupos de apoyo del SG-SST: Comité Paritario de Seguridad y Salud en el Trabajo (COPASST), Comité de Convivencia Laboral, Brigada de Emergencia, Comité Operativo de Emergencia (COE) y Comité de Seguridad Vial, algunas temáticas van dirigidas a ciertos grupos focales y/o cargos.</w:t>
      </w:r>
    </w:p>
    <w:p w14:paraId="6095D737" w14:textId="2E8C90F2" w:rsidR="00056029" w:rsidRPr="00056029" w:rsidRDefault="004420D7" w:rsidP="00F43FD4">
      <w:pPr>
        <w:pStyle w:val="Ttulo1"/>
      </w:pPr>
      <w:bookmarkStart w:id="5" w:name="_Toc154671467"/>
      <w:r w:rsidRPr="00DF12DB">
        <w:lastRenderedPageBreak/>
        <w:t>DEFINICIONES</w:t>
      </w:r>
      <w:bookmarkEnd w:id="5"/>
      <w:r w:rsidRPr="00DF12DB">
        <w:t xml:space="preserve"> </w:t>
      </w:r>
    </w:p>
    <w:p w14:paraId="4DB515A7" w14:textId="612A9031" w:rsidR="00056029" w:rsidRDefault="00056029" w:rsidP="00EC57A6">
      <w:pPr>
        <w:pStyle w:val="NormalWeb"/>
        <w:numPr>
          <w:ilvl w:val="0"/>
          <w:numId w:val="2"/>
        </w:numPr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b/>
          <w:bCs/>
          <w:color w:val="000000"/>
          <w:sz w:val="22"/>
          <w:szCs w:val="22"/>
        </w:rPr>
        <w:t>Capacitación:</w:t>
      </w:r>
      <w:r w:rsidRPr="00DF12DB">
        <w:rPr>
          <w:rFonts w:ascii="Arial" w:hAnsi="Arial" w:cs="Arial"/>
          <w:color w:val="000000"/>
          <w:sz w:val="22"/>
          <w:szCs w:val="22"/>
        </w:rPr>
        <w:t xml:space="preserve"> </w:t>
      </w:r>
      <w:r w:rsidR="00521893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521893" w:rsidRPr="00521893">
        <w:rPr>
          <w:rFonts w:ascii="Arial" w:eastAsiaTheme="minorHAnsi" w:hAnsi="Arial" w:cs="Arial"/>
          <w:sz w:val="22"/>
          <w:szCs w:val="22"/>
          <w:lang w:eastAsia="en-US"/>
        </w:rPr>
        <w:t>s una actividad sistemática, planificada y permanente, cuyo propósito es promover mecanismos de prevención, es un proceso partici</w:t>
      </w:r>
      <w:r w:rsidR="00521893">
        <w:rPr>
          <w:rFonts w:ascii="Arial" w:eastAsiaTheme="minorHAnsi" w:hAnsi="Arial" w:cs="Arial"/>
          <w:sz w:val="22"/>
          <w:szCs w:val="22"/>
          <w:lang w:eastAsia="en-US"/>
        </w:rPr>
        <w:t xml:space="preserve">pativo que involucra a toda la población </w:t>
      </w:r>
      <w:r w:rsidR="00BA0B18">
        <w:rPr>
          <w:rFonts w:ascii="Arial" w:eastAsiaTheme="minorHAnsi" w:hAnsi="Arial" w:cs="Arial"/>
          <w:sz w:val="22"/>
          <w:szCs w:val="22"/>
          <w:lang w:eastAsia="en-US"/>
        </w:rPr>
        <w:t>servidores</w:t>
      </w:r>
      <w:r w:rsidR="00521893">
        <w:rPr>
          <w:rFonts w:ascii="Arial" w:eastAsiaTheme="minorHAnsi" w:hAnsi="Arial" w:cs="Arial"/>
          <w:sz w:val="22"/>
          <w:szCs w:val="22"/>
          <w:lang w:eastAsia="en-US"/>
        </w:rPr>
        <w:t xml:space="preserve"> de la entidad.</w:t>
      </w:r>
    </w:p>
    <w:p w14:paraId="042C44AE" w14:textId="2785602B" w:rsidR="00056029" w:rsidRDefault="007D1F7B" w:rsidP="00EC57A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Detección de n</w:t>
      </w:r>
      <w:r w:rsidR="00056029" w:rsidRPr="00DF12DB">
        <w:rPr>
          <w:rFonts w:ascii="Arial" w:hAnsi="Arial" w:cs="Arial"/>
          <w:b/>
          <w:bCs/>
        </w:rPr>
        <w:t xml:space="preserve">ecesidades: </w:t>
      </w:r>
      <w:r>
        <w:rPr>
          <w:rFonts w:ascii="Arial" w:hAnsi="Arial" w:cs="Arial"/>
        </w:rPr>
        <w:t>Análisis</w:t>
      </w:r>
      <w:r w:rsidR="00056029" w:rsidRPr="00DF12DB">
        <w:rPr>
          <w:rFonts w:ascii="Arial" w:hAnsi="Arial" w:cs="Arial"/>
        </w:rPr>
        <w:t xml:space="preserve"> con distintos insumos </w:t>
      </w:r>
      <w:r>
        <w:rPr>
          <w:rFonts w:ascii="Arial" w:hAnsi="Arial" w:cs="Arial"/>
        </w:rPr>
        <w:t>del SG-SST que</w:t>
      </w:r>
      <w:r w:rsidR="00056029" w:rsidRPr="00DF12DB">
        <w:rPr>
          <w:rFonts w:ascii="Arial" w:hAnsi="Arial" w:cs="Arial"/>
        </w:rPr>
        <w:t xml:space="preserve"> permite</w:t>
      </w:r>
      <w:r>
        <w:rPr>
          <w:rFonts w:ascii="Arial" w:hAnsi="Arial" w:cs="Arial"/>
        </w:rPr>
        <w:t>n</w:t>
      </w:r>
      <w:r w:rsidR="00056029" w:rsidRPr="00DF12DB">
        <w:rPr>
          <w:rFonts w:ascii="Arial" w:hAnsi="Arial" w:cs="Arial"/>
        </w:rPr>
        <w:t xml:space="preserve"> establecer las necesidades de capacitación de los servidores</w:t>
      </w:r>
      <w:r>
        <w:rPr>
          <w:rFonts w:ascii="Arial" w:hAnsi="Arial" w:cs="Arial"/>
        </w:rPr>
        <w:t xml:space="preserve"> judiciales</w:t>
      </w:r>
      <w:r w:rsidR="007918CD">
        <w:rPr>
          <w:rFonts w:ascii="Arial" w:hAnsi="Arial" w:cs="Arial"/>
        </w:rPr>
        <w:t>.</w:t>
      </w:r>
    </w:p>
    <w:p w14:paraId="295A0718" w14:textId="6FCD57CE" w:rsidR="00056029" w:rsidRPr="00056029" w:rsidRDefault="00056029" w:rsidP="00EC57A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056029">
        <w:rPr>
          <w:rFonts w:ascii="Arial" w:hAnsi="Arial" w:cs="Arial"/>
          <w:b/>
          <w:bCs/>
        </w:rPr>
        <w:t>Eficacia:</w:t>
      </w:r>
      <w:r w:rsidRPr="00056029">
        <w:rPr>
          <w:rFonts w:ascii="Arial" w:hAnsi="Arial" w:cs="Arial"/>
        </w:rPr>
        <w:t xml:space="preserve"> Es la capacidad de conseguir el efecto que espera o desea tras la realización de una acción.</w:t>
      </w:r>
    </w:p>
    <w:p w14:paraId="6D08BA4F" w14:textId="77777777" w:rsidR="00056029" w:rsidRDefault="005D1583" w:rsidP="00EC57A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DF12DB">
        <w:rPr>
          <w:rFonts w:ascii="Arial" w:hAnsi="Arial" w:cs="Arial"/>
          <w:b/>
          <w:bCs/>
        </w:rPr>
        <w:t>Evaluación:</w:t>
      </w:r>
      <w:r w:rsidRPr="00DF12DB">
        <w:rPr>
          <w:rFonts w:ascii="Arial" w:hAnsi="Arial" w:cs="Arial"/>
        </w:rPr>
        <w:t xml:space="preserve"> Proceso para demostrar la eficacia de la inducción</w:t>
      </w:r>
      <w:r w:rsidR="00C555F0" w:rsidRPr="00DF12DB">
        <w:rPr>
          <w:rFonts w:ascii="Arial" w:hAnsi="Arial" w:cs="Arial"/>
        </w:rPr>
        <w:t>, reinducción y capacitación.</w:t>
      </w:r>
    </w:p>
    <w:p w14:paraId="678E86D2" w14:textId="270DE020" w:rsidR="0054320F" w:rsidRPr="0054320F" w:rsidRDefault="00AD4D76" w:rsidP="00EC57A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056029">
        <w:rPr>
          <w:rFonts w:ascii="Arial" w:hAnsi="Arial" w:cs="Arial"/>
          <w:b/>
          <w:bCs/>
          <w:color w:val="000000"/>
        </w:rPr>
        <w:t>Entrenamiento:</w:t>
      </w:r>
      <w:r w:rsidR="00235E4C" w:rsidRPr="00056029">
        <w:rPr>
          <w:rFonts w:ascii="Arial" w:hAnsi="Arial" w:cs="Arial"/>
          <w:color w:val="000000"/>
        </w:rPr>
        <w:t xml:space="preserve"> </w:t>
      </w:r>
      <w:r w:rsidR="007918CD">
        <w:rPr>
          <w:rFonts w:ascii="Arial" w:hAnsi="Arial" w:cs="Arial"/>
          <w:color w:val="000000"/>
        </w:rPr>
        <w:t xml:space="preserve">Actividad de aprendizaje </w:t>
      </w:r>
      <w:r w:rsidR="007918CD" w:rsidRPr="007918CD">
        <w:rPr>
          <w:rFonts w:ascii="Arial" w:hAnsi="Arial" w:cs="Arial"/>
          <w:color w:val="000000"/>
        </w:rPr>
        <w:t xml:space="preserve">cuyo propósito es complementar la etapa teórica </w:t>
      </w:r>
      <w:r w:rsidR="0054320F">
        <w:rPr>
          <w:rFonts w:ascii="Arial" w:hAnsi="Arial" w:cs="Arial"/>
          <w:color w:val="000000"/>
        </w:rPr>
        <w:t xml:space="preserve">ejecutada </w:t>
      </w:r>
      <w:r w:rsidR="007918CD" w:rsidRPr="007918CD">
        <w:rPr>
          <w:rFonts w:ascii="Arial" w:hAnsi="Arial" w:cs="Arial"/>
          <w:color w:val="000000"/>
        </w:rPr>
        <w:t>previamente, mediante un proceso práctico, donde la persona comprende, asimila, incorpora y aplica conocimientos para obten</w:t>
      </w:r>
      <w:r w:rsidR="0054320F">
        <w:rPr>
          <w:rFonts w:ascii="Arial" w:hAnsi="Arial" w:cs="Arial"/>
          <w:color w:val="000000"/>
        </w:rPr>
        <w:t xml:space="preserve">er las habilidades y destrezas en el desarrollo de las actividades requeridas. </w:t>
      </w:r>
    </w:p>
    <w:p w14:paraId="2A6F97B7" w14:textId="43F05F2F" w:rsidR="00CD3AD1" w:rsidRDefault="00235E4C" w:rsidP="00EC57A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CD3AD1">
        <w:rPr>
          <w:rFonts w:ascii="Arial" w:hAnsi="Arial" w:cs="Arial"/>
          <w:b/>
          <w:bCs/>
        </w:rPr>
        <w:t>Inducción</w:t>
      </w:r>
      <w:r w:rsidR="00997E35" w:rsidRPr="00CD3AD1">
        <w:rPr>
          <w:rFonts w:ascii="Arial" w:hAnsi="Arial" w:cs="Arial"/>
          <w:b/>
          <w:bCs/>
        </w:rPr>
        <w:t>:</w:t>
      </w:r>
      <w:r w:rsidR="00CD3AD1" w:rsidRPr="00CD3AD1">
        <w:rPr>
          <w:rFonts w:ascii="Arial" w:hAnsi="Arial" w:cs="Arial"/>
          <w:b/>
          <w:bCs/>
        </w:rPr>
        <w:t xml:space="preserve"> </w:t>
      </w:r>
      <w:r w:rsidR="0054320F">
        <w:rPr>
          <w:rFonts w:ascii="Arial" w:hAnsi="Arial" w:cs="Arial"/>
          <w:color w:val="202124"/>
          <w:shd w:val="clear" w:color="auto" w:fill="FFFFFF"/>
        </w:rPr>
        <w:t xml:space="preserve">Es el proceso mediante el </w:t>
      </w:r>
      <w:r w:rsidR="00212605">
        <w:rPr>
          <w:rFonts w:ascii="Arial" w:hAnsi="Arial" w:cs="Arial"/>
          <w:color w:val="202124"/>
          <w:shd w:val="clear" w:color="auto" w:fill="FFFFFF"/>
        </w:rPr>
        <w:t>cual,</w:t>
      </w:r>
      <w:r w:rsidR="00304762">
        <w:rPr>
          <w:rFonts w:ascii="Arial" w:hAnsi="Arial" w:cs="Arial"/>
          <w:color w:val="202124"/>
          <w:shd w:val="clear" w:color="auto" w:fill="FFFFFF"/>
        </w:rPr>
        <w:t xml:space="preserve"> a </w:t>
      </w:r>
      <w:r w:rsidR="00304762" w:rsidRPr="00DF12DB">
        <w:rPr>
          <w:rFonts w:ascii="Arial" w:hAnsi="Arial" w:cs="Arial"/>
          <w:color w:val="000000"/>
        </w:rPr>
        <w:t xml:space="preserve">los servidores judiciales, </w:t>
      </w:r>
      <w:r w:rsidR="00304762">
        <w:rPr>
          <w:rFonts w:ascii="Arial" w:hAnsi="Arial" w:cs="Arial"/>
          <w:color w:val="000000"/>
        </w:rPr>
        <w:t>contratistas</w:t>
      </w:r>
      <w:r w:rsidR="00304762" w:rsidRPr="00DF12DB">
        <w:rPr>
          <w:rFonts w:ascii="Arial" w:hAnsi="Arial" w:cs="Arial"/>
          <w:color w:val="000000"/>
        </w:rPr>
        <w:t xml:space="preserve">, </w:t>
      </w:r>
      <w:r w:rsidR="00FB03F1" w:rsidRPr="00DF12DB">
        <w:rPr>
          <w:rFonts w:ascii="Arial" w:hAnsi="Arial" w:cs="Arial"/>
          <w:color w:val="000000"/>
        </w:rPr>
        <w:t xml:space="preserve">judicantes </w:t>
      </w:r>
      <w:r w:rsidR="00FB03F1">
        <w:rPr>
          <w:rFonts w:ascii="Arial" w:hAnsi="Arial" w:cs="Arial"/>
          <w:color w:val="000000"/>
        </w:rPr>
        <w:t xml:space="preserve">y practicantes </w:t>
      </w:r>
      <w:r w:rsidR="00212605">
        <w:rPr>
          <w:rFonts w:ascii="Arial" w:hAnsi="Arial" w:cs="Arial"/>
          <w:color w:val="202124"/>
          <w:shd w:val="clear" w:color="auto" w:fill="FFFFFF"/>
        </w:rPr>
        <w:t>que ingresan a la Rama Judicial,</w:t>
      </w:r>
      <w:r w:rsidR="0054320F">
        <w:rPr>
          <w:rFonts w:ascii="Arial" w:hAnsi="Arial" w:cs="Arial"/>
          <w:color w:val="202124"/>
          <w:shd w:val="clear" w:color="auto" w:fill="FFFFFF"/>
        </w:rPr>
        <w:t xml:space="preserve"> se le</w:t>
      </w:r>
      <w:r w:rsidR="00304762">
        <w:rPr>
          <w:rFonts w:ascii="Arial" w:hAnsi="Arial" w:cs="Arial"/>
          <w:color w:val="202124"/>
          <w:shd w:val="clear" w:color="auto" w:fill="FFFFFF"/>
        </w:rPr>
        <w:t>s</w:t>
      </w:r>
      <w:r w:rsidR="0054320F">
        <w:rPr>
          <w:rFonts w:ascii="Arial" w:hAnsi="Arial" w:cs="Arial"/>
          <w:color w:val="202124"/>
          <w:shd w:val="clear" w:color="auto" w:fill="FFFFFF"/>
        </w:rPr>
        <w:t xml:space="preserve"> informa sobre aquellos temas relevantes en </w:t>
      </w:r>
      <w:r w:rsidR="0054320F" w:rsidRPr="0054320F">
        <w:rPr>
          <w:rFonts w:ascii="Arial" w:hAnsi="Arial" w:cs="Arial"/>
          <w:color w:val="202124"/>
          <w:shd w:val="clear" w:color="auto" w:fill="FFFFFF"/>
        </w:rPr>
        <w:t>seguridad y salud</w:t>
      </w:r>
      <w:r w:rsidR="0054320F">
        <w:rPr>
          <w:rFonts w:ascii="Arial" w:hAnsi="Arial" w:cs="Arial"/>
          <w:color w:val="202124"/>
          <w:shd w:val="clear" w:color="auto" w:fill="FFFFFF"/>
        </w:rPr>
        <w:t xml:space="preserve"> en el </w:t>
      </w:r>
      <w:r w:rsidR="00212605">
        <w:rPr>
          <w:rFonts w:ascii="Arial" w:hAnsi="Arial" w:cs="Arial"/>
          <w:color w:val="202124"/>
          <w:shd w:val="clear" w:color="auto" w:fill="FFFFFF"/>
        </w:rPr>
        <w:t>trabajo, con el fin de prevenir accidentes de trabajo y enfermedades laborales.</w:t>
      </w:r>
    </w:p>
    <w:p w14:paraId="0CA2F245" w14:textId="3BCDB179" w:rsidR="00997E35" w:rsidRPr="00CD3AD1" w:rsidRDefault="00CD3AD1" w:rsidP="00EC57A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CD3AD1">
        <w:rPr>
          <w:rFonts w:ascii="Arial" w:hAnsi="Arial" w:cs="Arial"/>
          <w:b/>
          <w:bCs/>
        </w:rPr>
        <w:t>Reinducción</w:t>
      </w:r>
      <w:r w:rsidR="00997E35" w:rsidRPr="00CD3AD1">
        <w:rPr>
          <w:rFonts w:ascii="Arial" w:hAnsi="Arial" w:cs="Arial"/>
          <w:b/>
          <w:bCs/>
        </w:rPr>
        <w:t>:</w:t>
      </w:r>
      <w:r w:rsidRPr="00CD3AD1">
        <w:rPr>
          <w:rFonts w:ascii="Arial" w:hAnsi="Arial" w:cs="Arial"/>
          <w:b/>
          <w:bCs/>
        </w:rPr>
        <w:t xml:space="preserve"> </w:t>
      </w:r>
      <w:r w:rsidR="0054320F">
        <w:rPr>
          <w:rFonts w:ascii="Arial" w:hAnsi="Arial" w:cs="Arial"/>
          <w:color w:val="202124"/>
          <w:shd w:val="clear" w:color="auto" w:fill="FFFFFF"/>
        </w:rPr>
        <w:t xml:space="preserve">Es el proceso mediante el cual se refuerza a los </w:t>
      </w:r>
      <w:r w:rsidR="00304762">
        <w:rPr>
          <w:rFonts w:ascii="Arial" w:hAnsi="Arial" w:cs="Arial"/>
          <w:color w:val="202124"/>
          <w:shd w:val="clear" w:color="auto" w:fill="FFFFFF"/>
        </w:rPr>
        <w:t>servidores</w:t>
      </w:r>
      <w:r w:rsidR="00212605">
        <w:rPr>
          <w:rFonts w:ascii="Arial" w:hAnsi="Arial" w:cs="Arial"/>
          <w:color w:val="202124"/>
          <w:shd w:val="clear" w:color="auto" w:fill="FFFFFF"/>
        </w:rPr>
        <w:t xml:space="preserve"> judiciales </w:t>
      </w:r>
      <w:r w:rsidR="00900001">
        <w:rPr>
          <w:rFonts w:ascii="Arial" w:hAnsi="Arial" w:cs="Arial"/>
          <w:color w:val="202124"/>
          <w:shd w:val="clear" w:color="auto" w:fill="FFFFFF"/>
        </w:rPr>
        <w:t xml:space="preserve">y contratistas en </w:t>
      </w:r>
      <w:r w:rsidR="0054320F">
        <w:rPr>
          <w:rFonts w:ascii="Arial" w:hAnsi="Arial" w:cs="Arial"/>
          <w:color w:val="202124"/>
          <w:shd w:val="clear" w:color="auto" w:fill="FFFFFF"/>
        </w:rPr>
        <w:t xml:space="preserve">aquellos temas relevantes </w:t>
      </w:r>
      <w:r w:rsidR="0054320F" w:rsidRPr="0054320F">
        <w:rPr>
          <w:rFonts w:ascii="Arial" w:hAnsi="Arial" w:cs="Arial"/>
          <w:color w:val="202124"/>
          <w:shd w:val="clear" w:color="auto" w:fill="FFFFFF"/>
        </w:rPr>
        <w:t>en </w:t>
      </w:r>
      <w:r w:rsidR="0054320F" w:rsidRPr="0054320F">
        <w:rPr>
          <w:rFonts w:ascii="Arial" w:hAnsi="Arial" w:cs="Arial"/>
          <w:bCs/>
          <w:color w:val="202124"/>
          <w:shd w:val="clear" w:color="auto" w:fill="FFFFFF"/>
        </w:rPr>
        <w:t>seguridad y salud</w:t>
      </w:r>
      <w:r w:rsidR="0054320F" w:rsidRPr="0054320F">
        <w:rPr>
          <w:rFonts w:ascii="Arial" w:hAnsi="Arial" w:cs="Arial"/>
          <w:color w:val="202124"/>
          <w:shd w:val="clear" w:color="auto" w:fill="FFFFFF"/>
        </w:rPr>
        <w:t> en</w:t>
      </w:r>
      <w:r w:rsidR="0054320F">
        <w:rPr>
          <w:rFonts w:ascii="Arial" w:hAnsi="Arial" w:cs="Arial"/>
          <w:color w:val="202124"/>
          <w:shd w:val="clear" w:color="auto" w:fill="FFFFFF"/>
        </w:rPr>
        <w:t xml:space="preserve"> el trabajo</w:t>
      </w:r>
      <w:r w:rsidR="00900001">
        <w:rPr>
          <w:rFonts w:ascii="Arial" w:hAnsi="Arial" w:cs="Arial"/>
        </w:rPr>
        <w:t xml:space="preserve">, con el fin de prevenir accidentes </w:t>
      </w:r>
      <w:r w:rsidR="00D0701C">
        <w:rPr>
          <w:rFonts w:ascii="Arial" w:hAnsi="Arial" w:cs="Arial"/>
        </w:rPr>
        <w:t xml:space="preserve">e incidentes </w:t>
      </w:r>
      <w:r w:rsidR="00900001">
        <w:rPr>
          <w:rFonts w:ascii="Arial" w:hAnsi="Arial" w:cs="Arial"/>
        </w:rPr>
        <w:t xml:space="preserve">de trabajo y enfermedades laborales. </w:t>
      </w:r>
    </w:p>
    <w:p w14:paraId="0660711B" w14:textId="5B385BC6" w:rsidR="00CD3AD1" w:rsidRDefault="00512653" w:rsidP="00EC57A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512653">
        <w:rPr>
          <w:rFonts w:ascii="Arial" w:hAnsi="Arial" w:cs="Arial"/>
          <w:b/>
        </w:rPr>
        <w:t>Registro:</w:t>
      </w:r>
      <w:r w:rsidRPr="00512653">
        <w:rPr>
          <w:rFonts w:ascii="Arial" w:hAnsi="Arial" w:cs="Arial"/>
        </w:rPr>
        <w:t xml:space="preserve"> Documento que presenta resultados obtenidos o proporciona evidencia de las actividades </w:t>
      </w:r>
      <w:r w:rsidR="0054320F">
        <w:rPr>
          <w:rFonts w:ascii="Arial" w:hAnsi="Arial" w:cs="Arial"/>
        </w:rPr>
        <w:t>ejecutadas</w:t>
      </w:r>
      <w:r w:rsidRPr="00512653">
        <w:rPr>
          <w:rFonts w:ascii="Arial" w:hAnsi="Arial" w:cs="Arial"/>
        </w:rPr>
        <w:t>.</w:t>
      </w:r>
    </w:p>
    <w:p w14:paraId="6BBC4439" w14:textId="52537893" w:rsidR="00D0701C" w:rsidRPr="00347B28" w:rsidRDefault="00D0701C" w:rsidP="00EC57A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D0701C">
        <w:rPr>
          <w:rFonts w:ascii="Arial" w:hAnsi="Arial" w:cs="Arial"/>
          <w:b/>
          <w:bCs/>
        </w:rPr>
        <w:t xml:space="preserve">Toma </w:t>
      </w:r>
      <w:r>
        <w:rPr>
          <w:rFonts w:ascii="Arial" w:hAnsi="Arial" w:cs="Arial"/>
          <w:b/>
          <w:bCs/>
        </w:rPr>
        <w:t>d</w:t>
      </w:r>
      <w:r w:rsidRPr="00D0701C"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</w:rPr>
        <w:t>c</w:t>
      </w:r>
      <w:r w:rsidRPr="00D0701C">
        <w:rPr>
          <w:rFonts w:ascii="Arial" w:hAnsi="Arial" w:cs="Arial"/>
          <w:b/>
          <w:bCs/>
        </w:rPr>
        <w:t>onciencia:</w:t>
      </w:r>
      <w:r w:rsidRPr="00D0701C">
        <w:rPr>
          <w:rFonts w:ascii="Arial" w:hAnsi="Arial" w:cs="Arial"/>
        </w:rPr>
        <w:t xml:space="preserve"> Grado de interiorización por parte de</w:t>
      </w:r>
      <w:r w:rsidR="00C1499F">
        <w:rPr>
          <w:rFonts w:ascii="Arial" w:hAnsi="Arial" w:cs="Arial"/>
        </w:rPr>
        <w:t xml:space="preserve"> </w:t>
      </w:r>
      <w:r w:rsidRPr="00D0701C">
        <w:rPr>
          <w:rFonts w:ascii="Arial" w:hAnsi="Arial" w:cs="Arial"/>
        </w:rPr>
        <w:t>l</w:t>
      </w:r>
      <w:r w:rsidR="00C1499F">
        <w:rPr>
          <w:rFonts w:ascii="Arial" w:hAnsi="Arial" w:cs="Arial"/>
        </w:rPr>
        <w:t>os</w:t>
      </w:r>
      <w:r w:rsidRPr="00D0701C">
        <w:rPr>
          <w:rFonts w:ascii="Arial" w:hAnsi="Arial" w:cs="Arial"/>
        </w:rPr>
        <w:t xml:space="preserve"> </w:t>
      </w:r>
      <w:r w:rsidR="00C1499F">
        <w:rPr>
          <w:rFonts w:ascii="Arial" w:hAnsi="Arial" w:cs="Arial"/>
        </w:rPr>
        <w:t>servidores</w:t>
      </w:r>
      <w:r w:rsidRPr="00D0701C">
        <w:rPr>
          <w:rFonts w:ascii="Arial" w:hAnsi="Arial" w:cs="Arial"/>
        </w:rPr>
        <w:t xml:space="preserve"> en cuanto a la importancia de las actividades o tareas que desarrolla en la </w:t>
      </w:r>
      <w:r w:rsidR="00C1499F">
        <w:rPr>
          <w:rFonts w:ascii="Arial" w:hAnsi="Arial" w:cs="Arial"/>
        </w:rPr>
        <w:t>entidad</w:t>
      </w:r>
      <w:r w:rsidRPr="00D0701C">
        <w:rPr>
          <w:rFonts w:ascii="Arial" w:hAnsi="Arial" w:cs="Arial"/>
        </w:rPr>
        <w:t xml:space="preserve"> y cómo estas contribuyen al logro de los objetivos del </w:t>
      </w:r>
      <w:r w:rsidR="00C1499F">
        <w:rPr>
          <w:rFonts w:ascii="Arial" w:hAnsi="Arial" w:cs="Arial"/>
        </w:rPr>
        <w:t>SG-SST.</w:t>
      </w:r>
    </w:p>
    <w:p w14:paraId="10247D67" w14:textId="77777777" w:rsidR="00CD3AD1" w:rsidRPr="00DF12DB" w:rsidRDefault="00CD3AD1" w:rsidP="002223F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632C938" w14:textId="651BE006" w:rsidR="008B2D48" w:rsidRDefault="008B2D48" w:rsidP="00F43FD4">
      <w:pPr>
        <w:pStyle w:val="Ttulo1"/>
        <w:spacing w:before="0" w:line="240" w:lineRule="auto"/>
      </w:pPr>
      <w:bookmarkStart w:id="6" w:name="_Toc154671468"/>
      <w:r w:rsidRPr="00DF12DB">
        <w:t>MARCO</w:t>
      </w:r>
      <w:r w:rsidR="005C64C6" w:rsidRPr="00DF12DB">
        <w:t xml:space="preserve"> </w:t>
      </w:r>
      <w:r w:rsidR="004617AB" w:rsidRPr="00DF12DB">
        <w:t>NORMATIVO</w:t>
      </w:r>
      <w:bookmarkEnd w:id="6"/>
    </w:p>
    <w:p w14:paraId="2970ED85" w14:textId="77777777" w:rsidR="00F43FD4" w:rsidRPr="00F43FD4" w:rsidRDefault="00F43FD4" w:rsidP="00C1499F">
      <w:pPr>
        <w:spacing w:after="0" w:line="240" w:lineRule="auto"/>
      </w:pPr>
    </w:p>
    <w:p w14:paraId="73EED5F2" w14:textId="592B16B9" w:rsidR="005C64C6" w:rsidRPr="00DF12DB" w:rsidRDefault="004617AB" w:rsidP="00F43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 xml:space="preserve">Ver </w:t>
      </w:r>
      <w:r w:rsidR="00274578" w:rsidRPr="00DF12DB">
        <w:rPr>
          <w:rFonts w:ascii="Arial" w:hAnsi="Arial" w:cs="Arial"/>
        </w:rPr>
        <w:t>Matriz de Requisitos Legales</w:t>
      </w:r>
      <w:r w:rsidRPr="00DF12DB">
        <w:rPr>
          <w:rFonts w:ascii="Arial" w:hAnsi="Arial" w:cs="Arial"/>
        </w:rPr>
        <w:t xml:space="preserve"> del SG-SS</w:t>
      </w:r>
      <w:r w:rsidR="00535BE4" w:rsidRPr="00DF12DB">
        <w:rPr>
          <w:rFonts w:ascii="Arial" w:hAnsi="Arial" w:cs="Arial"/>
        </w:rPr>
        <w:t>T</w:t>
      </w:r>
      <w:r w:rsidR="00900001">
        <w:rPr>
          <w:rFonts w:ascii="Arial" w:hAnsi="Arial" w:cs="Arial"/>
        </w:rPr>
        <w:t>.</w:t>
      </w:r>
    </w:p>
    <w:p w14:paraId="32CB0D09" w14:textId="442702C6" w:rsidR="00863A6F" w:rsidRDefault="00863A6F" w:rsidP="00F43FD4">
      <w:pPr>
        <w:pStyle w:val="Ttulo1"/>
      </w:pPr>
      <w:bookmarkStart w:id="7" w:name="_Toc154671469"/>
      <w:r w:rsidRPr="00DF12DB">
        <w:t>RESPONSAB</w:t>
      </w:r>
      <w:r w:rsidR="00DD3C26" w:rsidRPr="00DF12DB">
        <w:t>ILIDADES</w:t>
      </w:r>
      <w:bookmarkEnd w:id="7"/>
    </w:p>
    <w:p w14:paraId="4BD978CE" w14:textId="77777777" w:rsidR="00C7327E" w:rsidRPr="00C7327E" w:rsidRDefault="00C7327E" w:rsidP="00C1499F">
      <w:pPr>
        <w:spacing w:after="0"/>
      </w:pPr>
    </w:p>
    <w:p w14:paraId="5D393402" w14:textId="1AEC3745" w:rsidR="00F50E0A" w:rsidRPr="00C7327E" w:rsidRDefault="00C7327E" w:rsidP="00C7327E">
      <w:pPr>
        <w:pStyle w:val="Ttulo2"/>
        <w:jc w:val="both"/>
      </w:pPr>
      <w:bookmarkStart w:id="8" w:name="_Toc154671470"/>
      <w:r>
        <w:t>7</w:t>
      </w:r>
      <w:r w:rsidR="00F43FD4" w:rsidRPr="00C7327E">
        <w:t xml:space="preserve">.1 </w:t>
      </w:r>
      <w:r w:rsidR="00274578" w:rsidRPr="00C7327E">
        <w:t>Representante de la Alta Direcció</w:t>
      </w:r>
      <w:r w:rsidR="00F50E0A" w:rsidRPr="00C7327E">
        <w:t>n</w:t>
      </w:r>
      <w:r w:rsidR="006B3710" w:rsidRPr="00C7327E">
        <w:t>: Director Ejecutivo de Administración Judicial</w:t>
      </w:r>
      <w:bookmarkEnd w:id="8"/>
    </w:p>
    <w:p w14:paraId="21B799A5" w14:textId="77777777" w:rsidR="00B53F5D" w:rsidRPr="00DF12DB" w:rsidRDefault="00B53F5D" w:rsidP="00B53F5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39FED69B" w14:textId="177A6213" w:rsidR="00F27CE0" w:rsidRPr="00DF12DB" w:rsidRDefault="00F27CE0" w:rsidP="00EC57A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Gestionar</w:t>
      </w:r>
      <w:r w:rsidR="0012234E" w:rsidRPr="00DF12DB">
        <w:rPr>
          <w:rFonts w:ascii="Arial" w:hAnsi="Arial" w:cs="Arial"/>
        </w:rPr>
        <w:t xml:space="preserve"> la asignación de los recursos necesarios para el cumplimiento del </w:t>
      </w:r>
      <w:bookmarkStart w:id="9" w:name="_Hlk100216112"/>
      <w:r w:rsidR="00D75443">
        <w:rPr>
          <w:rFonts w:ascii="Arial" w:hAnsi="Arial" w:cs="Arial"/>
        </w:rPr>
        <w:t>Programa de Inducción, Reinducción y Capacitación en Seguridad y Salud en el Trabajo</w:t>
      </w:r>
      <w:bookmarkEnd w:id="9"/>
      <w:r w:rsidR="00D75443">
        <w:rPr>
          <w:rFonts w:ascii="Arial" w:hAnsi="Arial" w:cs="Arial"/>
        </w:rPr>
        <w:t xml:space="preserve">. </w:t>
      </w:r>
    </w:p>
    <w:p w14:paraId="63867771" w14:textId="7210D482" w:rsidR="00316729" w:rsidRPr="00F43FD4" w:rsidRDefault="00C7327E" w:rsidP="00F43FD4">
      <w:pPr>
        <w:pStyle w:val="Ttulo2"/>
      </w:pPr>
      <w:bookmarkStart w:id="10" w:name="_Toc154671471"/>
      <w:r>
        <w:lastRenderedPageBreak/>
        <w:t>7</w:t>
      </w:r>
      <w:r w:rsidR="00F43FD4">
        <w:t xml:space="preserve">.2 </w:t>
      </w:r>
      <w:proofErr w:type="gramStart"/>
      <w:r w:rsidR="00316729" w:rsidRPr="00F43FD4">
        <w:t>R</w:t>
      </w:r>
      <w:r w:rsidR="002223FE" w:rsidRPr="00F43FD4">
        <w:t>esponsable</w:t>
      </w:r>
      <w:proofErr w:type="gramEnd"/>
      <w:r w:rsidR="0012234E" w:rsidRPr="00F43FD4">
        <w:t xml:space="preserve"> de gestión y ejecución del SG-SST</w:t>
      </w:r>
      <w:r w:rsidR="00316729" w:rsidRPr="00F43FD4">
        <w:t xml:space="preserve">: </w:t>
      </w:r>
      <w:r w:rsidR="00D75443" w:rsidRPr="00F43FD4">
        <w:t>Director</w:t>
      </w:r>
      <w:r w:rsidR="00316729" w:rsidRPr="00F43FD4">
        <w:t xml:space="preserve"> Administrativo de la División de Bienestar y Seguridad Social</w:t>
      </w:r>
      <w:bookmarkEnd w:id="10"/>
    </w:p>
    <w:p w14:paraId="57BBBA70" w14:textId="77777777" w:rsidR="00B53F5D" w:rsidRPr="00DF12DB" w:rsidRDefault="00B53F5D" w:rsidP="00B53F5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13C6B6C5" w14:textId="1FDF832B" w:rsidR="00B7768B" w:rsidRPr="00DF12DB" w:rsidRDefault="00535BE4" w:rsidP="00EC57A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Liderar y apoyar el desarrollo de los mecanismos más adecuados para la difusión del</w:t>
      </w:r>
      <w:r w:rsidR="006B3710">
        <w:rPr>
          <w:rFonts w:ascii="Arial" w:hAnsi="Arial" w:cs="Arial"/>
        </w:rPr>
        <w:t xml:space="preserve"> Programa de Inducción, Reinducción y Capacitación en Seguridad y Salud en el Trabajo</w:t>
      </w:r>
      <w:r w:rsidRPr="00DF12DB">
        <w:rPr>
          <w:rFonts w:ascii="Arial" w:hAnsi="Arial" w:cs="Arial"/>
        </w:rPr>
        <w:t xml:space="preserve"> en toda la entidad.</w:t>
      </w:r>
    </w:p>
    <w:p w14:paraId="576E818F" w14:textId="5CB7C550" w:rsidR="00F27CE0" w:rsidRPr="00DF12DB" w:rsidRDefault="00662306" w:rsidP="00EC57A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Propender por el cumplimiento del</w:t>
      </w:r>
      <w:r w:rsidR="00D75443">
        <w:rPr>
          <w:rFonts w:ascii="Arial" w:hAnsi="Arial" w:cs="Arial"/>
        </w:rPr>
        <w:t xml:space="preserve"> Programa de Inducción, Reinducción y Capacitación en Seguridad y Salud en el Trabajo</w:t>
      </w:r>
      <w:r w:rsidR="006B3710">
        <w:rPr>
          <w:rFonts w:ascii="Arial" w:hAnsi="Arial" w:cs="Arial"/>
        </w:rPr>
        <w:t>.</w:t>
      </w:r>
    </w:p>
    <w:p w14:paraId="5145F1EA" w14:textId="3A78FDEE" w:rsidR="00535BE4" w:rsidRPr="00DF12DB" w:rsidRDefault="00662306" w:rsidP="00EC57A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Gestionar y atender los requerimientos puntuales</w:t>
      </w:r>
      <w:r w:rsidR="00535BE4" w:rsidRPr="00DF12DB">
        <w:rPr>
          <w:rFonts w:ascii="Arial" w:hAnsi="Arial" w:cs="Arial"/>
        </w:rPr>
        <w:t xml:space="preserve"> del</w:t>
      </w:r>
      <w:r w:rsidR="00D75443">
        <w:rPr>
          <w:rFonts w:ascii="Arial" w:hAnsi="Arial" w:cs="Arial"/>
        </w:rPr>
        <w:t xml:space="preserve"> </w:t>
      </w:r>
      <w:r w:rsidR="00D75443" w:rsidRPr="00D75443">
        <w:rPr>
          <w:rFonts w:ascii="Arial" w:hAnsi="Arial" w:cs="Arial"/>
        </w:rPr>
        <w:t>Programa de Inducción, Reinducción y Capacitación en Seguridad y Salud en el Trabajo</w:t>
      </w:r>
      <w:r w:rsidR="00D75443">
        <w:rPr>
          <w:rFonts w:ascii="Arial" w:hAnsi="Arial" w:cs="Arial"/>
        </w:rPr>
        <w:t>.</w:t>
      </w:r>
    </w:p>
    <w:p w14:paraId="6A9291ED" w14:textId="0FEC1A66" w:rsidR="00662306" w:rsidRPr="00DF12DB" w:rsidRDefault="00662306" w:rsidP="00B53F5D">
      <w:pPr>
        <w:spacing w:after="0" w:line="240" w:lineRule="auto"/>
        <w:jc w:val="both"/>
        <w:rPr>
          <w:rFonts w:ascii="Arial" w:hAnsi="Arial" w:cs="Arial"/>
        </w:rPr>
      </w:pPr>
    </w:p>
    <w:p w14:paraId="0CF0F2F0" w14:textId="54FC660F" w:rsidR="00B7768B" w:rsidRPr="00F43FD4" w:rsidRDefault="00092E0A" w:rsidP="00FF0211">
      <w:pPr>
        <w:pStyle w:val="Ttulo2"/>
      </w:pPr>
      <w:bookmarkStart w:id="11" w:name="_Toc154671472"/>
      <w:r>
        <w:t>7</w:t>
      </w:r>
      <w:r w:rsidR="00FF0211">
        <w:t xml:space="preserve">.3 </w:t>
      </w:r>
      <w:proofErr w:type="gramStart"/>
      <w:r w:rsidR="00662306" w:rsidRPr="00F43FD4">
        <w:t>Responsable</w:t>
      </w:r>
      <w:proofErr w:type="gramEnd"/>
      <w:r w:rsidR="00662306" w:rsidRPr="00F43FD4">
        <w:t xml:space="preserve"> del diseño y ejecución del SG-SST</w:t>
      </w:r>
      <w:r w:rsidR="00316729" w:rsidRPr="00F43FD4">
        <w:t>: Coordinador Nacional del SG-SST - Profesional Universitario de la División de Bienestar y Seguridad Social</w:t>
      </w:r>
      <w:bookmarkEnd w:id="11"/>
    </w:p>
    <w:p w14:paraId="432153F6" w14:textId="77777777" w:rsidR="00B7768B" w:rsidRPr="00DF12DB" w:rsidRDefault="00B7768B" w:rsidP="00B53F5D">
      <w:pPr>
        <w:spacing w:after="0" w:line="240" w:lineRule="auto"/>
        <w:rPr>
          <w:rFonts w:ascii="Arial" w:hAnsi="Arial" w:cs="Arial"/>
        </w:rPr>
      </w:pPr>
    </w:p>
    <w:p w14:paraId="4C9E8C71" w14:textId="714BA07C" w:rsidR="00662306" w:rsidRPr="00DF12DB" w:rsidRDefault="00EF06AB" w:rsidP="00EC57A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Diseñar y</w:t>
      </w:r>
      <w:r w:rsidR="00662306" w:rsidRPr="00DF12DB">
        <w:rPr>
          <w:rFonts w:ascii="Arial" w:hAnsi="Arial" w:cs="Arial"/>
        </w:rPr>
        <w:t xml:space="preserve"> estructura</w:t>
      </w:r>
      <w:r w:rsidRPr="00DF12DB">
        <w:rPr>
          <w:rFonts w:ascii="Arial" w:hAnsi="Arial" w:cs="Arial"/>
        </w:rPr>
        <w:t>r el</w:t>
      </w:r>
      <w:r w:rsidR="00D75443">
        <w:rPr>
          <w:rFonts w:ascii="Arial" w:hAnsi="Arial" w:cs="Arial"/>
        </w:rPr>
        <w:t xml:space="preserve"> Programa de Inducción, Reinducción y Capacitación en Seguridad y Salud en el Trabajo.</w:t>
      </w:r>
    </w:p>
    <w:p w14:paraId="600026AD" w14:textId="1771920F" w:rsidR="00662306" w:rsidRPr="00DF12DB" w:rsidRDefault="00662306" w:rsidP="00EC57A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 xml:space="preserve">Orientar </w:t>
      </w:r>
      <w:r w:rsidR="003D3569" w:rsidRPr="00DF12DB">
        <w:rPr>
          <w:rFonts w:ascii="Arial" w:hAnsi="Arial" w:cs="Arial"/>
        </w:rPr>
        <w:t>las</w:t>
      </w:r>
      <w:r w:rsidRPr="00DF12DB">
        <w:rPr>
          <w:rFonts w:ascii="Arial" w:hAnsi="Arial" w:cs="Arial"/>
        </w:rPr>
        <w:t xml:space="preserve"> estrategias</w:t>
      </w:r>
      <w:r w:rsidR="003D3569" w:rsidRPr="00DF12DB">
        <w:rPr>
          <w:rFonts w:ascii="Arial" w:hAnsi="Arial" w:cs="Arial"/>
        </w:rPr>
        <w:t xml:space="preserve"> para la</w:t>
      </w:r>
      <w:r w:rsidRPr="00DF12DB">
        <w:rPr>
          <w:rFonts w:ascii="Arial" w:hAnsi="Arial" w:cs="Arial"/>
        </w:rPr>
        <w:t xml:space="preserve"> implementación</w:t>
      </w:r>
      <w:r w:rsidR="006B3710">
        <w:rPr>
          <w:rFonts w:ascii="Arial" w:hAnsi="Arial" w:cs="Arial"/>
        </w:rPr>
        <w:t>.</w:t>
      </w:r>
    </w:p>
    <w:p w14:paraId="50B637E4" w14:textId="68BACDE8" w:rsidR="00662306" w:rsidRPr="002D0C70" w:rsidRDefault="00662306" w:rsidP="00EC57A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Realizar seguimientos de la ejecución e implementación del</w:t>
      </w:r>
      <w:r w:rsidR="002D0C70">
        <w:rPr>
          <w:rFonts w:ascii="Arial" w:hAnsi="Arial" w:cs="Arial"/>
        </w:rPr>
        <w:t xml:space="preserve"> Programa de Inducción, Reinducción y Capacitación en Seguridad y Salud en el Trabajo.</w:t>
      </w:r>
    </w:p>
    <w:p w14:paraId="650D2D2C" w14:textId="77777777" w:rsidR="00FF0211" w:rsidRDefault="00FF0211" w:rsidP="00FF0211">
      <w:pPr>
        <w:spacing w:after="0" w:line="240" w:lineRule="auto"/>
        <w:jc w:val="both"/>
        <w:rPr>
          <w:rFonts w:ascii="Arial" w:hAnsi="Arial" w:cs="Arial"/>
        </w:rPr>
      </w:pPr>
    </w:p>
    <w:p w14:paraId="588FAB50" w14:textId="5BA6D251" w:rsidR="002223FE" w:rsidRPr="00FF0211" w:rsidRDefault="00092E0A" w:rsidP="00FF0211">
      <w:pPr>
        <w:pStyle w:val="Ttulo2"/>
      </w:pPr>
      <w:bookmarkStart w:id="12" w:name="_Toc154671473"/>
      <w:r>
        <w:t>7</w:t>
      </w:r>
      <w:r w:rsidR="00FF0211">
        <w:t xml:space="preserve">.4 </w:t>
      </w:r>
      <w:r w:rsidR="00662306" w:rsidRPr="00FF0211">
        <w:t>Encargado de la ejecución SG-SST</w:t>
      </w:r>
      <w:r w:rsidR="00B7768B" w:rsidRPr="00FF0211">
        <w:t xml:space="preserve">: Coordinador del SG-SST </w:t>
      </w:r>
      <w:r w:rsidR="003D3569" w:rsidRPr="00FF0211">
        <w:t xml:space="preserve">de </w:t>
      </w:r>
      <w:r w:rsidR="00B7768B" w:rsidRPr="00FF0211">
        <w:t>Nivel Central, Seccional y Coordinaciones Administrativas</w:t>
      </w:r>
      <w:bookmarkEnd w:id="12"/>
    </w:p>
    <w:p w14:paraId="593F98BD" w14:textId="77777777" w:rsidR="00B7768B" w:rsidRPr="00DF12DB" w:rsidRDefault="00B7768B" w:rsidP="00B53F5D">
      <w:pPr>
        <w:spacing w:after="0" w:line="240" w:lineRule="auto"/>
        <w:rPr>
          <w:rFonts w:ascii="Arial" w:hAnsi="Arial" w:cs="Arial"/>
        </w:rPr>
      </w:pPr>
    </w:p>
    <w:p w14:paraId="0A8B4073" w14:textId="7EBBE2EF" w:rsidR="00662306" w:rsidRPr="00DF12DB" w:rsidRDefault="002A2327" w:rsidP="00EC57A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Theme="majorEastAsia" w:hAnsi="Arial" w:cs="Arial"/>
          <w:b/>
          <w:bCs/>
        </w:rPr>
      </w:pPr>
      <w:r w:rsidRPr="00DF12DB">
        <w:rPr>
          <w:rFonts w:ascii="Arial" w:eastAsiaTheme="majorEastAsia" w:hAnsi="Arial" w:cs="Arial"/>
        </w:rPr>
        <w:t>Divulgar y promover la participación</w:t>
      </w:r>
      <w:r w:rsidR="00EF06AB" w:rsidRPr="00DF12DB">
        <w:rPr>
          <w:rFonts w:ascii="Arial" w:eastAsiaTheme="majorEastAsia" w:hAnsi="Arial" w:cs="Arial"/>
        </w:rPr>
        <w:t xml:space="preserve"> de</w:t>
      </w:r>
      <w:r w:rsidR="00D5637A" w:rsidRPr="00DF12DB">
        <w:rPr>
          <w:rFonts w:ascii="Arial" w:eastAsiaTheme="majorEastAsia" w:hAnsi="Arial" w:cs="Arial"/>
        </w:rPr>
        <w:t xml:space="preserve"> </w:t>
      </w:r>
      <w:r w:rsidR="00D5637A" w:rsidRPr="00DF12DB">
        <w:rPr>
          <w:rFonts w:ascii="Arial" w:hAnsi="Arial" w:cs="Arial"/>
          <w:color w:val="000000"/>
        </w:rPr>
        <w:t>servidores</w:t>
      </w:r>
      <w:r w:rsidR="003D3569" w:rsidRPr="00DF12DB">
        <w:rPr>
          <w:rFonts w:ascii="Arial" w:hAnsi="Arial" w:cs="Arial"/>
          <w:color w:val="000000"/>
        </w:rPr>
        <w:t xml:space="preserve"> judiciales</w:t>
      </w:r>
      <w:r w:rsidR="00D5637A" w:rsidRPr="00DF12DB">
        <w:rPr>
          <w:rFonts w:ascii="Arial" w:hAnsi="Arial" w:cs="Arial"/>
          <w:color w:val="000000"/>
        </w:rPr>
        <w:t xml:space="preserve">, </w:t>
      </w:r>
      <w:r w:rsidR="002462B0">
        <w:rPr>
          <w:rFonts w:ascii="Arial" w:hAnsi="Arial" w:cs="Arial"/>
          <w:color w:val="000000"/>
        </w:rPr>
        <w:t>contratistas</w:t>
      </w:r>
      <w:r w:rsidR="00D5637A" w:rsidRPr="00DF12DB">
        <w:rPr>
          <w:rFonts w:ascii="Arial" w:hAnsi="Arial" w:cs="Arial"/>
          <w:color w:val="000000"/>
        </w:rPr>
        <w:t xml:space="preserve">, </w:t>
      </w:r>
      <w:r w:rsidR="00FB03F1" w:rsidRPr="00DF12DB">
        <w:rPr>
          <w:rFonts w:ascii="Arial" w:hAnsi="Arial" w:cs="Arial"/>
          <w:color w:val="000000"/>
        </w:rPr>
        <w:t xml:space="preserve">judicantes </w:t>
      </w:r>
      <w:r w:rsidR="00FB03F1">
        <w:rPr>
          <w:rFonts w:ascii="Arial" w:hAnsi="Arial" w:cs="Arial"/>
          <w:color w:val="000000"/>
        </w:rPr>
        <w:t xml:space="preserve">y practicantes </w:t>
      </w:r>
      <w:r w:rsidR="006B3710">
        <w:rPr>
          <w:rFonts w:ascii="Arial" w:hAnsi="Arial" w:cs="Arial"/>
          <w:color w:val="000000"/>
        </w:rPr>
        <w:t xml:space="preserve">en el </w:t>
      </w:r>
      <w:r w:rsidR="006B3710">
        <w:rPr>
          <w:rFonts w:ascii="Arial" w:hAnsi="Arial" w:cs="Arial"/>
        </w:rPr>
        <w:t>Programa de Inducción, Reinducción y Capacitación en Seguridad y Salud en el Trabajo</w:t>
      </w:r>
      <w:r w:rsidRPr="00DF12DB">
        <w:rPr>
          <w:rFonts w:ascii="Arial" w:eastAsiaTheme="majorEastAsia" w:hAnsi="Arial" w:cs="Arial"/>
        </w:rPr>
        <w:t xml:space="preserve"> de</w:t>
      </w:r>
      <w:r w:rsidR="00EF06AB" w:rsidRPr="00DF12DB">
        <w:rPr>
          <w:rFonts w:ascii="Arial" w:eastAsiaTheme="majorEastAsia" w:hAnsi="Arial" w:cs="Arial"/>
        </w:rPr>
        <w:t xml:space="preserve"> </w:t>
      </w:r>
      <w:r w:rsidR="003D3569" w:rsidRPr="00DF12DB">
        <w:rPr>
          <w:rFonts w:ascii="Arial" w:eastAsiaTheme="majorEastAsia" w:hAnsi="Arial" w:cs="Arial"/>
        </w:rPr>
        <w:t>N</w:t>
      </w:r>
      <w:r w:rsidR="00EF06AB" w:rsidRPr="00DF12DB">
        <w:rPr>
          <w:rFonts w:ascii="Arial" w:eastAsiaTheme="majorEastAsia" w:hAnsi="Arial" w:cs="Arial"/>
        </w:rPr>
        <w:t xml:space="preserve">ivel </w:t>
      </w:r>
      <w:r w:rsidR="003D3569" w:rsidRPr="00DF12DB">
        <w:rPr>
          <w:rFonts w:ascii="Arial" w:eastAsiaTheme="majorEastAsia" w:hAnsi="Arial" w:cs="Arial"/>
        </w:rPr>
        <w:t>C</w:t>
      </w:r>
      <w:r w:rsidR="00EF06AB" w:rsidRPr="00DF12DB">
        <w:rPr>
          <w:rFonts w:ascii="Arial" w:eastAsiaTheme="majorEastAsia" w:hAnsi="Arial" w:cs="Arial"/>
        </w:rPr>
        <w:t xml:space="preserve">entral, </w:t>
      </w:r>
      <w:r w:rsidR="0036770B" w:rsidRPr="00DF12DB">
        <w:rPr>
          <w:rFonts w:ascii="Arial" w:eastAsiaTheme="majorEastAsia" w:hAnsi="Arial" w:cs="Arial"/>
        </w:rPr>
        <w:t xml:space="preserve">Direcciones Seccionales </w:t>
      </w:r>
      <w:r w:rsidR="00EF06AB" w:rsidRPr="00DF12DB">
        <w:rPr>
          <w:rFonts w:ascii="Arial" w:eastAsiaTheme="majorEastAsia" w:hAnsi="Arial" w:cs="Arial"/>
        </w:rPr>
        <w:t xml:space="preserve">y </w:t>
      </w:r>
      <w:r w:rsidR="0036770B" w:rsidRPr="00DF12DB">
        <w:rPr>
          <w:rFonts w:ascii="Arial" w:eastAsiaTheme="majorEastAsia" w:hAnsi="Arial" w:cs="Arial"/>
        </w:rPr>
        <w:t>Coordinaciones Administrativas</w:t>
      </w:r>
      <w:r w:rsidR="00EF06AB" w:rsidRPr="00DF12DB">
        <w:rPr>
          <w:rFonts w:ascii="Arial" w:eastAsiaTheme="majorEastAsia" w:hAnsi="Arial" w:cs="Arial"/>
        </w:rPr>
        <w:t xml:space="preserve">. </w:t>
      </w:r>
    </w:p>
    <w:p w14:paraId="25A604EA" w14:textId="4189BFB4" w:rsidR="002A2327" w:rsidRPr="002D0C70" w:rsidRDefault="002A2327" w:rsidP="00EC57A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eastAsiaTheme="majorEastAsia" w:hAnsi="Arial" w:cs="Arial"/>
        </w:rPr>
        <w:t xml:space="preserve">Coordinar y ejecutar el </w:t>
      </w:r>
      <w:r w:rsidR="002D0C70">
        <w:rPr>
          <w:rFonts w:ascii="Arial" w:hAnsi="Arial" w:cs="Arial"/>
        </w:rPr>
        <w:t>Programa de Inducción, Reinducción y Capacitación en Seguridad y Salud en el Trabajo.</w:t>
      </w:r>
    </w:p>
    <w:p w14:paraId="3F321CB1" w14:textId="50917257" w:rsidR="002A2327" w:rsidRPr="00DF12DB" w:rsidRDefault="002A2327" w:rsidP="00EC57A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Theme="majorEastAsia" w:hAnsi="Arial" w:cs="Arial"/>
          <w:b/>
          <w:bCs/>
        </w:rPr>
      </w:pPr>
      <w:r w:rsidRPr="00DF12DB">
        <w:rPr>
          <w:rFonts w:ascii="Arial" w:eastAsiaTheme="majorEastAsia" w:hAnsi="Arial" w:cs="Arial"/>
        </w:rPr>
        <w:t xml:space="preserve">Mantener el registro, archivo y documentos que soportan la implementación del </w:t>
      </w:r>
      <w:r w:rsidR="006B3710">
        <w:rPr>
          <w:rFonts w:ascii="Arial" w:hAnsi="Arial" w:cs="Arial"/>
        </w:rPr>
        <w:t>Programa de Inducción, Reinducción y Capacitación en Seguridad y Salud en el Trabajo.</w:t>
      </w:r>
    </w:p>
    <w:p w14:paraId="38FC4DBC" w14:textId="6F7B6273" w:rsidR="002A2327" w:rsidRPr="00DF12DB" w:rsidRDefault="002A2327" w:rsidP="00FF0211">
      <w:pPr>
        <w:pStyle w:val="Ttulo2"/>
      </w:pPr>
    </w:p>
    <w:p w14:paraId="6B7CD561" w14:textId="77F13406" w:rsidR="002A2327" w:rsidRPr="00FF0211" w:rsidRDefault="00092E0A" w:rsidP="00FF0211">
      <w:pPr>
        <w:pStyle w:val="Ttulo2"/>
      </w:pPr>
      <w:bookmarkStart w:id="13" w:name="_Toc154671474"/>
      <w:r>
        <w:t>7</w:t>
      </w:r>
      <w:r w:rsidR="00FF0211">
        <w:t xml:space="preserve">.5 </w:t>
      </w:r>
      <w:r w:rsidR="002A2327" w:rsidRPr="00FF0211">
        <w:t>Grupos de apoyo al SG-SST</w:t>
      </w:r>
      <w:bookmarkEnd w:id="13"/>
    </w:p>
    <w:p w14:paraId="01AD115E" w14:textId="77777777" w:rsidR="00050680" w:rsidRPr="00DF12DB" w:rsidRDefault="00050680" w:rsidP="00B53F5D">
      <w:pPr>
        <w:spacing w:after="0" w:line="240" w:lineRule="auto"/>
        <w:rPr>
          <w:rFonts w:ascii="Arial" w:hAnsi="Arial" w:cs="Arial"/>
        </w:rPr>
      </w:pPr>
    </w:p>
    <w:p w14:paraId="2D7E5B33" w14:textId="3AC5DE14" w:rsidR="002A2327" w:rsidRPr="00DF12DB" w:rsidRDefault="002A2327" w:rsidP="00EC57A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Participar en las capacitaciones establecidas</w:t>
      </w:r>
      <w:r w:rsidR="006B3710">
        <w:rPr>
          <w:rFonts w:ascii="Arial" w:hAnsi="Arial" w:cs="Arial"/>
        </w:rPr>
        <w:t xml:space="preserve"> en el Programa de Inducción, Reinducción y Capacitación en Seguridad y Salud en el Trabajo.</w:t>
      </w:r>
    </w:p>
    <w:p w14:paraId="3406F68F" w14:textId="37C8A4C6" w:rsidR="002A2327" w:rsidRPr="002D0C70" w:rsidRDefault="002A2327" w:rsidP="00EC57A6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2D0C70">
        <w:rPr>
          <w:rFonts w:ascii="Arial" w:hAnsi="Arial" w:cs="Arial"/>
        </w:rPr>
        <w:t>Conocer el avance del</w:t>
      </w:r>
      <w:r w:rsidR="002D0C70" w:rsidRPr="002D0C70">
        <w:rPr>
          <w:rFonts w:ascii="Arial" w:hAnsi="Arial" w:cs="Arial"/>
        </w:rPr>
        <w:t xml:space="preserve"> </w:t>
      </w:r>
      <w:bookmarkStart w:id="14" w:name="_Hlk100222789"/>
      <w:r w:rsidR="002D0C70" w:rsidRPr="002D0C70">
        <w:rPr>
          <w:rFonts w:ascii="Arial" w:hAnsi="Arial" w:cs="Arial"/>
        </w:rPr>
        <w:t>Programa de Inducción, Reinducción y Capacitación en Seguridad y Salud en el Trabajo.</w:t>
      </w:r>
      <w:bookmarkEnd w:id="14"/>
    </w:p>
    <w:p w14:paraId="4FD53160" w14:textId="1C757798" w:rsidR="002A2327" w:rsidRPr="00DF12DB" w:rsidRDefault="002A2327" w:rsidP="00EC57A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Participar en la definición y ejecución de las capacitaciones generales y capacitaciones enfocadas a los grupos de apoyo al SG-SST</w:t>
      </w:r>
      <w:r w:rsidR="00120EC7">
        <w:rPr>
          <w:rFonts w:ascii="Arial" w:hAnsi="Arial" w:cs="Arial"/>
        </w:rPr>
        <w:t>.</w:t>
      </w:r>
    </w:p>
    <w:p w14:paraId="0BE65140" w14:textId="77777777" w:rsidR="002223FE" w:rsidRPr="00DF12DB" w:rsidRDefault="002223FE" w:rsidP="00B53F5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3C000784" w14:textId="0AB027C0" w:rsidR="002223FE" w:rsidRPr="00FF0211" w:rsidRDefault="00092E0A" w:rsidP="00FF0211">
      <w:pPr>
        <w:pStyle w:val="Ttulo2"/>
      </w:pPr>
      <w:bookmarkStart w:id="15" w:name="_Toc154671475"/>
      <w:r>
        <w:lastRenderedPageBreak/>
        <w:t>7</w:t>
      </w:r>
      <w:r w:rsidR="00FF0211">
        <w:t xml:space="preserve">.6 </w:t>
      </w:r>
      <w:r w:rsidR="00D343FD" w:rsidRPr="00FF0211">
        <w:t xml:space="preserve">Todos los servidores </w:t>
      </w:r>
      <w:r w:rsidR="00120EC7" w:rsidRPr="00FF0211">
        <w:t>j</w:t>
      </w:r>
      <w:r w:rsidR="00D343FD" w:rsidRPr="00FF0211">
        <w:t>udiciales</w:t>
      </w:r>
      <w:r w:rsidR="008A4A4D" w:rsidRPr="00FF0211">
        <w:t xml:space="preserve">, </w:t>
      </w:r>
      <w:r w:rsidR="002462B0" w:rsidRPr="00FF0211">
        <w:t>contratistas</w:t>
      </w:r>
      <w:r w:rsidR="008A4A4D" w:rsidRPr="00FF0211">
        <w:t xml:space="preserve">, </w:t>
      </w:r>
      <w:r w:rsidR="00FB03F1" w:rsidRPr="00FF0211">
        <w:t>judicantes y practicantes</w:t>
      </w:r>
      <w:bookmarkEnd w:id="15"/>
    </w:p>
    <w:p w14:paraId="32E30CC6" w14:textId="77777777" w:rsidR="00050680" w:rsidRPr="00DF12DB" w:rsidRDefault="00050680" w:rsidP="00B53F5D">
      <w:pPr>
        <w:spacing w:after="0" w:line="240" w:lineRule="auto"/>
        <w:rPr>
          <w:rFonts w:ascii="Arial" w:hAnsi="Arial" w:cs="Arial"/>
        </w:rPr>
      </w:pPr>
    </w:p>
    <w:p w14:paraId="5737894B" w14:textId="687275B3" w:rsidR="002223FE" w:rsidRPr="001D6CAB" w:rsidRDefault="002A2327" w:rsidP="00EC57A6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Participar y contribuir en el cumplimiento del</w:t>
      </w:r>
      <w:r w:rsidR="001D6CAB">
        <w:rPr>
          <w:rFonts w:ascii="Arial" w:hAnsi="Arial" w:cs="Arial"/>
        </w:rPr>
        <w:t xml:space="preserve"> </w:t>
      </w:r>
      <w:r w:rsidR="001D6CAB" w:rsidRPr="002D0C70">
        <w:rPr>
          <w:rFonts w:ascii="Arial" w:hAnsi="Arial" w:cs="Arial"/>
        </w:rPr>
        <w:t>Programa de Inducción</w:t>
      </w:r>
      <w:r w:rsidR="00120EC7">
        <w:rPr>
          <w:rFonts w:ascii="Arial" w:hAnsi="Arial" w:cs="Arial"/>
        </w:rPr>
        <w:t>,</w:t>
      </w:r>
      <w:r w:rsidR="00E700A4">
        <w:rPr>
          <w:rFonts w:ascii="Arial" w:hAnsi="Arial" w:cs="Arial"/>
        </w:rPr>
        <w:t xml:space="preserve"> </w:t>
      </w:r>
      <w:r w:rsidR="001D6CAB" w:rsidRPr="002D0C70">
        <w:rPr>
          <w:rFonts w:ascii="Arial" w:hAnsi="Arial" w:cs="Arial"/>
        </w:rPr>
        <w:t>Reinducción y Capacitación en Seguridad y Salud en el Trabajo.</w:t>
      </w:r>
    </w:p>
    <w:p w14:paraId="24BE6BB5" w14:textId="6C0B19A9" w:rsidR="00D343FD" w:rsidRPr="00DF12DB" w:rsidRDefault="002A2327" w:rsidP="00EC57A6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DF12DB">
        <w:rPr>
          <w:rFonts w:ascii="Arial" w:hAnsi="Arial" w:cs="Arial"/>
        </w:rPr>
        <w:t>Cumplir con las instrucciones</w:t>
      </w:r>
      <w:r w:rsidR="003D3569" w:rsidRPr="00DF12DB">
        <w:rPr>
          <w:rFonts w:ascii="Arial" w:hAnsi="Arial" w:cs="Arial"/>
        </w:rPr>
        <w:t xml:space="preserve"> y </w:t>
      </w:r>
      <w:r w:rsidRPr="00DF12DB">
        <w:rPr>
          <w:rFonts w:ascii="Arial" w:hAnsi="Arial" w:cs="Arial"/>
        </w:rPr>
        <w:t>participar en todas</w:t>
      </w:r>
      <w:r w:rsidR="003D3569" w:rsidRPr="00DF12DB">
        <w:rPr>
          <w:rFonts w:ascii="Arial" w:hAnsi="Arial" w:cs="Arial"/>
        </w:rPr>
        <w:t xml:space="preserve"> las</w:t>
      </w:r>
      <w:r w:rsidRPr="00DF12DB">
        <w:rPr>
          <w:rFonts w:ascii="Arial" w:hAnsi="Arial" w:cs="Arial"/>
        </w:rPr>
        <w:t xml:space="preserve"> capacitaciones.</w:t>
      </w:r>
    </w:p>
    <w:p w14:paraId="055762E8" w14:textId="33DEA9E9" w:rsidR="002A2327" w:rsidRPr="00DF12DB" w:rsidRDefault="002A2327" w:rsidP="00EC57A6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DF12DB">
        <w:rPr>
          <w:rFonts w:ascii="Arial" w:hAnsi="Arial" w:cs="Arial"/>
        </w:rPr>
        <w:t>Participar en la inducción y reinducción del SG-SST</w:t>
      </w:r>
      <w:r w:rsidR="00E700A4">
        <w:rPr>
          <w:rFonts w:ascii="Arial" w:hAnsi="Arial" w:cs="Arial"/>
        </w:rPr>
        <w:t>.</w:t>
      </w:r>
    </w:p>
    <w:p w14:paraId="62A4F38E" w14:textId="6D2088DE" w:rsidR="002A2327" w:rsidRPr="00DF12DB" w:rsidRDefault="002A2327" w:rsidP="00B53F5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142F9746" w14:textId="2A336262" w:rsidR="002A2327" w:rsidRPr="00FF0211" w:rsidRDefault="00092E0A" w:rsidP="00FF0211">
      <w:pPr>
        <w:pStyle w:val="Ttulo2"/>
      </w:pPr>
      <w:bookmarkStart w:id="16" w:name="_Toc154671476"/>
      <w:r>
        <w:t>7</w:t>
      </w:r>
      <w:r w:rsidR="00FF0211">
        <w:t xml:space="preserve">.7 </w:t>
      </w:r>
      <w:r w:rsidR="002223FE" w:rsidRPr="00FF0211">
        <w:t>Administradora de Riesgos Laborales</w:t>
      </w:r>
      <w:bookmarkEnd w:id="16"/>
      <w:r w:rsidR="002223FE" w:rsidRPr="00FF0211">
        <w:t xml:space="preserve"> </w:t>
      </w:r>
    </w:p>
    <w:p w14:paraId="51D1505C" w14:textId="77777777" w:rsidR="00050680" w:rsidRPr="00DF12DB" w:rsidRDefault="00050680" w:rsidP="00B53F5D">
      <w:pPr>
        <w:spacing w:after="0" w:line="240" w:lineRule="auto"/>
        <w:rPr>
          <w:rFonts w:ascii="Arial" w:hAnsi="Arial" w:cs="Arial"/>
        </w:rPr>
      </w:pPr>
    </w:p>
    <w:p w14:paraId="448C3611" w14:textId="77777777" w:rsidR="00120EC7" w:rsidRDefault="002223FE" w:rsidP="00EC57A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120EC7">
        <w:rPr>
          <w:rFonts w:ascii="Arial" w:hAnsi="Arial" w:cs="Arial"/>
        </w:rPr>
        <w:t>Asesorar a la entidad en la creación del</w:t>
      </w:r>
      <w:r w:rsidR="00120EC7">
        <w:rPr>
          <w:rFonts w:ascii="Arial" w:hAnsi="Arial" w:cs="Arial"/>
        </w:rPr>
        <w:t xml:space="preserve"> Programa de Inducción, Reinducción y Capacitación en Seguridad y Salud en el Trabajo.</w:t>
      </w:r>
    </w:p>
    <w:p w14:paraId="34A8679C" w14:textId="6B8ABD47" w:rsidR="00346A8D" w:rsidRPr="00120EC7" w:rsidRDefault="002223FE" w:rsidP="00EC57A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120EC7">
        <w:rPr>
          <w:rFonts w:ascii="Arial" w:hAnsi="Arial" w:cs="Arial"/>
        </w:rPr>
        <w:t>Prestar asistencia técnica para la implementación de</w:t>
      </w:r>
      <w:r w:rsidR="003D3569" w:rsidRPr="00120EC7">
        <w:rPr>
          <w:rFonts w:ascii="Arial" w:hAnsi="Arial" w:cs="Arial"/>
        </w:rPr>
        <w:t>l</w:t>
      </w:r>
      <w:r w:rsidR="00346A8D" w:rsidRPr="00120EC7">
        <w:rPr>
          <w:rFonts w:ascii="Arial" w:hAnsi="Arial" w:cs="Arial"/>
        </w:rPr>
        <w:t xml:space="preserve"> </w:t>
      </w:r>
      <w:r w:rsidR="00E700A4" w:rsidRPr="00120EC7">
        <w:rPr>
          <w:rFonts w:ascii="Arial" w:hAnsi="Arial" w:cs="Arial"/>
        </w:rPr>
        <w:t>Programa de Inducción, Reinducción y Capacitación en Seguridad y Salud en el Trabajo.</w:t>
      </w:r>
    </w:p>
    <w:p w14:paraId="55CF48D6" w14:textId="3EECCE77" w:rsidR="00B53F5D" w:rsidRPr="00470A68" w:rsidRDefault="002223FE" w:rsidP="007C4D4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70A68">
        <w:rPr>
          <w:rFonts w:ascii="Arial" w:hAnsi="Arial" w:cs="Arial"/>
        </w:rPr>
        <w:t>Orientar y asesorar en la definición de acciones</w:t>
      </w:r>
      <w:r w:rsidR="00346A8D" w:rsidRPr="00470A68">
        <w:rPr>
          <w:rFonts w:ascii="Arial" w:hAnsi="Arial" w:cs="Arial"/>
        </w:rPr>
        <w:t xml:space="preserve"> enfocadas a las capacitaciones, inducción y reinducción</w:t>
      </w:r>
      <w:r w:rsidRPr="00470A68">
        <w:rPr>
          <w:rFonts w:ascii="Arial" w:hAnsi="Arial" w:cs="Arial"/>
        </w:rPr>
        <w:t>.</w:t>
      </w:r>
    </w:p>
    <w:p w14:paraId="538062F6" w14:textId="64EE9FD0" w:rsidR="00987725" w:rsidRDefault="00987725" w:rsidP="00FF0211">
      <w:pPr>
        <w:pStyle w:val="Ttulo1"/>
        <w:spacing w:line="240" w:lineRule="auto"/>
      </w:pPr>
      <w:bookmarkStart w:id="17" w:name="_Toc154671477"/>
      <w:r w:rsidRPr="00DF12DB">
        <w:t>FRECUENCIA</w:t>
      </w:r>
      <w:bookmarkEnd w:id="17"/>
      <w:r w:rsidRPr="00DF12DB">
        <w:t xml:space="preserve">  </w:t>
      </w:r>
    </w:p>
    <w:p w14:paraId="6FF8B811" w14:textId="77777777" w:rsidR="00FF0211" w:rsidRPr="00FF0211" w:rsidRDefault="00FF0211" w:rsidP="0036770B">
      <w:pPr>
        <w:spacing w:after="0" w:line="240" w:lineRule="auto"/>
      </w:pPr>
    </w:p>
    <w:p w14:paraId="1417FBF2" w14:textId="1DB98A51" w:rsidR="00987725" w:rsidRPr="00DF12DB" w:rsidRDefault="00435812" w:rsidP="00C6107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 xml:space="preserve">El </w:t>
      </w:r>
      <w:r w:rsidR="00521893">
        <w:rPr>
          <w:rFonts w:ascii="Arial" w:hAnsi="Arial" w:cs="Arial"/>
          <w:color w:val="000000"/>
          <w:sz w:val="22"/>
          <w:szCs w:val="22"/>
        </w:rPr>
        <w:t xml:space="preserve">presente </w:t>
      </w:r>
      <w:r w:rsidRPr="00DF12DB">
        <w:rPr>
          <w:rFonts w:ascii="Arial" w:hAnsi="Arial" w:cs="Arial"/>
          <w:color w:val="000000"/>
          <w:sz w:val="22"/>
          <w:szCs w:val="22"/>
        </w:rPr>
        <w:t>program</w:t>
      </w:r>
      <w:r w:rsidR="00A76BE9" w:rsidRPr="00DF12DB">
        <w:rPr>
          <w:rFonts w:ascii="Arial" w:hAnsi="Arial" w:cs="Arial"/>
          <w:color w:val="000000"/>
          <w:sz w:val="22"/>
          <w:szCs w:val="22"/>
        </w:rPr>
        <w:t>a</w:t>
      </w:r>
      <w:r w:rsidRPr="00DF12DB">
        <w:rPr>
          <w:rFonts w:ascii="Arial" w:hAnsi="Arial" w:cs="Arial"/>
          <w:color w:val="000000"/>
          <w:sz w:val="22"/>
          <w:szCs w:val="22"/>
        </w:rPr>
        <w:t xml:space="preserve"> se desarrolla de </w:t>
      </w:r>
      <w:r w:rsidR="00521893">
        <w:rPr>
          <w:rFonts w:ascii="Arial" w:hAnsi="Arial" w:cs="Arial"/>
          <w:color w:val="000000"/>
          <w:sz w:val="22"/>
          <w:szCs w:val="22"/>
        </w:rPr>
        <w:t>conform</w:t>
      </w:r>
      <w:r w:rsidR="00120EC7">
        <w:rPr>
          <w:rFonts w:ascii="Arial" w:hAnsi="Arial" w:cs="Arial"/>
          <w:color w:val="000000"/>
          <w:sz w:val="22"/>
          <w:szCs w:val="22"/>
        </w:rPr>
        <w:t>idad con la</w:t>
      </w:r>
      <w:r w:rsidRPr="00DF12DB">
        <w:rPr>
          <w:rFonts w:ascii="Arial" w:hAnsi="Arial" w:cs="Arial"/>
          <w:color w:val="000000"/>
          <w:sz w:val="22"/>
          <w:szCs w:val="22"/>
        </w:rPr>
        <w:t xml:space="preserve"> </w:t>
      </w:r>
      <w:r w:rsidR="00FB03F1">
        <w:rPr>
          <w:rFonts w:ascii="Arial" w:hAnsi="Arial" w:cs="Arial"/>
          <w:color w:val="000000"/>
          <w:sz w:val="22"/>
          <w:szCs w:val="22"/>
        </w:rPr>
        <w:t>matriz de capacitación anual en seguridad y salud en el trabajo</w:t>
      </w:r>
      <w:r w:rsidR="00A76BE9" w:rsidRPr="00DF12DB">
        <w:rPr>
          <w:rFonts w:ascii="Arial" w:hAnsi="Arial" w:cs="Arial"/>
          <w:color w:val="000000"/>
          <w:sz w:val="22"/>
          <w:szCs w:val="22"/>
        </w:rPr>
        <w:t>,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 xml:space="preserve"> </w:t>
      </w:r>
      <w:r w:rsidR="00B53F5D" w:rsidRPr="00DF12DB">
        <w:rPr>
          <w:rFonts w:ascii="Arial" w:hAnsi="Arial" w:cs="Arial"/>
          <w:color w:val="000000"/>
          <w:sz w:val="22"/>
          <w:szCs w:val="22"/>
        </w:rPr>
        <w:t xml:space="preserve">la cual se </w:t>
      </w:r>
      <w:r w:rsidR="00521893">
        <w:rPr>
          <w:rFonts w:ascii="Arial" w:hAnsi="Arial" w:cs="Arial"/>
          <w:color w:val="000000"/>
          <w:sz w:val="22"/>
          <w:szCs w:val="22"/>
        </w:rPr>
        <w:t>actualizará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 xml:space="preserve"> anualmente </w:t>
      </w:r>
      <w:r w:rsidR="00B53F5D" w:rsidRPr="00DF12DB">
        <w:rPr>
          <w:rFonts w:ascii="Arial" w:hAnsi="Arial" w:cs="Arial"/>
          <w:color w:val="000000"/>
          <w:sz w:val="22"/>
          <w:szCs w:val="22"/>
        </w:rPr>
        <w:t xml:space="preserve">con el apoyo </w:t>
      </w:r>
      <w:r w:rsidR="007916F9" w:rsidRPr="00DF12DB">
        <w:rPr>
          <w:rFonts w:ascii="Arial" w:hAnsi="Arial" w:cs="Arial"/>
          <w:color w:val="000000"/>
          <w:sz w:val="22"/>
          <w:szCs w:val="22"/>
        </w:rPr>
        <w:t>d</w:t>
      </w:r>
      <w:r w:rsidR="00120EC7">
        <w:rPr>
          <w:rFonts w:ascii="Arial" w:hAnsi="Arial" w:cs="Arial"/>
          <w:color w:val="000000"/>
          <w:sz w:val="22"/>
          <w:szCs w:val="22"/>
        </w:rPr>
        <w:t xml:space="preserve">e los </w:t>
      </w:r>
      <w:r w:rsidR="00BE2BFB" w:rsidRPr="00DF12DB">
        <w:rPr>
          <w:rFonts w:ascii="Arial" w:hAnsi="Arial" w:cs="Arial"/>
          <w:color w:val="000000"/>
          <w:sz w:val="22"/>
          <w:szCs w:val="22"/>
        </w:rPr>
        <w:t xml:space="preserve">aliados </w:t>
      </w:r>
      <w:r w:rsidR="00C2579C" w:rsidRPr="00DF12DB">
        <w:rPr>
          <w:rFonts w:ascii="Arial" w:hAnsi="Arial" w:cs="Arial"/>
          <w:color w:val="000000"/>
          <w:sz w:val="22"/>
          <w:szCs w:val="22"/>
        </w:rPr>
        <w:t xml:space="preserve">estratégicos. </w:t>
      </w:r>
    </w:p>
    <w:p w14:paraId="23156603" w14:textId="3D75C087" w:rsidR="001663EA" w:rsidRDefault="007340DC" w:rsidP="00FF0211">
      <w:pPr>
        <w:pStyle w:val="Ttulo1"/>
      </w:pPr>
      <w:bookmarkStart w:id="18" w:name="_Toc154671478"/>
      <w:r w:rsidRPr="00DF12DB">
        <w:t>DESARROLLO</w:t>
      </w:r>
      <w:bookmarkEnd w:id="18"/>
      <w:r w:rsidRPr="00DF12DB">
        <w:t xml:space="preserve"> </w:t>
      </w:r>
    </w:p>
    <w:p w14:paraId="4C7A7996" w14:textId="77777777" w:rsidR="00FF0211" w:rsidRPr="00FF0211" w:rsidRDefault="00FF0211" w:rsidP="0036770B">
      <w:pPr>
        <w:spacing w:after="0"/>
      </w:pPr>
    </w:p>
    <w:p w14:paraId="285A3AE2" w14:textId="382C8E7C" w:rsidR="00B53F5D" w:rsidRPr="00DF12DB" w:rsidRDefault="00092E0A" w:rsidP="00092E0A">
      <w:pPr>
        <w:pStyle w:val="Ttulo2"/>
      </w:pPr>
      <w:bookmarkStart w:id="19" w:name="_Toc154671479"/>
      <w:r>
        <w:t>9</w:t>
      </w:r>
      <w:r w:rsidR="00FF0211">
        <w:t xml:space="preserve">.1 </w:t>
      </w:r>
      <w:r w:rsidR="00120EC7">
        <w:t>Identificación</w:t>
      </w:r>
      <w:r w:rsidR="00B53F5D" w:rsidRPr="00DF12DB">
        <w:t xml:space="preserve"> de</w:t>
      </w:r>
      <w:r w:rsidR="00120EC7">
        <w:t xml:space="preserve"> las</w:t>
      </w:r>
      <w:r w:rsidR="00B53F5D" w:rsidRPr="00DF12DB">
        <w:t xml:space="preserve"> necesidad</w:t>
      </w:r>
      <w:r w:rsidR="00120EC7">
        <w:t>es</w:t>
      </w:r>
      <w:bookmarkEnd w:id="19"/>
    </w:p>
    <w:p w14:paraId="4725912F" w14:textId="537AF5AE" w:rsidR="00785093" w:rsidRPr="00DF12DB" w:rsidRDefault="00785093" w:rsidP="00FE7946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Las necesidades de formación enfocadas a Seguridad y Salud en el Trabajo s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>on</w:t>
      </w:r>
      <w:r w:rsidR="00753F78" w:rsidRPr="00DF12DB">
        <w:rPr>
          <w:rFonts w:ascii="Arial" w:hAnsi="Arial" w:cs="Arial"/>
          <w:color w:val="000000"/>
          <w:sz w:val="22"/>
          <w:szCs w:val="22"/>
        </w:rPr>
        <w:t xml:space="preserve"> identificadas</w:t>
      </w:r>
      <w:r w:rsidRPr="00DF12DB">
        <w:rPr>
          <w:rFonts w:ascii="Arial" w:hAnsi="Arial" w:cs="Arial"/>
          <w:color w:val="000000"/>
          <w:sz w:val="22"/>
          <w:szCs w:val="22"/>
        </w:rPr>
        <w:t xml:space="preserve"> 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>d</w:t>
      </w:r>
      <w:r w:rsidRPr="00DF12DB">
        <w:rPr>
          <w:rFonts w:ascii="Arial" w:hAnsi="Arial" w:cs="Arial"/>
          <w:color w:val="000000"/>
          <w:sz w:val="22"/>
          <w:szCs w:val="22"/>
        </w:rPr>
        <w:t>e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 xml:space="preserve"> la siguiente forma</w:t>
      </w:r>
      <w:r w:rsidRPr="00DF12DB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7685BCC1" w14:textId="52D6DC2D" w:rsidR="00A67A1E" w:rsidRPr="00DF12DB" w:rsidRDefault="00A67A1E" w:rsidP="00EC57A6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sz w:val="22"/>
          <w:szCs w:val="22"/>
        </w:rPr>
        <w:t xml:space="preserve">Matriz de identificación de peligros y valoración de </w:t>
      </w:r>
      <w:r w:rsidR="00521893">
        <w:rPr>
          <w:rFonts w:ascii="Arial" w:hAnsi="Arial" w:cs="Arial"/>
          <w:sz w:val="22"/>
          <w:szCs w:val="22"/>
        </w:rPr>
        <w:t>riesgos</w:t>
      </w:r>
    </w:p>
    <w:p w14:paraId="6CE03863" w14:textId="3DE6777E" w:rsidR="006B615C" w:rsidRPr="00DF12DB" w:rsidRDefault="00BF6F34" w:rsidP="00EC57A6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I</w:t>
      </w:r>
      <w:r w:rsidR="00A865E6" w:rsidRPr="00DF12DB">
        <w:rPr>
          <w:rFonts w:ascii="Arial" w:hAnsi="Arial" w:cs="Arial"/>
          <w:color w:val="000000"/>
          <w:sz w:val="22"/>
          <w:szCs w:val="22"/>
        </w:rPr>
        <w:t>nspecciones técnicas de seguridad integral</w:t>
      </w:r>
      <w:r w:rsidR="00120EC7">
        <w:rPr>
          <w:rFonts w:ascii="Arial" w:hAnsi="Arial" w:cs="Arial"/>
          <w:color w:val="000000"/>
          <w:sz w:val="22"/>
          <w:szCs w:val="22"/>
        </w:rPr>
        <w:t>.</w:t>
      </w:r>
    </w:p>
    <w:p w14:paraId="204837C7" w14:textId="11003311" w:rsidR="00D343FD" w:rsidRPr="00DF12DB" w:rsidRDefault="00D343FD" w:rsidP="00EC57A6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Acciones preventivas, correctivas y de mejora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>.</w:t>
      </w:r>
    </w:p>
    <w:p w14:paraId="4FB3E020" w14:textId="4D82F078" w:rsidR="00017CCF" w:rsidRPr="00DF12DB" w:rsidRDefault="00017CCF" w:rsidP="00EC57A6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Investigaciones de incidentes y accidentes de trabajo</w:t>
      </w:r>
      <w:r w:rsidR="00120EC7">
        <w:rPr>
          <w:rFonts w:ascii="Arial" w:hAnsi="Arial" w:cs="Arial"/>
          <w:color w:val="000000"/>
          <w:sz w:val="22"/>
          <w:szCs w:val="22"/>
        </w:rPr>
        <w:t>.</w:t>
      </w:r>
    </w:p>
    <w:p w14:paraId="67535C98" w14:textId="33500150" w:rsidR="00017CCF" w:rsidRPr="00DF12DB" w:rsidRDefault="00050680" w:rsidP="00EC57A6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Investigaciones de e</w:t>
      </w:r>
      <w:r w:rsidR="00017CCF" w:rsidRPr="00DF12DB">
        <w:rPr>
          <w:rFonts w:ascii="Arial" w:hAnsi="Arial" w:cs="Arial"/>
          <w:color w:val="000000"/>
          <w:sz w:val="22"/>
          <w:szCs w:val="22"/>
        </w:rPr>
        <w:t>nfermedades laborales</w:t>
      </w:r>
      <w:r w:rsidR="00120EC7">
        <w:rPr>
          <w:rFonts w:ascii="Arial" w:hAnsi="Arial" w:cs="Arial"/>
          <w:color w:val="000000"/>
          <w:sz w:val="22"/>
          <w:szCs w:val="22"/>
        </w:rPr>
        <w:t>.</w:t>
      </w:r>
    </w:p>
    <w:p w14:paraId="24CDF9C4" w14:textId="1F4F2C1C" w:rsidR="00017CCF" w:rsidRPr="00DF12DB" w:rsidRDefault="00017CCF" w:rsidP="00EC57A6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Planes de emergencia</w:t>
      </w:r>
      <w:r w:rsidR="00120EC7">
        <w:rPr>
          <w:rFonts w:ascii="Arial" w:hAnsi="Arial" w:cs="Arial"/>
          <w:color w:val="000000"/>
          <w:sz w:val="22"/>
          <w:szCs w:val="22"/>
        </w:rPr>
        <w:t>.</w:t>
      </w:r>
    </w:p>
    <w:p w14:paraId="79490543" w14:textId="3B5C040A" w:rsidR="00D343FD" w:rsidRPr="00DF12DB" w:rsidRDefault="00D343FD" w:rsidP="00EC57A6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Reuniones periódicas de</w:t>
      </w:r>
      <w:r w:rsidR="00521893">
        <w:rPr>
          <w:rFonts w:ascii="Arial" w:hAnsi="Arial" w:cs="Arial"/>
          <w:color w:val="000000"/>
          <w:sz w:val="22"/>
          <w:szCs w:val="22"/>
        </w:rPr>
        <w:t xml:space="preserve"> los grupos de apoyo del SG-SST</w:t>
      </w:r>
      <w:r w:rsidR="00120EC7">
        <w:rPr>
          <w:rFonts w:ascii="Arial" w:hAnsi="Arial" w:cs="Arial"/>
          <w:color w:val="000000"/>
          <w:sz w:val="22"/>
          <w:szCs w:val="22"/>
        </w:rPr>
        <w:t>.</w:t>
      </w:r>
    </w:p>
    <w:p w14:paraId="2DB31361" w14:textId="35A9E40B" w:rsidR="00D343FD" w:rsidRPr="00DF12DB" w:rsidRDefault="00D343FD" w:rsidP="00EC57A6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 xml:space="preserve">Observaciones por parte del 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 xml:space="preserve">Coordinador Nacional del SG-SST, </w:t>
      </w:r>
      <w:r w:rsidRPr="00DF12DB">
        <w:rPr>
          <w:rFonts w:ascii="Arial" w:hAnsi="Arial" w:cs="Arial"/>
          <w:color w:val="000000"/>
          <w:sz w:val="22"/>
          <w:szCs w:val="22"/>
        </w:rPr>
        <w:t>Coordinador del SG-SST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 xml:space="preserve"> del </w:t>
      </w:r>
      <w:r w:rsidR="00521893">
        <w:rPr>
          <w:rFonts w:ascii="Arial" w:hAnsi="Arial" w:cs="Arial"/>
          <w:color w:val="000000"/>
          <w:sz w:val="22"/>
          <w:szCs w:val="22"/>
        </w:rPr>
        <w:t xml:space="preserve">Nivel Central, Seccional y </w:t>
      </w:r>
      <w:r w:rsidRPr="00DF12DB">
        <w:rPr>
          <w:rFonts w:ascii="Arial" w:hAnsi="Arial" w:cs="Arial"/>
          <w:color w:val="000000"/>
          <w:sz w:val="22"/>
          <w:szCs w:val="22"/>
        </w:rPr>
        <w:t>Coordinaciones Administrativas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>.</w:t>
      </w:r>
    </w:p>
    <w:p w14:paraId="7FD2FB14" w14:textId="5A548129" w:rsidR="00C61071" w:rsidRPr="00D100CC" w:rsidRDefault="00753F78" w:rsidP="00EC57A6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2DB">
        <w:rPr>
          <w:rFonts w:ascii="Arial" w:hAnsi="Arial" w:cs="Arial"/>
          <w:color w:val="000000"/>
          <w:sz w:val="22"/>
          <w:szCs w:val="22"/>
        </w:rPr>
        <w:t>Observaciones de los servidore</w:t>
      </w:r>
      <w:r w:rsidR="00A97C17" w:rsidRPr="00DF12DB">
        <w:rPr>
          <w:rFonts w:ascii="Arial" w:hAnsi="Arial" w:cs="Arial"/>
          <w:color w:val="000000"/>
          <w:sz w:val="22"/>
          <w:szCs w:val="22"/>
        </w:rPr>
        <w:t>s judiciales</w:t>
      </w:r>
      <w:r w:rsidRPr="00DF12DB">
        <w:rPr>
          <w:rFonts w:ascii="Arial" w:hAnsi="Arial" w:cs="Arial"/>
          <w:color w:val="000000"/>
          <w:sz w:val="22"/>
          <w:szCs w:val="22"/>
        </w:rPr>
        <w:t xml:space="preserve">, </w:t>
      </w:r>
      <w:r w:rsidR="002462B0">
        <w:rPr>
          <w:rFonts w:ascii="Arial" w:hAnsi="Arial" w:cs="Arial"/>
          <w:color w:val="000000"/>
          <w:sz w:val="22"/>
          <w:szCs w:val="22"/>
        </w:rPr>
        <w:t>contratistas</w:t>
      </w:r>
      <w:r w:rsidRPr="00DF12DB">
        <w:rPr>
          <w:rFonts w:ascii="Arial" w:hAnsi="Arial" w:cs="Arial"/>
          <w:color w:val="000000"/>
          <w:sz w:val="22"/>
          <w:szCs w:val="22"/>
        </w:rPr>
        <w:t xml:space="preserve">, </w:t>
      </w:r>
      <w:r w:rsidR="00FB03F1" w:rsidRPr="00DF12DB">
        <w:rPr>
          <w:rFonts w:ascii="Arial" w:hAnsi="Arial" w:cs="Arial"/>
          <w:color w:val="000000"/>
          <w:sz w:val="22"/>
          <w:szCs w:val="22"/>
        </w:rPr>
        <w:t xml:space="preserve">judicantes </w:t>
      </w:r>
      <w:r w:rsidR="00FB03F1">
        <w:rPr>
          <w:rFonts w:ascii="Arial" w:hAnsi="Arial" w:cs="Arial"/>
          <w:color w:val="000000"/>
          <w:sz w:val="22"/>
          <w:szCs w:val="22"/>
        </w:rPr>
        <w:t>y practicantes.</w:t>
      </w:r>
    </w:p>
    <w:p w14:paraId="02D3809A" w14:textId="1C5E6066" w:rsidR="006B615C" w:rsidRDefault="00092E0A" w:rsidP="00FF0211">
      <w:pPr>
        <w:pStyle w:val="Ttulo2"/>
      </w:pPr>
      <w:bookmarkStart w:id="20" w:name="_Toc154671480"/>
      <w:r>
        <w:lastRenderedPageBreak/>
        <w:t>9</w:t>
      </w:r>
      <w:r w:rsidR="00FF0211" w:rsidRPr="00092E0A">
        <w:t xml:space="preserve">.2 </w:t>
      </w:r>
      <w:r w:rsidR="00B53F5D" w:rsidRPr="00092E0A">
        <w:t>Inducción y reinducción</w:t>
      </w:r>
      <w:bookmarkEnd w:id="20"/>
    </w:p>
    <w:p w14:paraId="1B4D7038" w14:textId="77777777" w:rsidR="00FF0211" w:rsidRPr="00FF0211" w:rsidRDefault="00FF0211" w:rsidP="0036770B">
      <w:pPr>
        <w:spacing w:after="0"/>
      </w:pPr>
    </w:p>
    <w:p w14:paraId="6C97DBFB" w14:textId="28E82471" w:rsidR="006C6112" w:rsidRDefault="0068282E" w:rsidP="006C611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6C6112" w:rsidRPr="00DF12DB">
        <w:rPr>
          <w:sz w:val="22"/>
          <w:szCs w:val="22"/>
        </w:rPr>
        <w:t>inducción tiene por objeto</w:t>
      </w:r>
      <w:r w:rsidR="00173892">
        <w:rPr>
          <w:sz w:val="22"/>
          <w:szCs w:val="22"/>
        </w:rPr>
        <w:t xml:space="preserve"> dar a conocer el </w:t>
      </w:r>
      <w:r w:rsidR="00173892" w:rsidRPr="00DF12DB">
        <w:rPr>
          <w:sz w:val="22"/>
          <w:szCs w:val="22"/>
        </w:rPr>
        <w:t>Sistema de Gestión de la Seguridad y Salud en el Trabajo</w:t>
      </w:r>
      <w:r w:rsidR="00173892">
        <w:rPr>
          <w:sz w:val="22"/>
          <w:szCs w:val="22"/>
        </w:rPr>
        <w:t xml:space="preserve"> </w:t>
      </w:r>
      <w:r w:rsidR="006C6112" w:rsidRPr="00DF12DB">
        <w:rPr>
          <w:sz w:val="22"/>
          <w:szCs w:val="22"/>
        </w:rPr>
        <w:t xml:space="preserve">a los servidores judiciales, </w:t>
      </w:r>
      <w:r w:rsidR="006C6112">
        <w:rPr>
          <w:sz w:val="22"/>
          <w:szCs w:val="22"/>
        </w:rPr>
        <w:t>contratistas</w:t>
      </w:r>
      <w:r w:rsidR="006C6112" w:rsidRPr="00DF12DB">
        <w:rPr>
          <w:sz w:val="22"/>
          <w:szCs w:val="22"/>
        </w:rPr>
        <w:t xml:space="preserve">, </w:t>
      </w:r>
      <w:r w:rsidR="00FB03F1" w:rsidRPr="00DF12DB">
        <w:rPr>
          <w:sz w:val="22"/>
          <w:szCs w:val="22"/>
        </w:rPr>
        <w:t xml:space="preserve">judicantes </w:t>
      </w:r>
      <w:r w:rsidR="00FB03F1">
        <w:rPr>
          <w:sz w:val="22"/>
          <w:szCs w:val="22"/>
        </w:rPr>
        <w:t>y practicantes</w:t>
      </w:r>
      <w:r w:rsidR="00173892">
        <w:rPr>
          <w:sz w:val="22"/>
          <w:szCs w:val="22"/>
        </w:rPr>
        <w:t xml:space="preserve">, </w:t>
      </w:r>
      <w:r w:rsidR="006C6112" w:rsidRPr="00DF12DB">
        <w:rPr>
          <w:sz w:val="22"/>
          <w:szCs w:val="22"/>
        </w:rPr>
        <w:t xml:space="preserve">proporcionándoles conocimientos acerca de los riesgos y peligros, relacionados con </w:t>
      </w:r>
      <w:r w:rsidR="0036770B">
        <w:rPr>
          <w:sz w:val="22"/>
          <w:szCs w:val="22"/>
        </w:rPr>
        <w:t>su actividad laboral</w:t>
      </w:r>
      <w:r w:rsidR="006C6112" w:rsidRPr="00DF12DB">
        <w:rPr>
          <w:sz w:val="22"/>
          <w:szCs w:val="22"/>
        </w:rPr>
        <w:t>; así mismo</w:t>
      </w:r>
      <w:r w:rsidR="006C6112">
        <w:rPr>
          <w:sz w:val="22"/>
          <w:szCs w:val="22"/>
        </w:rPr>
        <w:t>,</w:t>
      </w:r>
      <w:r w:rsidR="006C6112" w:rsidRPr="00DF12DB">
        <w:rPr>
          <w:sz w:val="22"/>
          <w:szCs w:val="22"/>
        </w:rPr>
        <w:t xml:space="preserve"> indicando los controles que se tienen con el fin de disminuir accidentes </w:t>
      </w:r>
      <w:r w:rsidR="0036770B">
        <w:rPr>
          <w:sz w:val="22"/>
          <w:szCs w:val="22"/>
        </w:rPr>
        <w:t xml:space="preserve">e incidentes </w:t>
      </w:r>
      <w:r w:rsidR="006C6112" w:rsidRPr="00DF12DB">
        <w:rPr>
          <w:sz w:val="22"/>
          <w:szCs w:val="22"/>
        </w:rPr>
        <w:t xml:space="preserve">de trabajo y enfermedades laborales.  </w:t>
      </w:r>
    </w:p>
    <w:p w14:paraId="4132EC44" w14:textId="77777777" w:rsidR="006C6112" w:rsidRDefault="006C6112" w:rsidP="006C6112">
      <w:pPr>
        <w:pStyle w:val="Default"/>
        <w:spacing w:line="276" w:lineRule="auto"/>
        <w:jc w:val="both"/>
        <w:rPr>
          <w:sz w:val="22"/>
          <w:szCs w:val="22"/>
        </w:rPr>
      </w:pPr>
    </w:p>
    <w:p w14:paraId="599EC591" w14:textId="39E1DC9E" w:rsidR="006C6112" w:rsidRDefault="0068282E" w:rsidP="006C611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6C6112" w:rsidRPr="00DF12DB">
        <w:rPr>
          <w:sz w:val="22"/>
          <w:szCs w:val="22"/>
        </w:rPr>
        <w:t>r</w:t>
      </w:r>
      <w:r w:rsidR="006C6112">
        <w:rPr>
          <w:sz w:val="22"/>
          <w:szCs w:val="22"/>
        </w:rPr>
        <w:t>e</w:t>
      </w:r>
      <w:r w:rsidR="006C6112" w:rsidRPr="00DF12DB">
        <w:rPr>
          <w:sz w:val="22"/>
          <w:szCs w:val="22"/>
        </w:rPr>
        <w:t xml:space="preserve">inducción </w:t>
      </w:r>
      <w:r w:rsidR="006409C7">
        <w:rPr>
          <w:sz w:val="22"/>
          <w:szCs w:val="22"/>
        </w:rPr>
        <w:t>se realizará cada dos años</w:t>
      </w:r>
      <w:r w:rsidR="006C6112">
        <w:rPr>
          <w:sz w:val="22"/>
          <w:szCs w:val="22"/>
        </w:rPr>
        <w:t xml:space="preserve"> y </w:t>
      </w:r>
      <w:r w:rsidR="006C6112" w:rsidRPr="00DF12DB">
        <w:rPr>
          <w:sz w:val="22"/>
          <w:szCs w:val="22"/>
        </w:rPr>
        <w:t>está dirigid</w:t>
      </w:r>
      <w:r w:rsidR="00173892">
        <w:rPr>
          <w:sz w:val="22"/>
          <w:szCs w:val="22"/>
        </w:rPr>
        <w:t>a a</w:t>
      </w:r>
      <w:r w:rsidR="006C6112" w:rsidRPr="00DF12DB">
        <w:rPr>
          <w:sz w:val="22"/>
          <w:szCs w:val="22"/>
        </w:rPr>
        <w:t xml:space="preserve"> los servidores judiciales</w:t>
      </w:r>
      <w:r w:rsidR="001934EF">
        <w:rPr>
          <w:sz w:val="22"/>
          <w:szCs w:val="22"/>
        </w:rPr>
        <w:t xml:space="preserve"> y </w:t>
      </w:r>
      <w:r w:rsidR="006C6112">
        <w:rPr>
          <w:sz w:val="22"/>
          <w:szCs w:val="22"/>
        </w:rPr>
        <w:t>contratistas para</w:t>
      </w:r>
      <w:r w:rsidR="006C6112" w:rsidRPr="00DF12DB">
        <w:rPr>
          <w:sz w:val="22"/>
          <w:szCs w:val="22"/>
        </w:rPr>
        <w:t xml:space="preserve"> reforzar los temas relacionados en</w:t>
      </w:r>
      <w:r w:rsidR="006C6112">
        <w:rPr>
          <w:sz w:val="22"/>
          <w:szCs w:val="22"/>
        </w:rPr>
        <w:t xml:space="preserve"> Seguridad y Salud en el Trabajo.</w:t>
      </w:r>
    </w:p>
    <w:p w14:paraId="57E411A1" w14:textId="77777777" w:rsidR="00173892" w:rsidRDefault="00173892" w:rsidP="006C6112">
      <w:pPr>
        <w:pStyle w:val="Default"/>
        <w:spacing w:line="276" w:lineRule="auto"/>
        <w:jc w:val="both"/>
        <w:rPr>
          <w:sz w:val="22"/>
          <w:szCs w:val="22"/>
        </w:rPr>
      </w:pPr>
    </w:p>
    <w:p w14:paraId="3B0E35DA" w14:textId="0343CE6B" w:rsidR="006C6112" w:rsidRPr="00C02DCD" w:rsidRDefault="006C6112" w:rsidP="006C61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s-MX"/>
        </w:rPr>
        <w:t xml:space="preserve">Para realizar el proceso de reinducción </w:t>
      </w:r>
      <w:r w:rsidR="001934EF">
        <w:rPr>
          <w:rFonts w:ascii="Arial" w:hAnsi="Arial" w:cs="Arial"/>
          <w:color w:val="000000"/>
          <w:lang w:val="es-MX"/>
        </w:rPr>
        <w:t>s</w:t>
      </w:r>
      <w:r>
        <w:rPr>
          <w:rFonts w:ascii="Arial" w:hAnsi="Arial" w:cs="Arial"/>
          <w:color w:val="000000"/>
          <w:lang w:val="es-MX"/>
        </w:rPr>
        <w:t xml:space="preserve">e debe </w:t>
      </w:r>
      <w:r w:rsidR="001934EF" w:rsidRPr="00C02DCD">
        <w:rPr>
          <w:rFonts w:ascii="Arial" w:hAnsi="Arial" w:cs="Arial"/>
        </w:rPr>
        <w:t>identificar</w:t>
      </w:r>
      <w:r w:rsidRPr="00C02DCD">
        <w:rPr>
          <w:rFonts w:ascii="Arial" w:hAnsi="Arial" w:cs="Arial"/>
        </w:rPr>
        <w:t xml:space="preserve"> los </w:t>
      </w:r>
      <w:r w:rsidRPr="00C02DCD">
        <w:rPr>
          <w:rFonts w:ascii="Arial" w:hAnsi="Arial" w:cs="Arial"/>
          <w:color w:val="000000"/>
        </w:rPr>
        <w:t>servidores judiciales</w:t>
      </w:r>
      <w:r w:rsidR="001934EF">
        <w:rPr>
          <w:rFonts w:ascii="Arial" w:hAnsi="Arial" w:cs="Arial"/>
          <w:color w:val="000000"/>
        </w:rPr>
        <w:t xml:space="preserve"> y</w:t>
      </w:r>
      <w:r w:rsidRPr="00C02DCD">
        <w:rPr>
          <w:rFonts w:ascii="Arial" w:hAnsi="Arial" w:cs="Arial"/>
          <w:color w:val="000000"/>
        </w:rPr>
        <w:t xml:space="preserve"> contratistas</w:t>
      </w:r>
      <w:r w:rsidR="001934EF">
        <w:rPr>
          <w:rFonts w:ascii="Arial" w:hAnsi="Arial" w:cs="Arial"/>
          <w:color w:val="000000"/>
        </w:rPr>
        <w:t xml:space="preserve"> </w:t>
      </w:r>
      <w:r w:rsidRPr="00C02DCD">
        <w:rPr>
          <w:rFonts w:ascii="Arial" w:hAnsi="Arial" w:cs="Arial"/>
        </w:rPr>
        <w:t>que ten</w:t>
      </w:r>
      <w:r w:rsidR="006409C7">
        <w:rPr>
          <w:rFonts w:ascii="Arial" w:hAnsi="Arial" w:cs="Arial"/>
        </w:rPr>
        <w:t>gan una antigüedad mayor a dos años en la entidad</w:t>
      </w:r>
      <w:r>
        <w:rPr>
          <w:rFonts w:ascii="Arial" w:hAnsi="Arial" w:cs="Arial"/>
        </w:rPr>
        <w:t>.</w:t>
      </w:r>
      <w:r w:rsidRPr="00C02DCD">
        <w:rPr>
          <w:rFonts w:ascii="Arial" w:hAnsi="Arial" w:cs="Arial"/>
        </w:rPr>
        <w:t xml:space="preserve"> </w:t>
      </w:r>
    </w:p>
    <w:p w14:paraId="2B34AE6F" w14:textId="6C677E3D" w:rsidR="006C6112" w:rsidRPr="00DF12DB" w:rsidRDefault="006C6112" w:rsidP="006C6112">
      <w:pPr>
        <w:spacing w:line="276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Luego</w:t>
      </w:r>
      <w:r>
        <w:rPr>
          <w:rFonts w:ascii="Arial" w:hAnsi="Arial" w:cs="Arial"/>
        </w:rPr>
        <w:t xml:space="preserve"> de realizar</w:t>
      </w:r>
      <w:r w:rsidR="00173892">
        <w:rPr>
          <w:rFonts w:ascii="Arial" w:hAnsi="Arial" w:cs="Arial"/>
        </w:rPr>
        <w:t xml:space="preserve"> la</w:t>
      </w:r>
      <w:r w:rsidRPr="00DF12DB">
        <w:rPr>
          <w:rFonts w:ascii="Arial" w:hAnsi="Arial" w:cs="Arial"/>
        </w:rPr>
        <w:t xml:space="preserve"> inducción y reinducción </w:t>
      </w:r>
      <w:r w:rsidR="00FB03F1">
        <w:rPr>
          <w:rFonts w:ascii="Arial" w:hAnsi="Arial" w:cs="Arial"/>
        </w:rPr>
        <w:t xml:space="preserve">a </w:t>
      </w:r>
      <w:r w:rsidRPr="00DF12DB">
        <w:rPr>
          <w:rFonts w:ascii="Arial" w:hAnsi="Arial" w:cs="Arial"/>
        </w:rPr>
        <w:t>los servidores judiciales</w:t>
      </w:r>
      <w:r w:rsidRPr="00C02DCD">
        <w:rPr>
          <w:rFonts w:ascii="Arial" w:hAnsi="Arial" w:cs="Arial"/>
        </w:rPr>
        <w:t xml:space="preserve">, contratistas, </w:t>
      </w:r>
      <w:r w:rsidR="00FB03F1" w:rsidRPr="00DF12DB">
        <w:rPr>
          <w:rFonts w:ascii="Arial" w:hAnsi="Arial" w:cs="Arial"/>
          <w:color w:val="000000"/>
        </w:rPr>
        <w:t xml:space="preserve">judicantes </w:t>
      </w:r>
      <w:r w:rsidR="00FB03F1">
        <w:rPr>
          <w:rFonts w:ascii="Arial" w:hAnsi="Arial" w:cs="Arial"/>
          <w:color w:val="000000"/>
        </w:rPr>
        <w:t xml:space="preserve">y practicantes se </w:t>
      </w:r>
      <w:r w:rsidRPr="00DF12DB">
        <w:rPr>
          <w:rFonts w:ascii="Arial" w:hAnsi="Arial" w:cs="Arial"/>
        </w:rPr>
        <w:t xml:space="preserve">debe diligenciar el </w:t>
      </w:r>
      <w:r w:rsidR="00FB03F1">
        <w:rPr>
          <w:rFonts w:ascii="Arial" w:hAnsi="Arial" w:cs="Arial"/>
        </w:rPr>
        <w:t xml:space="preserve">formato </w:t>
      </w:r>
      <w:r w:rsidR="0036770B">
        <w:rPr>
          <w:rFonts w:ascii="Arial" w:hAnsi="Arial" w:cs="Arial"/>
        </w:rPr>
        <w:t>F-ECI-10</w:t>
      </w:r>
      <w:r w:rsidR="00FB03F1">
        <w:rPr>
          <w:rFonts w:ascii="Arial" w:hAnsi="Arial" w:cs="Arial"/>
        </w:rPr>
        <w:t xml:space="preserve"> control de</w:t>
      </w:r>
      <w:r>
        <w:rPr>
          <w:rFonts w:ascii="Arial" w:hAnsi="Arial" w:cs="Arial"/>
        </w:rPr>
        <w:t xml:space="preserve"> asistencia y</w:t>
      </w:r>
      <w:r w:rsidR="00173892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f</w:t>
      </w:r>
      <w:r w:rsidRPr="00DF12DB">
        <w:rPr>
          <w:rFonts w:ascii="Arial" w:hAnsi="Arial" w:cs="Arial"/>
        </w:rPr>
        <w:t xml:space="preserve">ormato </w:t>
      </w:r>
      <w:r w:rsidR="0036770B">
        <w:rPr>
          <w:rFonts w:ascii="Arial" w:hAnsi="Arial" w:cs="Arial"/>
        </w:rPr>
        <w:t xml:space="preserve">F-ESST-57 </w:t>
      </w:r>
      <w:r w:rsidR="00602524">
        <w:rPr>
          <w:rFonts w:ascii="Arial" w:hAnsi="Arial" w:cs="Arial"/>
        </w:rPr>
        <w:t>e</w:t>
      </w:r>
      <w:r w:rsidR="00602524" w:rsidRPr="00351712">
        <w:rPr>
          <w:rFonts w:ascii="Arial" w:hAnsi="Arial" w:cs="Arial"/>
        </w:rPr>
        <w:t xml:space="preserve">valuación </w:t>
      </w:r>
      <w:r w:rsidR="00602524">
        <w:rPr>
          <w:rFonts w:ascii="Arial" w:hAnsi="Arial" w:cs="Arial"/>
        </w:rPr>
        <w:t>de inducción, reinducción y capacitación en s</w:t>
      </w:r>
      <w:r w:rsidR="00602524" w:rsidRPr="00351712">
        <w:rPr>
          <w:rFonts w:ascii="Arial" w:hAnsi="Arial" w:cs="Arial"/>
        </w:rPr>
        <w:t xml:space="preserve">eguridad y </w:t>
      </w:r>
      <w:r w:rsidR="00602524">
        <w:rPr>
          <w:rFonts w:ascii="Arial" w:hAnsi="Arial" w:cs="Arial"/>
        </w:rPr>
        <w:t>s</w:t>
      </w:r>
      <w:r w:rsidR="00602524" w:rsidRPr="00351712">
        <w:rPr>
          <w:rFonts w:ascii="Arial" w:hAnsi="Arial" w:cs="Arial"/>
        </w:rPr>
        <w:t xml:space="preserve">alud en el </w:t>
      </w:r>
      <w:r w:rsidR="00602524">
        <w:rPr>
          <w:rFonts w:ascii="Arial" w:hAnsi="Arial" w:cs="Arial"/>
        </w:rPr>
        <w:t>t</w:t>
      </w:r>
      <w:r w:rsidR="00602524" w:rsidRPr="00351712">
        <w:rPr>
          <w:rFonts w:ascii="Arial" w:hAnsi="Arial" w:cs="Arial"/>
        </w:rPr>
        <w:t>rabajo</w:t>
      </w:r>
      <w:r w:rsidR="0036770B">
        <w:rPr>
          <w:rFonts w:ascii="Arial" w:hAnsi="Arial" w:cs="Arial"/>
        </w:rPr>
        <w:t>.</w:t>
      </w:r>
      <w:r w:rsidRPr="00DF12DB">
        <w:rPr>
          <w:rFonts w:ascii="Arial" w:hAnsi="Arial" w:cs="Arial"/>
        </w:rPr>
        <w:t xml:space="preserve"> </w:t>
      </w:r>
    </w:p>
    <w:p w14:paraId="22D2EA4F" w14:textId="3290E406" w:rsidR="00C32229" w:rsidRDefault="006C6112" w:rsidP="00C32229">
      <w:pPr>
        <w:spacing w:line="276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 xml:space="preserve">Los Coordinadores del SG-SST de Nivel Central, Seccional y Coordinaciones Administrativas al realizar </w:t>
      </w:r>
      <w:r w:rsidR="0036770B">
        <w:rPr>
          <w:rFonts w:ascii="Arial" w:hAnsi="Arial" w:cs="Arial"/>
        </w:rPr>
        <w:t xml:space="preserve">la </w:t>
      </w:r>
      <w:r w:rsidRPr="00DF12DB">
        <w:rPr>
          <w:rFonts w:ascii="Arial" w:hAnsi="Arial" w:cs="Arial"/>
        </w:rPr>
        <w:t xml:space="preserve">inducción y reinducción del </w:t>
      </w:r>
      <w:r w:rsidR="00FB03F1">
        <w:rPr>
          <w:rFonts w:ascii="Arial" w:hAnsi="Arial" w:cs="Arial"/>
        </w:rPr>
        <w:t>Sistema de Gestión d</w:t>
      </w:r>
      <w:r w:rsidR="00173892" w:rsidRPr="00DF12DB">
        <w:rPr>
          <w:rFonts w:ascii="Arial" w:hAnsi="Arial" w:cs="Arial"/>
        </w:rPr>
        <w:t xml:space="preserve">e Seguridad </w:t>
      </w:r>
      <w:r w:rsidRPr="00DF12DB">
        <w:rPr>
          <w:rFonts w:ascii="Arial" w:hAnsi="Arial" w:cs="Arial"/>
        </w:rPr>
        <w:t xml:space="preserve">y </w:t>
      </w:r>
      <w:r w:rsidR="00173892">
        <w:rPr>
          <w:rFonts w:ascii="Arial" w:hAnsi="Arial" w:cs="Arial"/>
        </w:rPr>
        <w:t>S</w:t>
      </w:r>
      <w:r w:rsidRPr="00DF12DB">
        <w:rPr>
          <w:rFonts w:ascii="Arial" w:hAnsi="Arial" w:cs="Arial"/>
        </w:rPr>
        <w:t xml:space="preserve">alud en el </w:t>
      </w:r>
      <w:r w:rsidR="00173892">
        <w:rPr>
          <w:rFonts w:ascii="Arial" w:hAnsi="Arial" w:cs="Arial"/>
        </w:rPr>
        <w:t>T</w:t>
      </w:r>
      <w:r w:rsidRPr="00DF12DB">
        <w:rPr>
          <w:rFonts w:ascii="Arial" w:hAnsi="Arial" w:cs="Arial"/>
        </w:rPr>
        <w:t>rabajo, deberán dar a conocer como mínimo los siguientes temas:</w:t>
      </w:r>
    </w:p>
    <w:p w14:paraId="5985E436" w14:textId="57B05D07" w:rsidR="008F3D12" w:rsidRDefault="008F3D12" w:rsidP="00EC57A6">
      <w:pPr>
        <w:pStyle w:val="Default"/>
        <w:numPr>
          <w:ilvl w:val="0"/>
          <w:numId w:val="3"/>
        </w:numPr>
        <w:spacing w:after="61" w:line="276" w:lineRule="auto"/>
        <w:ind w:left="360"/>
        <w:jc w:val="both"/>
        <w:rPr>
          <w:sz w:val="22"/>
          <w:szCs w:val="22"/>
        </w:rPr>
      </w:pPr>
      <w:r w:rsidRPr="00DF12DB">
        <w:rPr>
          <w:sz w:val="22"/>
          <w:szCs w:val="22"/>
        </w:rPr>
        <w:t>A</w:t>
      </w:r>
      <w:r w:rsidR="00942C4B" w:rsidRPr="00DF12DB">
        <w:rPr>
          <w:sz w:val="22"/>
          <w:szCs w:val="22"/>
        </w:rPr>
        <w:t>cuerdo</w:t>
      </w:r>
      <w:r w:rsidRPr="00DF12DB">
        <w:rPr>
          <w:sz w:val="22"/>
          <w:szCs w:val="22"/>
        </w:rPr>
        <w:t xml:space="preserve"> No. PSAA16-10560</w:t>
      </w:r>
      <w:r w:rsidR="00942C4B">
        <w:rPr>
          <w:sz w:val="22"/>
          <w:szCs w:val="22"/>
        </w:rPr>
        <w:t xml:space="preserve"> de </w:t>
      </w:r>
      <w:r w:rsidR="00942C4B" w:rsidRPr="00DF12DB">
        <w:rPr>
          <w:sz w:val="22"/>
          <w:szCs w:val="22"/>
        </w:rPr>
        <w:t xml:space="preserve">11 </w:t>
      </w:r>
      <w:r w:rsidR="00942C4B">
        <w:rPr>
          <w:sz w:val="22"/>
          <w:szCs w:val="22"/>
        </w:rPr>
        <w:t xml:space="preserve">de </w:t>
      </w:r>
      <w:r w:rsidRPr="00DF12DB">
        <w:rPr>
          <w:sz w:val="22"/>
          <w:szCs w:val="22"/>
        </w:rPr>
        <w:t xml:space="preserve">agosto </w:t>
      </w:r>
      <w:r w:rsidR="00942C4B">
        <w:rPr>
          <w:sz w:val="22"/>
          <w:szCs w:val="22"/>
        </w:rPr>
        <w:t>de 2016.</w:t>
      </w:r>
      <w:r w:rsidR="00EB40BE" w:rsidRPr="00DF12DB">
        <w:rPr>
          <w:sz w:val="22"/>
          <w:szCs w:val="22"/>
        </w:rPr>
        <w:t xml:space="preserve"> </w:t>
      </w:r>
      <w:r w:rsidR="000A274A" w:rsidRPr="00DF12DB">
        <w:rPr>
          <w:sz w:val="22"/>
          <w:szCs w:val="22"/>
        </w:rPr>
        <w:t>Por el cual se adoptan las Políticas para el Sistema de Gestión de Seguridad y Salud en el Trabajo de la Rama Judicial</w:t>
      </w:r>
      <w:r w:rsidR="00173892">
        <w:rPr>
          <w:sz w:val="22"/>
          <w:szCs w:val="22"/>
        </w:rPr>
        <w:t>.</w:t>
      </w:r>
    </w:p>
    <w:p w14:paraId="600DB35F" w14:textId="7B8B5A55" w:rsidR="005408FC" w:rsidRDefault="005408FC" w:rsidP="00EC57A6">
      <w:pPr>
        <w:pStyle w:val="Default"/>
        <w:numPr>
          <w:ilvl w:val="0"/>
          <w:numId w:val="3"/>
        </w:numPr>
        <w:spacing w:after="61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Roles y Responsabilidades de los servidores dentro del marco del SG-SST.</w:t>
      </w:r>
    </w:p>
    <w:p w14:paraId="5D45757D" w14:textId="4956610E" w:rsidR="005323C4" w:rsidRPr="00DF12DB" w:rsidRDefault="005408FC" w:rsidP="00EC57A6">
      <w:pPr>
        <w:pStyle w:val="Default"/>
        <w:numPr>
          <w:ilvl w:val="0"/>
          <w:numId w:val="3"/>
        </w:numPr>
        <w:spacing w:after="61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Información relevante de los grupos de apoyo:</w:t>
      </w:r>
      <w:r w:rsidR="005323C4" w:rsidRPr="00DF12DB">
        <w:rPr>
          <w:sz w:val="22"/>
          <w:szCs w:val="22"/>
        </w:rPr>
        <w:t xml:space="preserve"> COPASST, </w:t>
      </w:r>
      <w:r w:rsidR="00EB40BE" w:rsidRPr="00DF12DB">
        <w:rPr>
          <w:sz w:val="22"/>
          <w:szCs w:val="22"/>
        </w:rPr>
        <w:t xml:space="preserve">Comité de </w:t>
      </w:r>
      <w:r w:rsidR="00942C4B" w:rsidRPr="00DF12DB">
        <w:rPr>
          <w:sz w:val="22"/>
          <w:szCs w:val="22"/>
        </w:rPr>
        <w:t>Convivencia Laboral</w:t>
      </w:r>
      <w:r w:rsidR="00173892">
        <w:rPr>
          <w:sz w:val="22"/>
          <w:szCs w:val="22"/>
        </w:rPr>
        <w:t xml:space="preserve">, Comité Operativo de Emergencia (COE), </w:t>
      </w:r>
      <w:r w:rsidR="005323C4" w:rsidRPr="00DF12DB">
        <w:rPr>
          <w:sz w:val="22"/>
          <w:szCs w:val="22"/>
        </w:rPr>
        <w:t>Brigada de Emergencia</w:t>
      </w:r>
      <w:r>
        <w:rPr>
          <w:sz w:val="22"/>
          <w:szCs w:val="22"/>
        </w:rPr>
        <w:t xml:space="preserve">, </w:t>
      </w:r>
      <w:r w:rsidR="00173892">
        <w:rPr>
          <w:sz w:val="22"/>
          <w:szCs w:val="22"/>
        </w:rPr>
        <w:t>Coordinadores de Evacuación</w:t>
      </w:r>
      <w:r>
        <w:rPr>
          <w:sz w:val="22"/>
          <w:szCs w:val="22"/>
        </w:rPr>
        <w:t xml:space="preserve"> y Comité de Seguridad Vial</w:t>
      </w:r>
      <w:r w:rsidR="00686FA5" w:rsidRPr="00DF12DB">
        <w:rPr>
          <w:sz w:val="22"/>
          <w:szCs w:val="22"/>
        </w:rPr>
        <w:t>.</w:t>
      </w:r>
    </w:p>
    <w:p w14:paraId="5D3C8324" w14:textId="21DACDB0" w:rsidR="005323C4" w:rsidRPr="00DF12DB" w:rsidRDefault="003645F8" w:rsidP="00EC57A6">
      <w:pPr>
        <w:pStyle w:val="Default"/>
        <w:numPr>
          <w:ilvl w:val="0"/>
          <w:numId w:val="3"/>
        </w:numPr>
        <w:spacing w:after="61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Cómo proceder</w:t>
      </w:r>
      <w:r w:rsidR="00EB40BE" w:rsidRPr="00DF12DB">
        <w:rPr>
          <w:sz w:val="22"/>
          <w:szCs w:val="22"/>
        </w:rPr>
        <w:t xml:space="preserve"> en</w:t>
      </w:r>
      <w:r w:rsidR="005323C4" w:rsidRPr="00DF12DB">
        <w:rPr>
          <w:sz w:val="22"/>
          <w:szCs w:val="22"/>
        </w:rPr>
        <w:t xml:space="preserve"> caso de presentarse un incidente o accidente</w:t>
      </w:r>
      <w:r w:rsidR="00EB40BE" w:rsidRPr="00DF12DB">
        <w:rPr>
          <w:sz w:val="22"/>
          <w:szCs w:val="22"/>
        </w:rPr>
        <w:t xml:space="preserve"> de trabajo.</w:t>
      </w:r>
    </w:p>
    <w:p w14:paraId="4CF80443" w14:textId="019C65E9" w:rsidR="008F3D12" w:rsidRPr="00DF12DB" w:rsidRDefault="003645F8" w:rsidP="00EC57A6">
      <w:pPr>
        <w:pStyle w:val="Default"/>
        <w:numPr>
          <w:ilvl w:val="0"/>
          <w:numId w:val="3"/>
        </w:numPr>
        <w:spacing w:after="61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Cuáles son los </w:t>
      </w:r>
      <w:r w:rsidR="008F3D12" w:rsidRPr="00DF12DB">
        <w:rPr>
          <w:sz w:val="22"/>
          <w:szCs w:val="22"/>
        </w:rPr>
        <w:t>Programas de Vigilancia Epidemiológica</w:t>
      </w:r>
      <w:r>
        <w:rPr>
          <w:sz w:val="22"/>
          <w:szCs w:val="22"/>
        </w:rPr>
        <w:t xml:space="preserve"> del Sistema de Gestión de Seguridad y Salud en el Trabajo.</w:t>
      </w:r>
    </w:p>
    <w:p w14:paraId="0EFF93A8" w14:textId="3CC635FA" w:rsidR="00753F78" w:rsidRPr="00DF12DB" w:rsidRDefault="00686FA5" w:rsidP="00EC57A6">
      <w:pPr>
        <w:pStyle w:val="Default"/>
        <w:numPr>
          <w:ilvl w:val="0"/>
          <w:numId w:val="3"/>
        </w:numPr>
        <w:spacing w:after="61" w:line="276" w:lineRule="auto"/>
        <w:ind w:left="360"/>
        <w:jc w:val="both"/>
        <w:rPr>
          <w:sz w:val="22"/>
          <w:szCs w:val="22"/>
        </w:rPr>
      </w:pPr>
      <w:r w:rsidRPr="00DF12DB">
        <w:rPr>
          <w:sz w:val="22"/>
          <w:szCs w:val="22"/>
        </w:rPr>
        <w:t>Riesgo</w:t>
      </w:r>
      <w:r w:rsidR="00EB40BE" w:rsidRPr="00DF12DB">
        <w:rPr>
          <w:sz w:val="22"/>
          <w:szCs w:val="22"/>
        </w:rPr>
        <w:t>s</w:t>
      </w:r>
      <w:r w:rsidRPr="00DF12DB">
        <w:rPr>
          <w:sz w:val="22"/>
          <w:szCs w:val="22"/>
        </w:rPr>
        <w:t xml:space="preserve"> y peligros </w:t>
      </w:r>
      <w:r w:rsidR="008F3D12" w:rsidRPr="00DF12DB">
        <w:rPr>
          <w:sz w:val="22"/>
          <w:szCs w:val="22"/>
        </w:rPr>
        <w:t>a los que están expuestos los servidores</w:t>
      </w:r>
      <w:r w:rsidR="00EB40BE" w:rsidRPr="00DF12DB">
        <w:rPr>
          <w:sz w:val="22"/>
          <w:szCs w:val="22"/>
        </w:rPr>
        <w:t xml:space="preserve"> judiciales</w:t>
      </w:r>
      <w:r w:rsidR="008F3D12" w:rsidRPr="00DF12DB">
        <w:rPr>
          <w:sz w:val="22"/>
          <w:szCs w:val="22"/>
        </w:rPr>
        <w:t xml:space="preserve">, </w:t>
      </w:r>
      <w:r w:rsidR="002462B0">
        <w:rPr>
          <w:sz w:val="22"/>
          <w:szCs w:val="22"/>
        </w:rPr>
        <w:t>contratistas</w:t>
      </w:r>
      <w:r w:rsidR="008F3D12" w:rsidRPr="00DF12DB">
        <w:rPr>
          <w:sz w:val="22"/>
          <w:szCs w:val="22"/>
        </w:rPr>
        <w:t xml:space="preserve">, </w:t>
      </w:r>
      <w:r w:rsidR="00FB03F1" w:rsidRPr="00DF12DB">
        <w:rPr>
          <w:sz w:val="22"/>
          <w:szCs w:val="22"/>
        </w:rPr>
        <w:t xml:space="preserve">judicantes </w:t>
      </w:r>
      <w:r w:rsidR="00FB03F1">
        <w:rPr>
          <w:sz w:val="22"/>
          <w:szCs w:val="22"/>
        </w:rPr>
        <w:t>y practicantes.</w:t>
      </w:r>
    </w:p>
    <w:p w14:paraId="21F7B3E8" w14:textId="56F635F1" w:rsidR="00EB40BE" w:rsidRPr="00DF12DB" w:rsidRDefault="003645F8" w:rsidP="00EC57A6">
      <w:pPr>
        <w:pStyle w:val="Default"/>
        <w:numPr>
          <w:ilvl w:val="0"/>
          <w:numId w:val="3"/>
        </w:numPr>
        <w:spacing w:after="61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Cómo proceder</w:t>
      </w:r>
      <w:r w:rsidR="00EB40BE" w:rsidRPr="00DF12DB">
        <w:rPr>
          <w:sz w:val="22"/>
          <w:szCs w:val="22"/>
        </w:rPr>
        <w:t xml:space="preserve"> en caso de</w:t>
      </w:r>
      <w:r>
        <w:rPr>
          <w:sz w:val="22"/>
          <w:szCs w:val="22"/>
        </w:rPr>
        <w:t xml:space="preserve"> una</w:t>
      </w:r>
      <w:r w:rsidR="00EB40BE" w:rsidRPr="00DF12DB">
        <w:rPr>
          <w:sz w:val="22"/>
          <w:szCs w:val="22"/>
        </w:rPr>
        <w:t xml:space="preserve"> emergencia.</w:t>
      </w:r>
    </w:p>
    <w:p w14:paraId="1C185C18" w14:textId="57E3674B" w:rsidR="00753F78" w:rsidRPr="00DF12DB" w:rsidRDefault="00942C4B" w:rsidP="00EC57A6">
      <w:pPr>
        <w:pStyle w:val="Default"/>
        <w:numPr>
          <w:ilvl w:val="0"/>
          <w:numId w:val="3"/>
        </w:numPr>
        <w:spacing w:after="61" w:line="276" w:lineRule="auto"/>
        <w:ind w:left="360"/>
        <w:jc w:val="both"/>
        <w:rPr>
          <w:sz w:val="22"/>
          <w:szCs w:val="22"/>
        </w:rPr>
      </w:pPr>
      <w:r w:rsidRPr="00DF12DB">
        <w:rPr>
          <w:sz w:val="22"/>
          <w:szCs w:val="22"/>
        </w:rPr>
        <w:t>Demás</w:t>
      </w:r>
      <w:r w:rsidR="00753F78" w:rsidRPr="00DF12DB">
        <w:rPr>
          <w:sz w:val="22"/>
          <w:szCs w:val="22"/>
        </w:rPr>
        <w:t xml:space="preserve"> temas identificados por los Coordinadores del SG-SST</w:t>
      </w:r>
      <w:r w:rsidR="00EB40BE" w:rsidRPr="00DF12DB">
        <w:rPr>
          <w:sz w:val="22"/>
          <w:szCs w:val="22"/>
        </w:rPr>
        <w:t xml:space="preserve"> de </w:t>
      </w:r>
      <w:r w:rsidR="00753F78" w:rsidRPr="00DF12DB">
        <w:rPr>
          <w:sz w:val="22"/>
          <w:szCs w:val="22"/>
        </w:rPr>
        <w:t>Nivel Central, Seccional y Coordinaciones Administrativas.</w:t>
      </w:r>
    </w:p>
    <w:p w14:paraId="1DFDF3B7" w14:textId="541F33C1" w:rsidR="005323C4" w:rsidRDefault="00092E0A" w:rsidP="00092E0A">
      <w:pPr>
        <w:pStyle w:val="Ttulo2"/>
      </w:pPr>
      <w:bookmarkStart w:id="21" w:name="_Toc154671481"/>
      <w:r>
        <w:lastRenderedPageBreak/>
        <w:t xml:space="preserve">9.3 </w:t>
      </w:r>
      <w:r w:rsidR="00B53F5D" w:rsidRPr="00DF12DB">
        <w:t>Capacitación</w:t>
      </w:r>
      <w:bookmarkEnd w:id="21"/>
    </w:p>
    <w:p w14:paraId="4D5AAE7A" w14:textId="77777777" w:rsidR="00092E0A" w:rsidRPr="00092E0A" w:rsidRDefault="00092E0A" w:rsidP="005408FC">
      <w:pPr>
        <w:spacing w:after="0"/>
      </w:pPr>
    </w:p>
    <w:p w14:paraId="3C2E94C1" w14:textId="00531A52" w:rsidR="007D7C8D" w:rsidRDefault="003645F8" w:rsidP="007D7C8D">
      <w:pPr>
        <w:pStyle w:val="Default"/>
        <w:spacing w:after="6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7D7C8D" w:rsidRPr="007D7C8D">
        <w:rPr>
          <w:sz w:val="22"/>
          <w:szCs w:val="22"/>
        </w:rPr>
        <w:t>capacitación</w:t>
      </w:r>
      <w:r>
        <w:rPr>
          <w:sz w:val="22"/>
          <w:szCs w:val="22"/>
        </w:rPr>
        <w:t xml:space="preserve"> en materia de seguridad y salud en el trabajo </w:t>
      </w:r>
      <w:r w:rsidR="007D7C8D" w:rsidRPr="007D7C8D">
        <w:rPr>
          <w:sz w:val="22"/>
          <w:szCs w:val="22"/>
        </w:rPr>
        <w:t>es diseñad</w:t>
      </w:r>
      <w:r>
        <w:rPr>
          <w:sz w:val="22"/>
          <w:szCs w:val="22"/>
        </w:rPr>
        <w:t>a</w:t>
      </w:r>
      <w:r w:rsidR="007D7C8D" w:rsidRPr="007D7C8D">
        <w:rPr>
          <w:sz w:val="22"/>
          <w:szCs w:val="22"/>
        </w:rPr>
        <w:t xml:space="preserve"> para todos los servidores judiciales, contratistas, </w:t>
      </w:r>
      <w:r w:rsidR="00FB03F1" w:rsidRPr="00DF12DB">
        <w:rPr>
          <w:sz w:val="22"/>
          <w:szCs w:val="22"/>
        </w:rPr>
        <w:t xml:space="preserve">judicantes </w:t>
      </w:r>
      <w:r w:rsidR="00FB03F1">
        <w:rPr>
          <w:sz w:val="22"/>
          <w:szCs w:val="22"/>
        </w:rPr>
        <w:t xml:space="preserve">y practicantes </w:t>
      </w:r>
      <w:r w:rsidR="007D7C8D" w:rsidRPr="007D7C8D">
        <w:rPr>
          <w:sz w:val="22"/>
          <w:szCs w:val="22"/>
        </w:rPr>
        <w:t>que hacen parte de la entidad, para que sea ejecutado por cada uno de los Coordinadores del SG-SST de Nivel Central, Seccional y Coordinaciones Administrativas</w:t>
      </w:r>
      <w:r w:rsidR="000F648C">
        <w:rPr>
          <w:sz w:val="22"/>
          <w:szCs w:val="22"/>
        </w:rPr>
        <w:t>. Se aclara</w:t>
      </w:r>
      <w:r w:rsidR="007D7C8D" w:rsidRPr="007D7C8D">
        <w:rPr>
          <w:sz w:val="22"/>
          <w:szCs w:val="22"/>
        </w:rPr>
        <w:t xml:space="preserve"> que algunas temáticas son específicas para</w:t>
      </w:r>
      <w:r w:rsidR="000F648C">
        <w:rPr>
          <w:sz w:val="22"/>
          <w:szCs w:val="22"/>
        </w:rPr>
        <w:t xml:space="preserve"> ciertos</w:t>
      </w:r>
      <w:r w:rsidR="007D7C8D" w:rsidRPr="007D7C8D">
        <w:rPr>
          <w:sz w:val="22"/>
          <w:szCs w:val="22"/>
        </w:rPr>
        <w:t xml:space="preserve"> grupos focales y/o cargos.</w:t>
      </w:r>
    </w:p>
    <w:p w14:paraId="1675F798" w14:textId="77777777" w:rsidR="008669F8" w:rsidRPr="007D7C8D" w:rsidRDefault="008669F8" w:rsidP="001A674B">
      <w:pPr>
        <w:pStyle w:val="Default"/>
        <w:spacing w:line="276" w:lineRule="auto"/>
        <w:jc w:val="both"/>
        <w:rPr>
          <w:sz w:val="22"/>
          <w:szCs w:val="22"/>
        </w:rPr>
      </w:pPr>
    </w:p>
    <w:p w14:paraId="56166922" w14:textId="71FC0C28" w:rsidR="00257AA6" w:rsidRDefault="007D7C8D" w:rsidP="00470A68">
      <w:pPr>
        <w:pStyle w:val="Default"/>
        <w:spacing w:after="240" w:line="276" w:lineRule="auto"/>
        <w:jc w:val="both"/>
        <w:rPr>
          <w:b/>
          <w:bCs/>
        </w:rPr>
      </w:pPr>
      <w:r w:rsidRPr="007D7C8D">
        <w:rPr>
          <w:sz w:val="22"/>
          <w:szCs w:val="22"/>
        </w:rPr>
        <w:t>Anualmente se llevará a cabo la identificación de necesidades de capacitación, para esto se debe</w:t>
      </w:r>
      <w:r w:rsidR="008669F8">
        <w:rPr>
          <w:sz w:val="22"/>
          <w:szCs w:val="22"/>
        </w:rPr>
        <w:t>n</w:t>
      </w:r>
      <w:r w:rsidRPr="007D7C8D">
        <w:rPr>
          <w:sz w:val="22"/>
          <w:szCs w:val="22"/>
        </w:rPr>
        <w:t xml:space="preserve"> tener en cuenta los siguientes aspectos: </w:t>
      </w:r>
      <w:r w:rsidR="00F479E6">
        <w:rPr>
          <w:sz w:val="22"/>
          <w:szCs w:val="22"/>
        </w:rPr>
        <w:t>P</w:t>
      </w:r>
      <w:r w:rsidR="00551CE9">
        <w:rPr>
          <w:sz w:val="22"/>
          <w:szCs w:val="22"/>
        </w:rPr>
        <w:t>riorización de peligros y riesgos</w:t>
      </w:r>
      <w:r w:rsidR="00F479E6">
        <w:rPr>
          <w:sz w:val="22"/>
          <w:szCs w:val="22"/>
        </w:rPr>
        <w:t>,</w:t>
      </w:r>
      <w:r w:rsidR="00257AA6">
        <w:rPr>
          <w:sz w:val="22"/>
          <w:szCs w:val="22"/>
        </w:rPr>
        <w:t xml:space="preserve"> a</w:t>
      </w:r>
      <w:r w:rsidR="00257AA6" w:rsidRPr="00257AA6">
        <w:rPr>
          <w:sz w:val="22"/>
          <w:szCs w:val="22"/>
        </w:rPr>
        <w:t xml:space="preserve">ctividades de mitigación del riesgo encaminadas a capacitación resultado de la actualización </w:t>
      </w:r>
      <w:r w:rsidR="00257AA6">
        <w:rPr>
          <w:sz w:val="22"/>
          <w:szCs w:val="22"/>
        </w:rPr>
        <w:t>de la</w:t>
      </w:r>
      <w:r w:rsidR="00257AA6" w:rsidRPr="00257AA6">
        <w:rPr>
          <w:sz w:val="22"/>
          <w:szCs w:val="22"/>
        </w:rPr>
        <w:t xml:space="preserve"> matriz de identificación de peligros, </w:t>
      </w:r>
      <w:r w:rsidR="00257AA6">
        <w:rPr>
          <w:sz w:val="22"/>
          <w:szCs w:val="22"/>
        </w:rPr>
        <w:t xml:space="preserve">evaluación y </w:t>
      </w:r>
      <w:r w:rsidR="00257AA6" w:rsidRPr="00257AA6">
        <w:rPr>
          <w:sz w:val="22"/>
          <w:szCs w:val="22"/>
        </w:rPr>
        <w:t>valoración de riesgo</w:t>
      </w:r>
      <w:r w:rsidR="00257AA6">
        <w:rPr>
          <w:sz w:val="22"/>
          <w:szCs w:val="22"/>
        </w:rPr>
        <w:t>s</w:t>
      </w:r>
      <w:r w:rsidR="00257AA6" w:rsidRPr="00257AA6">
        <w:rPr>
          <w:sz w:val="22"/>
          <w:szCs w:val="22"/>
        </w:rPr>
        <w:t xml:space="preserve"> y</w:t>
      </w:r>
      <w:r w:rsidR="00257AA6">
        <w:rPr>
          <w:sz w:val="22"/>
          <w:szCs w:val="22"/>
        </w:rPr>
        <w:t xml:space="preserve"> la</w:t>
      </w:r>
      <w:r w:rsidR="00257AA6" w:rsidRPr="00257AA6">
        <w:rPr>
          <w:sz w:val="22"/>
          <w:szCs w:val="22"/>
        </w:rPr>
        <w:t xml:space="preserve"> determinación de </w:t>
      </w:r>
      <w:r w:rsidR="00257AA6">
        <w:rPr>
          <w:sz w:val="22"/>
          <w:szCs w:val="22"/>
        </w:rPr>
        <w:t xml:space="preserve">los </w:t>
      </w:r>
      <w:r w:rsidR="00257AA6" w:rsidRPr="00257AA6">
        <w:rPr>
          <w:sz w:val="22"/>
          <w:szCs w:val="22"/>
        </w:rPr>
        <w:t>controles</w:t>
      </w:r>
      <w:r w:rsidR="00257AA6">
        <w:rPr>
          <w:sz w:val="22"/>
          <w:szCs w:val="22"/>
        </w:rPr>
        <w:t xml:space="preserve"> pertinentes, </w:t>
      </w:r>
      <w:r w:rsidR="00F479E6">
        <w:rPr>
          <w:sz w:val="22"/>
          <w:szCs w:val="22"/>
        </w:rPr>
        <w:t>actualización en normatividad aplicable al SG-SST</w:t>
      </w:r>
      <w:r w:rsidR="00257AA6">
        <w:rPr>
          <w:sz w:val="22"/>
          <w:szCs w:val="22"/>
        </w:rPr>
        <w:t>, acciones resultantes de auditorías internas y externas, inspecciones integrales</w:t>
      </w:r>
      <w:r w:rsidR="00551CE9">
        <w:rPr>
          <w:sz w:val="22"/>
          <w:szCs w:val="22"/>
        </w:rPr>
        <w:t xml:space="preserve"> </w:t>
      </w:r>
      <w:r w:rsidR="008669F8">
        <w:rPr>
          <w:sz w:val="22"/>
          <w:szCs w:val="22"/>
        </w:rPr>
        <w:t>y</w:t>
      </w:r>
      <w:r w:rsidRPr="007D7C8D">
        <w:rPr>
          <w:sz w:val="22"/>
          <w:szCs w:val="22"/>
        </w:rPr>
        <w:t xml:space="preserve"> </w:t>
      </w:r>
      <w:r w:rsidR="008669F8">
        <w:rPr>
          <w:sz w:val="22"/>
          <w:szCs w:val="22"/>
        </w:rPr>
        <w:t xml:space="preserve">observaciones derivadas en las </w:t>
      </w:r>
      <w:r w:rsidRPr="007D7C8D">
        <w:rPr>
          <w:sz w:val="22"/>
          <w:szCs w:val="22"/>
        </w:rPr>
        <w:t>reuniones de los grupos de apoyo del SG-SST.</w:t>
      </w:r>
    </w:p>
    <w:p w14:paraId="36E72396" w14:textId="5516353E" w:rsidR="001A4A4B" w:rsidRPr="00257AA6" w:rsidRDefault="00257AA6" w:rsidP="00257AA6">
      <w:pPr>
        <w:pStyle w:val="Ttulo2"/>
        <w:spacing w:after="240"/>
      </w:pPr>
      <w:bookmarkStart w:id="22" w:name="_Toc154671482"/>
      <w:r w:rsidRPr="00257AA6">
        <w:t xml:space="preserve">9.3.1 </w:t>
      </w:r>
      <w:r w:rsidR="00B53F5D" w:rsidRPr="00257AA6">
        <w:t xml:space="preserve">Planeación </w:t>
      </w:r>
      <w:r w:rsidR="00A63649" w:rsidRPr="00257AA6">
        <w:t xml:space="preserve">y ejecución </w:t>
      </w:r>
      <w:r w:rsidR="00B53F5D" w:rsidRPr="00257AA6">
        <w:t>de la capacitación</w:t>
      </w:r>
      <w:bookmarkEnd w:id="22"/>
      <w:r w:rsidR="00B53F5D" w:rsidRPr="00257AA6">
        <w:t xml:space="preserve"> </w:t>
      </w:r>
    </w:p>
    <w:p w14:paraId="76E071A9" w14:textId="30D27283" w:rsidR="006C6112" w:rsidRPr="006C6112" w:rsidRDefault="008669F8" w:rsidP="006C611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 ve</w:t>
      </w:r>
      <w:r w:rsidR="00C45C03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C45C03">
        <w:rPr>
          <w:rFonts w:ascii="Arial" w:hAnsi="Arial" w:cs="Arial"/>
        </w:rPr>
        <w:t>identificadas las necesidades de</w:t>
      </w:r>
      <w:r>
        <w:rPr>
          <w:rFonts w:ascii="Arial" w:hAnsi="Arial" w:cs="Arial"/>
        </w:rPr>
        <w:t xml:space="preserve"> capacitaci</w:t>
      </w:r>
      <w:r w:rsidR="00C45C03">
        <w:rPr>
          <w:rFonts w:ascii="Arial" w:hAnsi="Arial" w:cs="Arial"/>
        </w:rPr>
        <w:t xml:space="preserve">ón, será revisada y </w:t>
      </w:r>
      <w:r>
        <w:rPr>
          <w:rFonts w:ascii="Arial" w:hAnsi="Arial" w:cs="Arial"/>
        </w:rPr>
        <w:t>aprobada</w:t>
      </w:r>
      <w:r w:rsidR="00C45C03">
        <w:rPr>
          <w:rFonts w:ascii="Arial" w:hAnsi="Arial" w:cs="Arial"/>
        </w:rPr>
        <w:t xml:space="preserve"> </w:t>
      </w:r>
      <w:r w:rsidR="00D82766">
        <w:rPr>
          <w:rFonts w:ascii="Arial" w:hAnsi="Arial" w:cs="Arial"/>
        </w:rPr>
        <w:t>por el</w:t>
      </w:r>
      <w:r w:rsidR="00C45C03">
        <w:rPr>
          <w:rFonts w:ascii="Arial" w:hAnsi="Arial" w:cs="Arial"/>
        </w:rPr>
        <w:t xml:space="preserve"> </w:t>
      </w:r>
      <w:r w:rsidR="006C6112" w:rsidRPr="006C6112">
        <w:rPr>
          <w:rFonts w:ascii="Arial" w:hAnsi="Arial" w:cs="Arial"/>
        </w:rPr>
        <w:t>responsable de</w:t>
      </w:r>
      <w:r w:rsidR="00257AA6">
        <w:rPr>
          <w:rFonts w:ascii="Arial" w:hAnsi="Arial" w:cs="Arial"/>
        </w:rPr>
        <w:t>l</w:t>
      </w:r>
      <w:r w:rsidR="006C6112" w:rsidRPr="006C6112">
        <w:rPr>
          <w:rFonts w:ascii="Arial" w:hAnsi="Arial" w:cs="Arial"/>
        </w:rPr>
        <w:t xml:space="preserve"> diseño</w:t>
      </w:r>
      <w:r w:rsidR="00C45C03">
        <w:rPr>
          <w:rFonts w:ascii="Arial" w:hAnsi="Arial" w:cs="Arial"/>
        </w:rPr>
        <w:t xml:space="preserve"> y</w:t>
      </w:r>
      <w:r w:rsidR="006C6112" w:rsidRPr="006C6112">
        <w:rPr>
          <w:rFonts w:ascii="Arial" w:hAnsi="Arial" w:cs="Arial"/>
        </w:rPr>
        <w:t xml:space="preserve"> ejecución del SG-SST</w:t>
      </w:r>
      <w:r w:rsidR="00A63649">
        <w:rPr>
          <w:rFonts w:ascii="Arial" w:hAnsi="Arial" w:cs="Arial"/>
        </w:rPr>
        <w:t>,</w:t>
      </w:r>
      <w:r w:rsidR="006C6112" w:rsidRPr="006C6112">
        <w:rPr>
          <w:rFonts w:ascii="Arial" w:hAnsi="Arial" w:cs="Arial"/>
        </w:rPr>
        <w:t xml:space="preserve"> </w:t>
      </w:r>
      <w:r w:rsidR="00A63649">
        <w:rPr>
          <w:rFonts w:ascii="Arial" w:hAnsi="Arial" w:cs="Arial"/>
        </w:rPr>
        <w:t>cuyo producto final será</w:t>
      </w:r>
      <w:r w:rsidR="006C6112" w:rsidRPr="006C6112">
        <w:rPr>
          <w:rFonts w:ascii="Arial" w:hAnsi="Arial" w:cs="Arial"/>
        </w:rPr>
        <w:t xml:space="preserve"> la </w:t>
      </w:r>
      <w:r w:rsidR="00FF22F4">
        <w:rPr>
          <w:rFonts w:ascii="Arial" w:hAnsi="Arial" w:cs="Arial"/>
          <w:color w:val="000000"/>
        </w:rPr>
        <w:t>matriz de capacitación anual en seguridad y salud en el trabajo</w:t>
      </w:r>
      <w:r w:rsidR="006C6112" w:rsidRPr="006C6112">
        <w:rPr>
          <w:rFonts w:ascii="Arial" w:hAnsi="Arial" w:cs="Arial"/>
        </w:rPr>
        <w:t>.</w:t>
      </w:r>
    </w:p>
    <w:p w14:paraId="18B462AE" w14:textId="64501B1A" w:rsidR="006C6112" w:rsidRDefault="006C6112" w:rsidP="006C6112">
      <w:pPr>
        <w:spacing w:line="276" w:lineRule="auto"/>
        <w:jc w:val="both"/>
        <w:rPr>
          <w:rFonts w:ascii="Arial" w:hAnsi="Arial" w:cs="Arial"/>
        </w:rPr>
      </w:pPr>
      <w:r w:rsidRPr="006C6112">
        <w:rPr>
          <w:rFonts w:ascii="Arial" w:hAnsi="Arial" w:cs="Arial"/>
        </w:rPr>
        <w:t xml:space="preserve">Los encargados de la ejecución de la </w:t>
      </w:r>
      <w:r w:rsidR="00FF22F4">
        <w:rPr>
          <w:rFonts w:ascii="Arial" w:hAnsi="Arial" w:cs="Arial"/>
          <w:color w:val="000000"/>
        </w:rPr>
        <w:t>matriz de capacitación anual en seguridad y salud en el trabajo</w:t>
      </w:r>
      <w:r w:rsidR="00FF22F4" w:rsidRPr="006C6112">
        <w:rPr>
          <w:rFonts w:ascii="Arial" w:hAnsi="Arial" w:cs="Arial"/>
        </w:rPr>
        <w:t xml:space="preserve"> </w:t>
      </w:r>
      <w:r w:rsidRPr="006C6112">
        <w:rPr>
          <w:rFonts w:ascii="Arial" w:hAnsi="Arial" w:cs="Arial"/>
        </w:rPr>
        <w:t>son los coordinadores del SG-SST de Nivel Central, Seccional y Coordinaciones Administrativas</w:t>
      </w:r>
      <w:r w:rsidR="00A63649">
        <w:rPr>
          <w:rFonts w:ascii="Arial" w:hAnsi="Arial" w:cs="Arial"/>
        </w:rPr>
        <w:t>,</w:t>
      </w:r>
      <w:r w:rsidRPr="006C6112">
        <w:rPr>
          <w:rFonts w:ascii="Arial" w:hAnsi="Arial" w:cs="Arial"/>
        </w:rPr>
        <w:t xml:space="preserve"> con el apoyo de</w:t>
      </w:r>
      <w:r w:rsidR="00A63649">
        <w:rPr>
          <w:rFonts w:ascii="Arial" w:hAnsi="Arial" w:cs="Arial"/>
        </w:rPr>
        <w:t xml:space="preserve"> los</w:t>
      </w:r>
      <w:r w:rsidRPr="006C6112">
        <w:rPr>
          <w:rFonts w:ascii="Arial" w:hAnsi="Arial" w:cs="Arial"/>
        </w:rPr>
        <w:t xml:space="preserve"> aliados estratégicos.</w:t>
      </w:r>
    </w:p>
    <w:p w14:paraId="10E9EC5A" w14:textId="7843A9A4" w:rsidR="00EF101D" w:rsidRDefault="0070779F" w:rsidP="0070779F">
      <w:pPr>
        <w:pStyle w:val="Ttulo2"/>
      </w:pPr>
      <w:bookmarkStart w:id="23" w:name="_Toc154671483"/>
      <w:r>
        <w:t xml:space="preserve">9.4 </w:t>
      </w:r>
      <w:r w:rsidR="00B53F5D" w:rsidRPr="00DF12DB">
        <w:t>Registro de</w:t>
      </w:r>
      <w:r w:rsidR="004C044A">
        <w:t xml:space="preserve"> inducción, reinducción y</w:t>
      </w:r>
      <w:r w:rsidR="00B53F5D" w:rsidRPr="00DF12DB">
        <w:t xml:space="preserve"> </w:t>
      </w:r>
      <w:r w:rsidR="00D82766" w:rsidRPr="00DF12DB">
        <w:t>capacitación</w:t>
      </w:r>
      <w:bookmarkEnd w:id="23"/>
    </w:p>
    <w:p w14:paraId="04F4F20F" w14:textId="77777777" w:rsidR="0070779F" w:rsidRPr="0070779F" w:rsidRDefault="0070779F" w:rsidP="00257AA6">
      <w:pPr>
        <w:spacing w:after="0"/>
      </w:pPr>
    </w:p>
    <w:p w14:paraId="6EF146FB" w14:textId="2037C044" w:rsidR="00C32229" w:rsidRPr="00257AA6" w:rsidRDefault="00C32229" w:rsidP="00C61071">
      <w:pPr>
        <w:spacing w:line="276" w:lineRule="auto"/>
        <w:jc w:val="both"/>
        <w:rPr>
          <w:rFonts w:ascii="Arial" w:hAnsi="Arial" w:cs="Arial"/>
        </w:rPr>
      </w:pPr>
      <w:r w:rsidRPr="00C32229">
        <w:rPr>
          <w:rFonts w:ascii="Arial" w:hAnsi="Arial" w:cs="Arial"/>
        </w:rPr>
        <w:t>Los e</w:t>
      </w:r>
      <w:r w:rsidR="00351712">
        <w:rPr>
          <w:rFonts w:ascii="Arial" w:hAnsi="Arial" w:cs="Arial"/>
        </w:rPr>
        <w:t>ncargados de la ejecución de la</w:t>
      </w:r>
      <w:r w:rsidR="00351712" w:rsidRPr="006C6112">
        <w:rPr>
          <w:rFonts w:ascii="Arial" w:hAnsi="Arial" w:cs="Arial"/>
        </w:rPr>
        <w:t xml:space="preserve"> </w:t>
      </w:r>
      <w:r w:rsidR="00351712">
        <w:rPr>
          <w:rFonts w:ascii="Arial" w:hAnsi="Arial" w:cs="Arial"/>
          <w:color w:val="000000"/>
        </w:rPr>
        <w:t xml:space="preserve">matriz de capacitación anual en seguridad y salud </w:t>
      </w:r>
      <w:r w:rsidR="00351712" w:rsidRPr="00257AA6">
        <w:rPr>
          <w:rFonts w:ascii="Arial" w:hAnsi="Arial" w:cs="Arial"/>
        </w:rPr>
        <w:t xml:space="preserve">en el trabajo </w:t>
      </w:r>
      <w:r w:rsidRPr="00257AA6">
        <w:rPr>
          <w:rFonts w:ascii="Arial" w:hAnsi="Arial" w:cs="Arial"/>
        </w:rPr>
        <w:t>son responsables del diligenciamiento de los formatos</w:t>
      </w:r>
      <w:r w:rsidR="00257AA6" w:rsidRPr="00257AA6">
        <w:rPr>
          <w:rFonts w:ascii="Arial" w:hAnsi="Arial" w:cs="Arial"/>
        </w:rPr>
        <w:t xml:space="preserve"> respectivos</w:t>
      </w:r>
      <w:r w:rsidRPr="00257AA6">
        <w:rPr>
          <w:rFonts w:ascii="Arial" w:hAnsi="Arial" w:cs="Arial"/>
        </w:rPr>
        <w:t xml:space="preserve">, así como del archivo y custodia de los registros derivados de las capacitaciones ejecutadas conforme a la Tabla de Retención </w:t>
      </w:r>
      <w:r w:rsidR="00A63649" w:rsidRPr="00257AA6">
        <w:rPr>
          <w:rFonts w:ascii="Arial" w:hAnsi="Arial" w:cs="Arial"/>
        </w:rPr>
        <w:t>D</w:t>
      </w:r>
      <w:r w:rsidRPr="00257AA6">
        <w:rPr>
          <w:rFonts w:ascii="Arial" w:hAnsi="Arial" w:cs="Arial"/>
        </w:rPr>
        <w:t>ocumental emitida por la entidad.</w:t>
      </w:r>
    </w:p>
    <w:p w14:paraId="47DA5451" w14:textId="15D7AD06" w:rsidR="00DF43C5" w:rsidRPr="00257AA6" w:rsidRDefault="00672CF7" w:rsidP="00257AA6">
      <w:pPr>
        <w:pStyle w:val="Ttulo2"/>
        <w:spacing w:after="240"/>
        <w:rPr>
          <w:rFonts w:cs="Arial"/>
        </w:rPr>
      </w:pPr>
      <w:bookmarkStart w:id="24" w:name="_Toc154671484"/>
      <w:r w:rsidRPr="00257AA6">
        <w:t xml:space="preserve">9.5 </w:t>
      </w:r>
      <w:r w:rsidR="005B26A9" w:rsidRPr="00257AA6">
        <w:t>Formación Asincrónic</w:t>
      </w:r>
      <w:r w:rsidR="00A90115" w:rsidRPr="00257AA6">
        <w:t>a</w:t>
      </w:r>
      <w:bookmarkEnd w:id="24"/>
    </w:p>
    <w:p w14:paraId="0B628AF0" w14:textId="550BBE5B" w:rsidR="00257AA6" w:rsidRDefault="00257AA6" w:rsidP="0033311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los casos donde la </w:t>
      </w:r>
      <w:r w:rsidR="00333115" w:rsidRPr="00257AA6">
        <w:rPr>
          <w:rFonts w:ascii="Arial" w:hAnsi="Arial" w:cs="Arial"/>
        </w:rPr>
        <w:t xml:space="preserve">inducción, reinducción y capacitación </w:t>
      </w:r>
      <w:r>
        <w:rPr>
          <w:rFonts w:ascii="Arial" w:hAnsi="Arial" w:cs="Arial"/>
        </w:rPr>
        <w:t>se realice</w:t>
      </w:r>
      <w:r w:rsidR="00333115" w:rsidRPr="00257AA6">
        <w:rPr>
          <w:rFonts w:ascii="Arial" w:hAnsi="Arial" w:cs="Arial"/>
        </w:rPr>
        <w:t xml:space="preserve"> en la </w:t>
      </w:r>
      <w:r>
        <w:rPr>
          <w:rFonts w:ascii="Arial" w:hAnsi="Arial" w:cs="Arial"/>
        </w:rPr>
        <w:t>m</w:t>
      </w:r>
      <w:r w:rsidR="00333115" w:rsidRPr="00257AA6">
        <w:rPr>
          <w:rFonts w:ascii="Arial" w:hAnsi="Arial" w:cs="Arial"/>
        </w:rPr>
        <w:t xml:space="preserve">odalidad </w:t>
      </w:r>
      <w:r>
        <w:rPr>
          <w:rFonts w:ascii="Arial" w:hAnsi="Arial" w:cs="Arial"/>
        </w:rPr>
        <w:t>v</w:t>
      </w:r>
      <w:r w:rsidR="00333115" w:rsidRPr="00257AA6">
        <w:rPr>
          <w:rFonts w:ascii="Arial" w:hAnsi="Arial" w:cs="Arial"/>
        </w:rPr>
        <w:t>irtual</w:t>
      </w:r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streaming</w:t>
      </w:r>
      <w:proofErr w:type="spellEnd"/>
      <w:r w:rsidR="00333115" w:rsidRPr="00257AA6">
        <w:rPr>
          <w:rFonts w:ascii="Arial" w:hAnsi="Arial" w:cs="Arial"/>
        </w:rPr>
        <w:t xml:space="preserve">, bajo la </w:t>
      </w:r>
      <w:r>
        <w:rPr>
          <w:rFonts w:ascii="Arial" w:hAnsi="Arial" w:cs="Arial"/>
        </w:rPr>
        <w:t>dirección</w:t>
      </w:r>
      <w:r w:rsidR="00333115" w:rsidRPr="00257AA6">
        <w:rPr>
          <w:rFonts w:ascii="Arial" w:hAnsi="Arial" w:cs="Arial"/>
        </w:rPr>
        <w:t xml:space="preserve"> de la Unidad de Recursos Humanos, se </w:t>
      </w:r>
      <w:r>
        <w:rPr>
          <w:rFonts w:ascii="Arial" w:hAnsi="Arial" w:cs="Arial"/>
        </w:rPr>
        <w:t xml:space="preserve">realizará </w:t>
      </w:r>
      <w:r w:rsidR="00333115" w:rsidRPr="00257AA6">
        <w:rPr>
          <w:rFonts w:ascii="Arial" w:hAnsi="Arial" w:cs="Arial"/>
        </w:rPr>
        <w:t xml:space="preserve">la grabación correspondiente. Posteriormente, </w:t>
      </w:r>
      <w:r w:rsidR="00347A92">
        <w:rPr>
          <w:rFonts w:ascii="Arial" w:hAnsi="Arial" w:cs="Arial"/>
        </w:rPr>
        <w:t xml:space="preserve">estas grabaciones y el material de divulgación </w:t>
      </w:r>
      <w:r w:rsidR="00333115" w:rsidRPr="00257AA6">
        <w:rPr>
          <w:rFonts w:ascii="Arial" w:hAnsi="Arial" w:cs="Arial"/>
        </w:rPr>
        <w:t>será</w:t>
      </w:r>
      <w:r w:rsidR="00347A92">
        <w:rPr>
          <w:rFonts w:ascii="Arial" w:hAnsi="Arial" w:cs="Arial"/>
        </w:rPr>
        <w:t>n</w:t>
      </w:r>
      <w:r w:rsidR="00333115" w:rsidRPr="00257AA6">
        <w:rPr>
          <w:rFonts w:ascii="Arial" w:hAnsi="Arial" w:cs="Arial"/>
        </w:rPr>
        <w:t xml:space="preserve"> cargado</w:t>
      </w:r>
      <w:r w:rsidR="00347A92">
        <w:rPr>
          <w:rFonts w:ascii="Arial" w:hAnsi="Arial" w:cs="Arial"/>
        </w:rPr>
        <w:t>s</w:t>
      </w:r>
      <w:r w:rsidR="00333115" w:rsidRPr="00257AA6">
        <w:rPr>
          <w:rFonts w:ascii="Arial" w:hAnsi="Arial" w:cs="Arial"/>
        </w:rPr>
        <w:t xml:space="preserve"> en el </w:t>
      </w:r>
      <w:r>
        <w:rPr>
          <w:rFonts w:ascii="Arial" w:hAnsi="Arial" w:cs="Arial"/>
        </w:rPr>
        <w:t>m</w:t>
      </w:r>
      <w:r w:rsidR="00333115" w:rsidRPr="00257AA6">
        <w:rPr>
          <w:rFonts w:ascii="Arial" w:hAnsi="Arial" w:cs="Arial"/>
        </w:rPr>
        <w:t>icrositio designado p</w:t>
      </w:r>
      <w:r>
        <w:rPr>
          <w:rFonts w:ascii="Arial" w:hAnsi="Arial" w:cs="Arial"/>
        </w:rPr>
        <w:t>a</w:t>
      </w:r>
      <w:r w:rsidR="00333115" w:rsidRPr="00257AA6">
        <w:rPr>
          <w:rFonts w:ascii="Arial" w:hAnsi="Arial" w:cs="Arial"/>
        </w:rPr>
        <w:t>r</w:t>
      </w:r>
      <w:r>
        <w:rPr>
          <w:rFonts w:ascii="Arial" w:hAnsi="Arial" w:cs="Arial"/>
        </w:rPr>
        <w:t>a</w:t>
      </w:r>
      <w:r w:rsidR="00333115" w:rsidRPr="00257AA6">
        <w:rPr>
          <w:rFonts w:ascii="Arial" w:hAnsi="Arial" w:cs="Arial"/>
        </w:rPr>
        <w:t xml:space="preserve"> la Coordinación Nacional</w:t>
      </w:r>
      <w:r>
        <w:rPr>
          <w:rFonts w:ascii="Arial" w:hAnsi="Arial" w:cs="Arial"/>
        </w:rPr>
        <w:t xml:space="preserve"> del SG-SST.</w:t>
      </w:r>
      <w:r w:rsidR="00333115" w:rsidRPr="00257AA6">
        <w:rPr>
          <w:rFonts w:ascii="Arial" w:hAnsi="Arial" w:cs="Arial"/>
        </w:rPr>
        <w:t xml:space="preserve"> </w:t>
      </w:r>
    </w:p>
    <w:p w14:paraId="73B0B3F8" w14:textId="0B565E0B" w:rsidR="00333115" w:rsidRDefault="00333115" w:rsidP="00333115">
      <w:pPr>
        <w:spacing w:line="276" w:lineRule="auto"/>
        <w:jc w:val="both"/>
        <w:rPr>
          <w:rFonts w:ascii="Arial" w:hAnsi="Arial" w:cs="Arial"/>
        </w:rPr>
      </w:pPr>
      <w:r w:rsidRPr="00257AA6">
        <w:rPr>
          <w:rFonts w:ascii="Arial" w:hAnsi="Arial" w:cs="Arial"/>
        </w:rPr>
        <w:lastRenderedPageBreak/>
        <w:t xml:space="preserve">Este proceso busca mejorar la accesibilidad y participación de todos los servidores </w:t>
      </w:r>
      <w:r w:rsidRPr="00E24AE4">
        <w:rPr>
          <w:rFonts w:ascii="Arial" w:hAnsi="Arial" w:cs="Arial"/>
        </w:rPr>
        <w:t>judiciales, contratistas, judicantes y practicantes</w:t>
      </w:r>
      <w:r w:rsidRPr="00257AA6">
        <w:rPr>
          <w:rFonts w:ascii="Arial" w:hAnsi="Arial" w:cs="Arial"/>
        </w:rPr>
        <w:t xml:space="preserve"> vinculados a la entidad, brindándoles la oportunidad de acceder al contenido audiovisual de las capacitaciones de manera eficiente y en distintos horarios, asegurando así una cobertura integral y el cumplimiento de los objetivos establecidos.</w:t>
      </w:r>
    </w:p>
    <w:p w14:paraId="475A1205" w14:textId="4D2BCF2C" w:rsidR="00E24AE4" w:rsidRDefault="00E24AE4" w:rsidP="00E24AE4">
      <w:pPr>
        <w:pStyle w:val="Ttulo2"/>
      </w:pPr>
      <w:bookmarkStart w:id="25" w:name="_Toc154671485"/>
      <w:r>
        <w:t xml:space="preserve">9.6 </w:t>
      </w:r>
      <w:proofErr w:type="spellStart"/>
      <w:r w:rsidR="001653F0">
        <w:t>Tips</w:t>
      </w:r>
      <w:proofErr w:type="spellEnd"/>
      <w:r>
        <w:t xml:space="preserve"> para toma de conciencia</w:t>
      </w:r>
      <w:bookmarkEnd w:id="25"/>
    </w:p>
    <w:p w14:paraId="7B500488" w14:textId="77777777" w:rsidR="00E24AE4" w:rsidRDefault="00E24AE4" w:rsidP="00E24AE4">
      <w:pPr>
        <w:spacing w:after="0"/>
      </w:pPr>
    </w:p>
    <w:p w14:paraId="2700BA53" w14:textId="7E7D115B" w:rsidR="00E24AE4" w:rsidRDefault="00E24AE4" w:rsidP="001653F0">
      <w:pPr>
        <w:spacing w:after="0"/>
        <w:jc w:val="both"/>
        <w:rPr>
          <w:rFonts w:ascii="Arial" w:hAnsi="Arial" w:cs="Arial"/>
        </w:rPr>
      </w:pPr>
      <w:r w:rsidRPr="00E24AE4">
        <w:rPr>
          <w:rFonts w:ascii="Arial" w:hAnsi="Arial" w:cs="Arial"/>
        </w:rPr>
        <w:t>La entidad realiza dentro del plan de trabajo para el SG-SST aprobado en cada inicio de</w:t>
      </w:r>
      <w:r w:rsidR="001653F0">
        <w:rPr>
          <w:rFonts w:ascii="Arial" w:hAnsi="Arial" w:cs="Arial"/>
        </w:rPr>
        <w:t xml:space="preserve"> </w:t>
      </w:r>
      <w:r w:rsidRPr="00E24AE4">
        <w:rPr>
          <w:rFonts w:ascii="Arial" w:hAnsi="Arial" w:cs="Arial"/>
        </w:rPr>
        <w:t xml:space="preserve">vigencia </w:t>
      </w:r>
      <w:r w:rsidR="001653F0">
        <w:rPr>
          <w:rFonts w:ascii="Arial" w:hAnsi="Arial" w:cs="Arial"/>
        </w:rPr>
        <w:t>realiza charlas de seguridad</w:t>
      </w:r>
      <w:r w:rsidRPr="00E24AE4">
        <w:rPr>
          <w:rFonts w:ascii="Arial" w:hAnsi="Arial" w:cs="Arial"/>
        </w:rPr>
        <w:t xml:space="preserve"> encaminadas a mejorar las competencias y la toma de conciencia de los servidores respecto a la gestión del SG-SST en temas como:</w:t>
      </w:r>
    </w:p>
    <w:p w14:paraId="063CD78A" w14:textId="77777777" w:rsidR="00E24AE4" w:rsidRPr="00E24AE4" w:rsidRDefault="00E24AE4" w:rsidP="00E24AE4">
      <w:pPr>
        <w:spacing w:after="0"/>
        <w:rPr>
          <w:rFonts w:ascii="Arial" w:hAnsi="Arial" w:cs="Arial"/>
        </w:rPr>
      </w:pPr>
    </w:p>
    <w:p w14:paraId="5E6F7E3B" w14:textId="4FE70C47" w:rsidR="00E24AE4" w:rsidRPr="00E24AE4" w:rsidRDefault="00E24AE4" w:rsidP="00E24AE4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E24AE4">
        <w:rPr>
          <w:rFonts w:ascii="Arial" w:hAnsi="Arial" w:cs="Arial"/>
        </w:rPr>
        <w:t xml:space="preserve">Funciones y responsabilidades relacionadas con el sistema </w:t>
      </w:r>
      <w:r>
        <w:rPr>
          <w:rFonts w:ascii="Arial" w:hAnsi="Arial" w:cs="Arial"/>
        </w:rPr>
        <w:t>de gestión de seguridad y salud en el trabajo.</w:t>
      </w:r>
    </w:p>
    <w:p w14:paraId="764A8954" w14:textId="28CE5EB0" w:rsidR="00E24AE4" w:rsidRPr="00E24AE4" w:rsidRDefault="00E24AE4" w:rsidP="00E24AE4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E24AE4">
        <w:rPr>
          <w:rFonts w:ascii="Arial" w:hAnsi="Arial" w:cs="Arial"/>
        </w:rPr>
        <w:t>Lecciones aprendidas.</w:t>
      </w:r>
    </w:p>
    <w:p w14:paraId="24834AF0" w14:textId="0F201020" w:rsidR="00E24AE4" w:rsidRPr="00E24AE4" w:rsidRDefault="00E24AE4" w:rsidP="00E24AE4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E24AE4">
        <w:rPr>
          <w:rFonts w:ascii="Arial" w:hAnsi="Arial" w:cs="Arial"/>
        </w:rPr>
        <w:t>Las consecuencias de seguridad y salud en el trabajo reales y potenciales de sus actividades laborales, su comportamiento y los beneficios obtenidos por un mejor desempeño personal. (Reportemos con seguridad</w:t>
      </w:r>
      <w:r w:rsidR="00E32DA9">
        <w:rPr>
          <w:rFonts w:ascii="Arial" w:hAnsi="Arial" w:cs="Arial"/>
        </w:rPr>
        <w:t xml:space="preserve"> y</w:t>
      </w:r>
      <w:r w:rsidRPr="00E24AE4">
        <w:rPr>
          <w:rFonts w:ascii="Arial" w:hAnsi="Arial" w:cs="Arial"/>
        </w:rPr>
        <w:t xml:space="preserve"> salud)</w:t>
      </w:r>
    </w:p>
    <w:p w14:paraId="5BDE908F" w14:textId="5293EF97" w:rsidR="00E24AE4" w:rsidRPr="00E24AE4" w:rsidRDefault="00E24AE4" w:rsidP="00E24AE4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E24AE4">
        <w:rPr>
          <w:rFonts w:ascii="Arial" w:hAnsi="Arial" w:cs="Arial"/>
        </w:rPr>
        <w:t>Las consecuencias potenciales de desviarse de los procedimientos y protocolos especificados.</w:t>
      </w:r>
    </w:p>
    <w:p w14:paraId="13091578" w14:textId="60A142BB" w:rsidR="00E24AE4" w:rsidRDefault="00E32DA9" w:rsidP="00E24AE4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24AE4" w:rsidRPr="00E24AE4">
        <w:rPr>
          <w:rFonts w:ascii="Arial" w:hAnsi="Arial" w:cs="Arial"/>
        </w:rPr>
        <w:t xml:space="preserve">as implicaciones del incumplimiento de los requisitos del </w:t>
      </w:r>
      <w:r>
        <w:rPr>
          <w:rFonts w:ascii="Arial" w:hAnsi="Arial" w:cs="Arial"/>
        </w:rPr>
        <w:t>SG-SST.</w:t>
      </w:r>
    </w:p>
    <w:p w14:paraId="6823E3BF" w14:textId="650DEFC5" w:rsidR="001653F0" w:rsidRPr="00E24AE4" w:rsidRDefault="001653F0" w:rsidP="00E24AE4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Manejo de emergencias</w:t>
      </w:r>
      <w:r w:rsidR="006A67CB">
        <w:rPr>
          <w:rFonts w:ascii="Arial" w:hAnsi="Arial" w:cs="Arial"/>
        </w:rPr>
        <w:t xml:space="preserve">, prevención de accidentes e incidentes de trabajo, seguridad basada en comportamiento, prevención de riesgo público, orden y aseo, promoción y prevención DME y psicosocial. </w:t>
      </w:r>
    </w:p>
    <w:p w14:paraId="455F2995" w14:textId="77777777" w:rsidR="00E32DA9" w:rsidRDefault="00E32DA9" w:rsidP="00E32DA9">
      <w:pPr>
        <w:spacing w:after="0"/>
        <w:jc w:val="both"/>
        <w:rPr>
          <w:rFonts w:ascii="Arial" w:hAnsi="Arial" w:cs="Arial"/>
        </w:rPr>
      </w:pPr>
    </w:p>
    <w:p w14:paraId="5E894AAC" w14:textId="261E5654" w:rsidR="00E24AE4" w:rsidRDefault="00E24AE4" w:rsidP="00E32DA9">
      <w:pPr>
        <w:spacing w:after="0"/>
        <w:jc w:val="both"/>
        <w:rPr>
          <w:rFonts w:ascii="Arial" w:hAnsi="Arial" w:cs="Arial"/>
        </w:rPr>
      </w:pPr>
      <w:r w:rsidRPr="00E32DA9">
        <w:rPr>
          <w:rFonts w:ascii="Arial" w:hAnsi="Arial" w:cs="Arial"/>
        </w:rPr>
        <w:t xml:space="preserve">La metodología </w:t>
      </w:r>
      <w:r w:rsidR="00E32DA9">
        <w:rPr>
          <w:rFonts w:ascii="Arial" w:hAnsi="Arial" w:cs="Arial"/>
        </w:rPr>
        <w:t>utilizada</w:t>
      </w:r>
      <w:r w:rsidRPr="00E32DA9">
        <w:rPr>
          <w:rFonts w:ascii="Arial" w:hAnsi="Arial" w:cs="Arial"/>
        </w:rPr>
        <w:t xml:space="preserve"> para asegurar el cumplimiento de lo antes mencionado incluye:</w:t>
      </w:r>
    </w:p>
    <w:p w14:paraId="014180C9" w14:textId="77777777" w:rsidR="00E32DA9" w:rsidRPr="00E32DA9" w:rsidRDefault="00E32DA9" w:rsidP="00E32DA9">
      <w:pPr>
        <w:spacing w:after="0"/>
        <w:jc w:val="both"/>
        <w:rPr>
          <w:rFonts w:ascii="Arial" w:hAnsi="Arial" w:cs="Arial"/>
        </w:rPr>
      </w:pPr>
    </w:p>
    <w:p w14:paraId="54029D85" w14:textId="4242BD2D" w:rsidR="00E24AE4" w:rsidRPr="00E24AE4" w:rsidRDefault="00E32DA9" w:rsidP="00E24AE4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Plan de trabajo aprobado para la vigencia.</w:t>
      </w:r>
    </w:p>
    <w:p w14:paraId="5EC94D5A" w14:textId="3BF91276" w:rsidR="00E24AE4" w:rsidRPr="00E24AE4" w:rsidRDefault="00E24AE4" w:rsidP="00E24AE4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E24AE4">
        <w:rPr>
          <w:rFonts w:ascii="Arial" w:hAnsi="Arial" w:cs="Arial"/>
        </w:rPr>
        <w:t xml:space="preserve">Los mecanismos de motivación, comunicación, participación y consulta definidos en el presente </w:t>
      </w:r>
      <w:r w:rsidR="00470A68">
        <w:rPr>
          <w:rFonts w:ascii="Arial" w:hAnsi="Arial" w:cs="Arial"/>
        </w:rPr>
        <w:t>programa</w:t>
      </w:r>
      <w:r w:rsidRPr="00E24AE4">
        <w:rPr>
          <w:rFonts w:ascii="Arial" w:hAnsi="Arial" w:cs="Arial"/>
        </w:rPr>
        <w:t>.</w:t>
      </w:r>
    </w:p>
    <w:p w14:paraId="4ADC1A25" w14:textId="5A2B87DE" w:rsidR="00E24AE4" w:rsidRDefault="00E24AE4" w:rsidP="00E24AE4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E24AE4">
        <w:rPr>
          <w:rFonts w:ascii="Arial" w:hAnsi="Arial" w:cs="Arial"/>
        </w:rPr>
        <w:t xml:space="preserve">La divulgación, socialización y comunicación de los requisitos </w:t>
      </w:r>
      <w:r w:rsidR="00E32DA9">
        <w:rPr>
          <w:rFonts w:ascii="Arial" w:hAnsi="Arial" w:cs="Arial"/>
        </w:rPr>
        <w:t>del SG-SST</w:t>
      </w:r>
      <w:r w:rsidRPr="00E24AE4">
        <w:rPr>
          <w:rFonts w:ascii="Arial" w:hAnsi="Arial" w:cs="Arial"/>
        </w:rPr>
        <w:t xml:space="preserve"> y de cómo la </w:t>
      </w:r>
      <w:r w:rsidR="00E32DA9">
        <w:rPr>
          <w:rFonts w:ascii="Arial" w:hAnsi="Arial" w:cs="Arial"/>
        </w:rPr>
        <w:t>entidad</w:t>
      </w:r>
      <w:r w:rsidRPr="00E24AE4">
        <w:rPr>
          <w:rFonts w:ascii="Arial" w:hAnsi="Arial" w:cs="Arial"/>
        </w:rPr>
        <w:t xml:space="preserve"> da cumplimiento a los mismos.</w:t>
      </w:r>
    </w:p>
    <w:p w14:paraId="24D6FA30" w14:textId="77777777" w:rsidR="00E24AE4" w:rsidRPr="00E24AE4" w:rsidRDefault="00E24AE4" w:rsidP="00E24AE4">
      <w:pPr>
        <w:pStyle w:val="Prrafodelista"/>
        <w:spacing w:after="0"/>
        <w:jc w:val="both"/>
        <w:rPr>
          <w:rFonts w:ascii="Arial" w:hAnsi="Arial" w:cs="Arial"/>
        </w:rPr>
      </w:pPr>
    </w:p>
    <w:p w14:paraId="774E1EA0" w14:textId="30E35348" w:rsidR="003B0561" w:rsidRPr="00DF12DB" w:rsidRDefault="00A853BD" w:rsidP="00A853BD">
      <w:pPr>
        <w:pStyle w:val="NormalWeb"/>
        <w:spacing w:before="0" w:beforeAutospacing="0" w:line="276" w:lineRule="auto"/>
        <w:jc w:val="both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6" w:name="_Toc154671486"/>
      <w:r>
        <w:rPr>
          <w:rFonts w:ascii="Arial" w:hAnsi="Arial" w:cs="Arial"/>
          <w:b/>
          <w:bCs/>
          <w:color w:val="000000"/>
          <w:sz w:val="22"/>
          <w:szCs w:val="22"/>
        </w:rPr>
        <w:t>9.</w:t>
      </w:r>
      <w:r w:rsidR="00470A6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53F5D" w:rsidRPr="00DF12DB">
        <w:rPr>
          <w:rFonts w:ascii="Arial" w:hAnsi="Arial" w:cs="Arial"/>
          <w:b/>
          <w:bCs/>
          <w:color w:val="000000"/>
          <w:sz w:val="22"/>
          <w:szCs w:val="22"/>
        </w:rPr>
        <w:t xml:space="preserve">Evaluación de </w:t>
      </w:r>
      <w:r w:rsidR="00347A92">
        <w:rPr>
          <w:rFonts w:ascii="Arial" w:hAnsi="Arial" w:cs="Arial"/>
          <w:b/>
          <w:bCs/>
          <w:color w:val="000000"/>
          <w:sz w:val="22"/>
          <w:szCs w:val="22"/>
        </w:rPr>
        <w:t xml:space="preserve">la </w:t>
      </w:r>
      <w:r w:rsidR="00B53F5D" w:rsidRPr="00DF12DB">
        <w:rPr>
          <w:rFonts w:ascii="Arial" w:hAnsi="Arial" w:cs="Arial"/>
          <w:b/>
          <w:bCs/>
          <w:color w:val="000000"/>
          <w:sz w:val="22"/>
          <w:szCs w:val="22"/>
        </w:rPr>
        <w:t xml:space="preserve">inducción, </w:t>
      </w:r>
      <w:r w:rsidR="00754092" w:rsidRPr="00DF12DB">
        <w:rPr>
          <w:rFonts w:ascii="Arial" w:hAnsi="Arial" w:cs="Arial"/>
          <w:b/>
          <w:bCs/>
          <w:color w:val="000000"/>
          <w:sz w:val="22"/>
          <w:szCs w:val="22"/>
        </w:rPr>
        <w:t>reinducción y</w:t>
      </w:r>
      <w:r w:rsidR="00B53F5D" w:rsidRPr="00DF12DB">
        <w:rPr>
          <w:rFonts w:ascii="Arial" w:hAnsi="Arial" w:cs="Arial"/>
          <w:b/>
          <w:bCs/>
          <w:color w:val="000000"/>
          <w:sz w:val="22"/>
          <w:szCs w:val="22"/>
        </w:rPr>
        <w:t xml:space="preserve"> capacitación</w:t>
      </w:r>
      <w:bookmarkEnd w:id="26"/>
      <w:r w:rsidR="00B53F5D" w:rsidRPr="00DF12D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46CC3074" w14:textId="769D3B25" w:rsidR="00310354" w:rsidRPr="00310354" w:rsidRDefault="00310354" w:rsidP="00A3402F">
      <w:pPr>
        <w:spacing w:line="276" w:lineRule="auto"/>
        <w:jc w:val="both"/>
        <w:rPr>
          <w:rFonts w:ascii="Arial" w:hAnsi="Arial" w:cs="Arial"/>
          <w:color w:val="000000"/>
        </w:rPr>
      </w:pPr>
      <w:r w:rsidRPr="00310354">
        <w:rPr>
          <w:rFonts w:ascii="Arial" w:hAnsi="Arial" w:cs="Arial"/>
          <w:color w:val="000000"/>
        </w:rPr>
        <w:t>Se debe</w:t>
      </w:r>
      <w:r w:rsidR="00A3402F">
        <w:rPr>
          <w:rFonts w:ascii="Arial" w:hAnsi="Arial" w:cs="Arial"/>
          <w:color w:val="000000"/>
        </w:rPr>
        <w:t xml:space="preserve"> realizar</w:t>
      </w:r>
      <w:r w:rsidRPr="00310354">
        <w:rPr>
          <w:rFonts w:ascii="Arial" w:hAnsi="Arial" w:cs="Arial"/>
          <w:color w:val="000000"/>
        </w:rPr>
        <w:t xml:space="preserve"> evalua</w:t>
      </w:r>
      <w:r w:rsidR="00A3402F">
        <w:rPr>
          <w:rFonts w:ascii="Arial" w:hAnsi="Arial" w:cs="Arial"/>
          <w:color w:val="000000"/>
        </w:rPr>
        <w:t xml:space="preserve">ción de máximo 10 preguntas </w:t>
      </w:r>
      <w:r w:rsidR="00C40C23">
        <w:rPr>
          <w:rFonts w:ascii="Arial" w:hAnsi="Arial" w:cs="Arial"/>
          <w:color w:val="000000"/>
        </w:rPr>
        <w:t>acerca de los temas impartidos en</w:t>
      </w:r>
      <w:r w:rsidRPr="00310354">
        <w:rPr>
          <w:rFonts w:ascii="Arial" w:hAnsi="Arial" w:cs="Arial"/>
          <w:color w:val="000000"/>
        </w:rPr>
        <w:t xml:space="preserve"> la inducci</w:t>
      </w:r>
      <w:r w:rsidR="00A3402F">
        <w:rPr>
          <w:rFonts w:ascii="Arial" w:hAnsi="Arial" w:cs="Arial"/>
          <w:color w:val="000000"/>
        </w:rPr>
        <w:t>ón</w:t>
      </w:r>
      <w:r w:rsidR="00D05EE0">
        <w:rPr>
          <w:rFonts w:ascii="Arial" w:hAnsi="Arial" w:cs="Arial"/>
          <w:color w:val="000000"/>
        </w:rPr>
        <w:t xml:space="preserve"> y</w:t>
      </w:r>
      <w:r w:rsidRPr="00310354">
        <w:rPr>
          <w:rFonts w:ascii="Arial" w:hAnsi="Arial" w:cs="Arial"/>
          <w:color w:val="000000"/>
        </w:rPr>
        <w:t xml:space="preserve"> reinducci</w:t>
      </w:r>
      <w:r w:rsidR="00A3402F">
        <w:rPr>
          <w:rFonts w:ascii="Arial" w:hAnsi="Arial" w:cs="Arial"/>
          <w:color w:val="000000"/>
        </w:rPr>
        <w:t>ón</w:t>
      </w:r>
      <w:r w:rsidR="00D05EE0">
        <w:rPr>
          <w:rFonts w:ascii="Arial" w:hAnsi="Arial" w:cs="Arial"/>
          <w:color w:val="000000"/>
        </w:rPr>
        <w:t xml:space="preserve"> </w:t>
      </w:r>
      <w:r w:rsidR="00A3402F">
        <w:rPr>
          <w:rFonts w:ascii="Arial" w:hAnsi="Arial" w:cs="Arial"/>
          <w:color w:val="000000"/>
        </w:rPr>
        <w:t>dirigida</w:t>
      </w:r>
      <w:r w:rsidR="00D05EE0">
        <w:rPr>
          <w:rFonts w:ascii="Arial" w:hAnsi="Arial" w:cs="Arial"/>
          <w:color w:val="000000"/>
        </w:rPr>
        <w:t xml:space="preserve"> a los </w:t>
      </w:r>
      <w:r w:rsidR="00D05EE0" w:rsidRPr="00DF12DB">
        <w:rPr>
          <w:rFonts w:ascii="Arial" w:hAnsi="Arial" w:cs="Arial"/>
        </w:rPr>
        <w:t>servidores judiciales</w:t>
      </w:r>
      <w:r w:rsidR="00D05EE0" w:rsidRPr="00C02DCD">
        <w:rPr>
          <w:rFonts w:ascii="Arial" w:hAnsi="Arial" w:cs="Arial"/>
        </w:rPr>
        <w:t>, contratistas, judicantes</w:t>
      </w:r>
      <w:r w:rsidR="007A4371">
        <w:rPr>
          <w:rFonts w:ascii="Arial" w:hAnsi="Arial" w:cs="Arial"/>
        </w:rPr>
        <w:t xml:space="preserve"> y practicantes.</w:t>
      </w:r>
      <w:r w:rsidR="007A4371">
        <w:rPr>
          <w:rFonts w:ascii="Arial" w:hAnsi="Arial" w:cs="Arial"/>
          <w:color w:val="000000"/>
        </w:rPr>
        <w:t xml:space="preserve"> </w:t>
      </w:r>
      <w:r w:rsidR="00D05EE0">
        <w:rPr>
          <w:rFonts w:ascii="Arial" w:hAnsi="Arial" w:cs="Arial"/>
          <w:color w:val="000000"/>
        </w:rPr>
        <w:t>Así mismo, se deben evaluar las c</w:t>
      </w:r>
      <w:r w:rsidRPr="00310354">
        <w:rPr>
          <w:rFonts w:ascii="Arial" w:hAnsi="Arial" w:cs="Arial"/>
          <w:color w:val="000000"/>
        </w:rPr>
        <w:t xml:space="preserve">apacitaciones </w:t>
      </w:r>
      <w:r w:rsidR="00A3402F">
        <w:rPr>
          <w:rFonts w:ascii="Arial" w:hAnsi="Arial" w:cs="Arial"/>
          <w:color w:val="000000"/>
        </w:rPr>
        <w:t xml:space="preserve">con un máximo de 10 preguntas </w:t>
      </w:r>
      <w:r w:rsidR="00C40C23">
        <w:rPr>
          <w:rFonts w:ascii="Arial" w:hAnsi="Arial" w:cs="Arial"/>
          <w:color w:val="000000"/>
        </w:rPr>
        <w:t xml:space="preserve">sobre el tema tratado, </w:t>
      </w:r>
      <w:r w:rsidR="00A3402F">
        <w:rPr>
          <w:rFonts w:ascii="Arial" w:hAnsi="Arial" w:cs="Arial"/>
          <w:color w:val="000000"/>
        </w:rPr>
        <w:t>de acuerdo con lo estipulado en la matriz de capacitación anual en seguridad y salud en el trabajo</w:t>
      </w:r>
      <w:r w:rsidRPr="00310354">
        <w:rPr>
          <w:rFonts w:ascii="Arial" w:hAnsi="Arial" w:cs="Arial"/>
          <w:color w:val="000000"/>
        </w:rPr>
        <w:t>, con el fin de</w:t>
      </w:r>
      <w:r w:rsidR="00D05EE0">
        <w:rPr>
          <w:rFonts w:ascii="Arial" w:hAnsi="Arial" w:cs="Arial"/>
          <w:color w:val="000000"/>
        </w:rPr>
        <w:t xml:space="preserve"> identificar</w:t>
      </w:r>
      <w:r w:rsidRPr="00310354">
        <w:rPr>
          <w:rFonts w:ascii="Arial" w:hAnsi="Arial" w:cs="Arial"/>
          <w:color w:val="000000"/>
        </w:rPr>
        <w:t xml:space="preserve"> el grado de</w:t>
      </w:r>
      <w:r w:rsidR="007A4371">
        <w:rPr>
          <w:rFonts w:ascii="Arial" w:hAnsi="Arial" w:cs="Arial"/>
          <w:color w:val="000000"/>
        </w:rPr>
        <w:t xml:space="preserve"> afianzamiento</w:t>
      </w:r>
      <w:r w:rsidR="00A3402F">
        <w:rPr>
          <w:rFonts w:ascii="Arial" w:hAnsi="Arial" w:cs="Arial"/>
          <w:color w:val="000000"/>
        </w:rPr>
        <w:t xml:space="preserve"> </w:t>
      </w:r>
      <w:r w:rsidR="00A3402F">
        <w:rPr>
          <w:rFonts w:ascii="Arial" w:hAnsi="Arial" w:cs="Arial"/>
          <w:color w:val="000000"/>
        </w:rPr>
        <w:lastRenderedPageBreak/>
        <w:t>y eficacia</w:t>
      </w:r>
      <w:r w:rsidR="007A4371">
        <w:rPr>
          <w:rFonts w:ascii="Arial" w:hAnsi="Arial" w:cs="Arial"/>
          <w:color w:val="000000"/>
        </w:rPr>
        <w:t xml:space="preserve"> de </w:t>
      </w:r>
      <w:r w:rsidR="00A3402F">
        <w:rPr>
          <w:rFonts w:ascii="Arial" w:hAnsi="Arial" w:cs="Arial"/>
          <w:color w:val="000000"/>
        </w:rPr>
        <w:t>estas</w:t>
      </w:r>
      <w:r w:rsidRPr="00310354">
        <w:rPr>
          <w:rFonts w:ascii="Arial" w:hAnsi="Arial" w:cs="Arial"/>
          <w:color w:val="000000"/>
        </w:rPr>
        <w:t xml:space="preserve">. Una vez </w:t>
      </w:r>
      <w:r w:rsidR="007A4371">
        <w:rPr>
          <w:rFonts w:ascii="Arial" w:hAnsi="Arial" w:cs="Arial"/>
          <w:color w:val="000000"/>
        </w:rPr>
        <w:t xml:space="preserve">realizada la </w:t>
      </w:r>
      <w:r w:rsidRPr="00310354">
        <w:rPr>
          <w:rFonts w:ascii="Arial" w:hAnsi="Arial" w:cs="Arial"/>
          <w:color w:val="000000"/>
        </w:rPr>
        <w:t xml:space="preserve">evaluación, los encargados de la ejecución de estas capacitaciones identifican, registran e interpretan los resultados obtenidos. </w:t>
      </w:r>
    </w:p>
    <w:p w14:paraId="74ABD5CE" w14:textId="7FEC30B6" w:rsidR="00346A8D" w:rsidRPr="00310354" w:rsidRDefault="00310354" w:rsidP="00310354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color w:val="000000"/>
        </w:rPr>
      </w:pPr>
      <w:r w:rsidRPr="00310354">
        <w:rPr>
          <w:rFonts w:ascii="Arial" w:hAnsi="Arial" w:cs="Arial"/>
          <w:color w:val="000000"/>
        </w:rPr>
        <w:t>Las evaluaciones serán interpretadas de la siguiente forma:</w:t>
      </w:r>
      <w:r w:rsidR="007D7C8D">
        <w:rPr>
          <w:rFonts w:ascii="Arial" w:hAnsi="Arial" w:cs="Arial"/>
          <w:color w:val="000000"/>
        </w:rPr>
        <w:tab/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46A8D" w:rsidRPr="00DF12DB" w14:paraId="57E75412" w14:textId="77777777" w:rsidTr="00346A8D">
        <w:tc>
          <w:tcPr>
            <w:tcW w:w="2942" w:type="dxa"/>
            <w:vAlign w:val="center"/>
          </w:tcPr>
          <w:p w14:paraId="42784C58" w14:textId="1CCA816B" w:rsidR="00346A8D" w:rsidRPr="00DF12DB" w:rsidRDefault="00346A8D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F12DB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943" w:type="dxa"/>
            <w:vAlign w:val="center"/>
          </w:tcPr>
          <w:p w14:paraId="1C15A13D" w14:textId="0AA3BA10" w:rsidR="00346A8D" w:rsidRPr="00DF12DB" w:rsidRDefault="00346A8D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F12DB">
              <w:rPr>
                <w:rFonts w:ascii="Arial" w:hAnsi="Arial" w:cs="Arial"/>
                <w:b/>
                <w:bCs/>
              </w:rPr>
              <w:t>CALIFICACIÓN</w:t>
            </w:r>
          </w:p>
        </w:tc>
        <w:tc>
          <w:tcPr>
            <w:tcW w:w="2943" w:type="dxa"/>
            <w:vAlign w:val="center"/>
          </w:tcPr>
          <w:p w14:paraId="04D76FC4" w14:textId="1048F3A3" w:rsidR="00346A8D" w:rsidRPr="00DF12DB" w:rsidRDefault="00346A8D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F12DB">
              <w:rPr>
                <w:rFonts w:ascii="Arial" w:hAnsi="Arial" w:cs="Arial"/>
                <w:b/>
                <w:bCs/>
              </w:rPr>
              <w:t>INTERPRETACIÓN</w:t>
            </w:r>
          </w:p>
        </w:tc>
      </w:tr>
      <w:tr w:rsidR="00346A8D" w:rsidRPr="00DF12DB" w14:paraId="4541A00A" w14:textId="77777777" w:rsidTr="00B051B2">
        <w:tc>
          <w:tcPr>
            <w:tcW w:w="2942" w:type="dxa"/>
            <w:shd w:val="clear" w:color="auto" w:fill="00B050"/>
            <w:vAlign w:val="center"/>
          </w:tcPr>
          <w:p w14:paraId="60911446" w14:textId="59B7679D" w:rsidR="00346A8D" w:rsidRPr="00DF12DB" w:rsidRDefault="00346A8D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1</w:t>
            </w:r>
          </w:p>
        </w:tc>
        <w:tc>
          <w:tcPr>
            <w:tcW w:w="2943" w:type="dxa"/>
            <w:shd w:val="clear" w:color="auto" w:fill="00B050"/>
            <w:vAlign w:val="center"/>
          </w:tcPr>
          <w:p w14:paraId="38C3A430" w14:textId="0BB6561B" w:rsidR="00346A8D" w:rsidRPr="00DF12DB" w:rsidRDefault="00D32EFF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9 – 10</w:t>
            </w:r>
          </w:p>
        </w:tc>
        <w:tc>
          <w:tcPr>
            <w:tcW w:w="2943" w:type="dxa"/>
            <w:shd w:val="clear" w:color="auto" w:fill="00B050"/>
            <w:vAlign w:val="center"/>
          </w:tcPr>
          <w:p w14:paraId="447E8859" w14:textId="4D3A5279" w:rsidR="00346A8D" w:rsidRPr="00DF12DB" w:rsidRDefault="00346A8D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Excelente</w:t>
            </w:r>
          </w:p>
        </w:tc>
      </w:tr>
      <w:tr w:rsidR="00346A8D" w:rsidRPr="00DF12DB" w14:paraId="02939FD5" w14:textId="77777777" w:rsidTr="00B051B2">
        <w:tc>
          <w:tcPr>
            <w:tcW w:w="2942" w:type="dxa"/>
            <w:shd w:val="clear" w:color="auto" w:fill="FFFF00"/>
            <w:vAlign w:val="center"/>
          </w:tcPr>
          <w:p w14:paraId="01A57415" w14:textId="6C0EE319" w:rsidR="00346A8D" w:rsidRPr="00DF12DB" w:rsidRDefault="00346A8D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2</w:t>
            </w:r>
          </w:p>
        </w:tc>
        <w:tc>
          <w:tcPr>
            <w:tcW w:w="2943" w:type="dxa"/>
            <w:shd w:val="clear" w:color="auto" w:fill="FFFF00"/>
            <w:vAlign w:val="center"/>
          </w:tcPr>
          <w:p w14:paraId="4362F1F1" w14:textId="7EF1BD1E" w:rsidR="00346A8D" w:rsidRPr="00DF12DB" w:rsidRDefault="00D32EFF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7 – 8.9</w:t>
            </w:r>
          </w:p>
        </w:tc>
        <w:tc>
          <w:tcPr>
            <w:tcW w:w="2943" w:type="dxa"/>
            <w:shd w:val="clear" w:color="auto" w:fill="FFFF00"/>
            <w:vAlign w:val="center"/>
          </w:tcPr>
          <w:p w14:paraId="45E879C0" w14:textId="48D360CC" w:rsidR="00346A8D" w:rsidRPr="00DF12DB" w:rsidRDefault="00D32EFF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Bueno</w:t>
            </w:r>
          </w:p>
        </w:tc>
      </w:tr>
      <w:tr w:rsidR="00346A8D" w:rsidRPr="00DF12DB" w14:paraId="07AA08A0" w14:textId="77777777" w:rsidTr="00B051B2">
        <w:tc>
          <w:tcPr>
            <w:tcW w:w="2942" w:type="dxa"/>
            <w:shd w:val="clear" w:color="auto" w:fill="C45911" w:themeFill="accent2" w:themeFillShade="BF"/>
            <w:vAlign w:val="center"/>
          </w:tcPr>
          <w:p w14:paraId="74676320" w14:textId="122B39F5" w:rsidR="00346A8D" w:rsidRPr="00DF12DB" w:rsidRDefault="00346A8D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3</w:t>
            </w:r>
          </w:p>
        </w:tc>
        <w:tc>
          <w:tcPr>
            <w:tcW w:w="2943" w:type="dxa"/>
            <w:shd w:val="clear" w:color="auto" w:fill="C45911" w:themeFill="accent2" w:themeFillShade="BF"/>
            <w:vAlign w:val="center"/>
          </w:tcPr>
          <w:p w14:paraId="3D52BE09" w14:textId="4E3D6B88" w:rsidR="00346A8D" w:rsidRPr="00DF12DB" w:rsidRDefault="00D32EFF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 xml:space="preserve">6 – 6.9 </w:t>
            </w:r>
          </w:p>
        </w:tc>
        <w:tc>
          <w:tcPr>
            <w:tcW w:w="2943" w:type="dxa"/>
            <w:shd w:val="clear" w:color="auto" w:fill="C45911" w:themeFill="accent2" w:themeFillShade="BF"/>
            <w:vAlign w:val="center"/>
          </w:tcPr>
          <w:p w14:paraId="2A512FF8" w14:textId="1DE8CF15" w:rsidR="00346A8D" w:rsidRPr="00DF12DB" w:rsidRDefault="00D32EFF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Regular</w:t>
            </w:r>
          </w:p>
        </w:tc>
      </w:tr>
      <w:tr w:rsidR="00346A8D" w:rsidRPr="00DF12DB" w14:paraId="60BC41A0" w14:textId="77777777" w:rsidTr="00B051B2">
        <w:tc>
          <w:tcPr>
            <w:tcW w:w="2942" w:type="dxa"/>
            <w:shd w:val="clear" w:color="auto" w:fill="FF0000"/>
            <w:vAlign w:val="center"/>
          </w:tcPr>
          <w:p w14:paraId="62DC3860" w14:textId="312E7C81" w:rsidR="00346A8D" w:rsidRPr="00DF12DB" w:rsidRDefault="00346A8D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4</w:t>
            </w:r>
          </w:p>
        </w:tc>
        <w:tc>
          <w:tcPr>
            <w:tcW w:w="2943" w:type="dxa"/>
            <w:shd w:val="clear" w:color="auto" w:fill="FF0000"/>
            <w:vAlign w:val="center"/>
          </w:tcPr>
          <w:p w14:paraId="356BA101" w14:textId="039D1ADD" w:rsidR="00346A8D" w:rsidRPr="00DF12DB" w:rsidRDefault="00D32EFF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1 – 5.9</w:t>
            </w:r>
          </w:p>
        </w:tc>
        <w:tc>
          <w:tcPr>
            <w:tcW w:w="2943" w:type="dxa"/>
            <w:shd w:val="clear" w:color="auto" w:fill="FF0000"/>
            <w:vAlign w:val="center"/>
          </w:tcPr>
          <w:p w14:paraId="7D0C6CF1" w14:textId="2A413F97" w:rsidR="00346A8D" w:rsidRPr="00DF12DB" w:rsidRDefault="00D32EFF" w:rsidP="00C61071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Malo</w:t>
            </w:r>
          </w:p>
        </w:tc>
      </w:tr>
    </w:tbl>
    <w:p w14:paraId="2E31E225" w14:textId="77777777" w:rsidR="00A3402F" w:rsidRDefault="00A3402F" w:rsidP="00C40C23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718D831B" w14:textId="651B4116" w:rsidR="00255CBB" w:rsidRDefault="00364FCC" w:rsidP="009830C0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P</w:t>
      </w:r>
      <w:r w:rsidR="00346A8D" w:rsidRPr="00DF12DB">
        <w:rPr>
          <w:rFonts w:ascii="Arial" w:hAnsi="Arial" w:cs="Arial"/>
        </w:rPr>
        <w:t>osteriormente a la interpretación de la calificación obtenida por</w:t>
      </w:r>
      <w:r w:rsidR="006C73C7">
        <w:rPr>
          <w:rFonts w:ascii="Arial" w:hAnsi="Arial" w:cs="Arial"/>
        </w:rPr>
        <w:t xml:space="preserve"> los</w:t>
      </w:r>
      <w:r w:rsidR="004C044A">
        <w:rPr>
          <w:rFonts w:ascii="Arial" w:hAnsi="Arial" w:cs="Arial"/>
        </w:rPr>
        <w:t xml:space="preserve"> </w:t>
      </w:r>
      <w:r w:rsidR="004C044A" w:rsidRPr="00DF12DB">
        <w:rPr>
          <w:rFonts w:ascii="Arial" w:hAnsi="Arial" w:cs="Arial"/>
        </w:rPr>
        <w:t>servidores judiciales</w:t>
      </w:r>
      <w:r w:rsidR="004C044A" w:rsidRPr="00C02DCD">
        <w:rPr>
          <w:rFonts w:ascii="Arial" w:hAnsi="Arial" w:cs="Arial"/>
        </w:rPr>
        <w:t xml:space="preserve">, contratistas, </w:t>
      </w:r>
      <w:r w:rsidR="00FB03F1" w:rsidRPr="00DF12DB">
        <w:rPr>
          <w:rFonts w:ascii="Arial" w:hAnsi="Arial" w:cs="Arial"/>
          <w:color w:val="000000"/>
        </w:rPr>
        <w:t xml:space="preserve">judicantes </w:t>
      </w:r>
      <w:r w:rsidR="00FB03F1">
        <w:rPr>
          <w:rFonts w:ascii="Arial" w:hAnsi="Arial" w:cs="Arial"/>
          <w:color w:val="000000"/>
        </w:rPr>
        <w:t xml:space="preserve">y practicantes </w:t>
      </w:r>
      <w:r w:rsidR="00346A8D" w:rsidRPr="00DF12DB">
        <w:rPr>
          <w:rFonts w:ascii="Arial" w:hAnsi="Arial" w:cs="Arial"/>
        </w:rPr>
        <w:t>que demuestran</w:t>
      </w:r>
      <w:r w:rsidR="007A4371">
        <w:rPr>
          <w:rFonts w:ascii="Arial" w:hAnsi="Arial" w:cs="Arial"/>
        </w:rPr>
        <w:t xml:space="preserve"> un afianzamiento </w:t>
      </w:r>
      <w:r w:rsidR="00C40C23">
        <w:rPr>
          <w:rFonts w:ascii="Arial" w:hAnsi="Arial" w:cs="Arial"/>
        </w:rPr>
        <w:t xml:space="preserve">y eficacia </w:t>
      </w:r>
      <w:r w:rsidR="00346A8D" w:rsidRPr="00DF12DB">
        <w:rPr>
          <w:rFonts w:ascii="Arial" w:hAnsi="Arial" w:cs="Arial"/>
        </w:rPr>
        <w:t>parcial</w:t>
      </w:r>
      <w:r w:rsidR="007A4371">
        <w:rPr>
          <w:rFonts w:ascii="Arial" w:hAnsi="Arial" w:cs="Arial"/>
        </w:rPr>
        <w:t xml:space="preserve"> de la</w:t>
      </w:r>
      <w:r w:rsidR="00434043">
        <w:rPr>
          <w:rFonts w:ascii="Arial" w:hAnsi="Arial" w:cs="Arial"/>
        </w:rPr>
        <w:t xml:space="preserve"> inducción, reinducción o</w:t>
      </w:r>
      <w:r w:rsidR="007A4371">
        <w:rPr>
          <w:rFonts w:ascii="Arial" w:hAnsi="Arial" w:cs="Arial"/>
        </w:rPr>
        <w:t xml:space="preserve"> capacitación</w:t>
      </w:r>
      <w:r w:rsidR="00434043">
        <w:rPr>
          <w:rFonts w:ascii="Arial" w:hAnsi="Arial" w:cs="Arial"/>
        </w:rPr>
        <w:t xml:space="preserve"> recibida</w:t>
      </w:r>
      <w:r w:rsidR="00346A8D" w:rsidRPr="00DF12DB">
        <w:rPr>
          <w:rFonts w:ascii="Arial" w:hAnsi="Arial" w:cs="Arial"/>
        </w:rPr>
        <w:t>, es decir</w:t>
      </w:r>
      <w:r w:rsidR="00434043">
        <w:rPr>
          <w:rFonts w:ascii="Arial" w:hAnsi="Arial" w:cs="Arial"/>
        </w:rPr>
        <w:t xml:space="preserve"> que</w:t>
      </w:r>
      <w:r w:rsidR="00346A8D" w:rsidRPr="00DF12DB">
        <w:rPr>
          <w:rFonts w:ascii="Arial" w:hAnsi="Arial" w:cs="Arial"/>
        </w:rPr>
        <w:t xml:space="preserve"> la evaluación arroje resultado </w:t>
      </w:r>
      <w:r w:rsidR="00B00C23" w:rsidRPr="00DF12DB">
        <w:rPr>
          <w:rFonts w:ascii="Arial" w:hAnsi="Arial" w:cs="Arial"/>
        </w:rPr>
        <w:t>REGULAR</w:t>
      </w:r>
      <w:r w:rsidR="00346A8D" w:rsidRPr="00DF12DB">
        <w:rPr>
          <w:rFonts w:ascii="Arial" w:hAnsi="Arial" w:cs="Arial"/>
        </w:rPr>
        <w:t xml:space="preserve"> O</w:t>
      </w:r>
      <w:r w:rsidR="00B00C23" w:rsidRPr="00DF12DB">
        <w:rPr>
          <w:rFonts w:ascii="Arial" w:hAnsi="Arial" w:cs="Arial"/>
        </w:rPr>
        <w:t xml:space="preserve"> MALO</w:t>
      </w:r>
      <w:r w:rsidR="00434043">
        <w:rPr>
          <w:rFonts w:ascii="Arial" w:hAnsi="Arial" w:cs="Arial"/>
        </w:rPr>
        <w:t>,</w:t>
      </w:r>
      <w:r w:rsidR="00346A8D" w:rsidRPr="00DF12DB">
        <w:rPr>
          <w:rFonts w:ascii="Arial" w:hAnsi="Arial" w:cs="Arial"/>
        </w:rPr>
        <w:t xml:space="preserve"> se realizará </w:t>
      </w:r>
      <w:r w:rsidR="00551CE9">
        <w:rPr>
          <w:rFonts w:ascii="Arial" w:hAnsi="Arial" w:cs="Arial"/>
        </w:rPr>
        <w:t xml:space="preserve">de forma inmediata el </w:t>
      </w:r>
      <w:r w:rsidR="00346A8D" w:rsidRPr="00DF12DB">
        <w:rPr>
          <w:rFonts w:ascii="Arial" w:hAnsi="Arial" w:cs="Arial"/>
        </w:rPr>
        <w:t>repaso de los temas no entendi</w:t>
      </w:r>
      <w:r w:rsidR="00551CE9">
        <w:rPr>
          <w:rFonts w:ascii="Arial" w:hAnsi="Arial" w:cs="Arial"/>
        </w:rPr>
        <w:t>dos y nuevamente se aplicará la</w:t>
      </w:r>
      <w:r w:rsidR="00346A8D" w:rsidRPr="00DF12DB">
        <w:rPr>
          <w:rFonts w:ascii="Arial" w:hAnsi="Arial" w:cs="Arial"/>
        </w:rPr>
        <w:t xml:space="preserve"> evaluación de la</w:t>
      </w:r>
      <w:r w:rsidR="00434043">
        <w:rPr>
          <w:rFonts w:ascii="Arial" w:hAnsi="Arial" w:cs="Arial"/>
        </w:rPr>
        <w:t xml:space="preserve"> inducción, reinducción o c</w:t>
      </w:r>
      <w:r w:rsidR="00346A8D" w:rsidRPr="00DF12DB">
        <w:rPr>
          <w:rFonts w:ascii="Arial" w:hAnsi="Arial" w:cs="Arial"/>
        </w:rPr>
        <w:t xml:space="preserve">apacitación </w:t>
      </w:r>
      <w:r w:rsidR="00351712">
        <w:rPr>
          <w:rFonts w:ascii="Arial" w:hAnsi="Arial" w:cs="Arial"/>
        </w:rPr>
        <w:t>efectuada</w:t>
      </w:r>
      <w:r w:rsidR="00346A8D" w:rsidRPr="00DF12DB">
        <w:rPr>
          <w:rFonts w:ascii="Arial" w:hAnsi="Arial" w:cs="Arial"/>
        </w:rPr>
        <w:t>.</w:t>
      </w:r>
      <w:r w:rsidR="00346C6F">
        <w:rPr>
          <w:rFonts w:ascii="Arial" w:hAnsi="Arial" w:cs="Arial"/>
        </w:rPr>
        <w:t xml:space="preserve"> </w:t>
      </w:r>
    </w:p>
    <w:p w14:paraId="707660FF" w14:textId="112F72F4" w:rsidR="00A171F5" w:rsidRPr="00DE3053" w:rsidRDefault="00DE3053" w:rsidP="009830C0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DE3053">
        <w:rPr>
          <w:rFonts w:ascii="Arial" w:hAnsi="Arial" w:cs="Arial"/>
        </w:rPr>
        <w:t>Para el caso</w:t>
      </w:r>
      <w:r w:rsidR="00CC6569" w:rsidRPr="00DE3053">
        <w:rPr>
          <w:rFonts w:ascii="Arial" w:hAnsi="Arial" w:cs="Arial"/>
        </w:rPr>
        <w:t xml:space="preserve"> de las inducciones, reinducciones y/o capacitaciones llevadas a cabo de manera virtual</w:t>
      </w:r>
      <w:r w:rsidRPr="00DE3053">
        <w:rPr>
          <w:rFonts w:ascii="Arial" w:hAnsi="Arial" w:cs="Arial"/>
        </w:rPr>
        <w:t xml:space="preserve"> o por </w:t>
      </w:r>
      <w:proofErr w:type="spellStart"/>
      <w:r w:rsidRPr="00DE3053">
        <w:rPr>
          <w:rFonts w:ascii="Arial" w:hAnsi="Arial" w:cs="Arial"/>
        </w:rPr>
        <w:t>streaming</w:t>
      </w:r>
      <w:proofErr w:type="spellEnd"/>
      <w:r w:rsidR="00CC6569" w:rsidRPr="00DE3053">
        <w:rPr>
          <w:rFonts w:ascii="Arial" w:hAnsi="Arial" w:cs="Arial"/>
        </w:rPr>
        <w:t xml:space="preserve">, además de la grabación generada, se proporcionará la correspondiente evaluación a través de </w:t>
      </w:r>
      <w:r w:rsidRPr="00DE3053">
        <w:rPr>
          <w:rFonts w:ascii="Arial" w:hAnsi="Arial" w:cs="Arial"/>
        </w:rPr>
        <w:t>medios digitales</w:t>
      </w:r>
      <w:r w:rsidR="00CC6569" w:rsidRPr="00DE3053">
        <w:rPr>
          <w:rFonts w:ascii="Arial" w:hAnsi="Arial" w:cs="Arial"/>
        </w:rPr>
        <w:t xml:space="preserve">. Esta evaluación servirá para </w:t>
      </w:r>
      <w:r w:rsidRPr="00DE3053">
        <w:rPr>
          <w:rFonts w:ascii="Arial" w:hAnsi="Arial" w:cs="Arial"/>
        </w:rPr>
        <w:t>revisar el afianzamiento y eficacia</w:t>
      </w:r>
      <w:r w:rsidR="00CC6569" w:rsidRPr="00DE3053">
        <w:rPr>
          <w:rFonts w:ascii="Arial" w:hAnsi="Arial" w:cs="Arial"/>
        </w:rPr>
        <w:t xml:space="preserve"> </w:t>
      </w:r>
      <w:r w:rsidRPr="00DE3053">
        <w:rPr>
          <w:rFonts w:ascii="Arial" w:hAnsi="Arial" w:cs="Arial"/>
        </w:rPr>
        <w:t>d</w:t>
      </w:r>
      <w:r w:rsidR="00CC6569" w:rsidRPr="00DE3053">
        <w:rPr>
          <w:rFonts w:ascii="Arial" w:hAnsi="Arial" w:cs="Arial"/>
        </w:rPr>
        <w:t xml:space="preserve">el conocimiento adquirido durante la sesión, y también funcionará como registro de asistencia. Una vez </w:t>
      </w:r>
      <w:r w:rsidRPr="00DE3053">
        <w:rPr>
          <w:rFonts w:ascii="Arial" w:hAnsi="Arial" w:cs="Arial"/>
        </w:rPr>
        <w:t>se termine</w:t>
      </w:r>
      <w:r w:rsidR="00CC6569" w:rsidRPr="00DE3053">
        <w:rPr>
          <w:rFonts w:ascii="Arial" w:hAnsi="Arial" w:cs="Arial"/>
        </w:rPr>
        <w:t xml:space="preserve"> la evaluación</w:t>
      </w:r>
      <w:r w:rsidR="00E47AE9" w:rsidRPr="00DE3053">
        <w:rPr>
          <w:rFonts w:ascii="Arial" w:hAnsi="Arial" w:cs="Arial"/>
        </w:rPr>
        <w:t xml:space="preserve"> y </w:t>
      </w:r>
      <w:r w:rsidRPr="00DE3053">
        <w:rPr>
          <w:rFonts w:ascii="Arial" w:hAnsi="Arial" w:cs="Arial"/>
        </w:rPr>
        <w:t>se cuente con</w:t>
      </w:r>
      <w:r w:rsidR="000C3E1B" w:rsidRPr="00DE3053">
        <w:rPr>
          <w:rFonts w:ascii="Arial" w:hAnsi="Arial" w:cs="Arial"/>
        </w:rPr>
        <w:t xml:space="preserve"> la </w:t>
      </w:r>
      <w:r w:rsidR="00E47AE9" w:rsidRPr="00DE3053">
        <w:rPr>
          <w:rFonts w:ascii="Arial" w:hAnsi="Arial" w:cs="Arial"/>
        </w:rPr>
        <w:t>aprobación de esta</w:t>
      </w:r>
      <w:r w:rsidR="00CC6569" w:rsidRPr="00DE3053">
        <w:rPr>
          <w:rFonts w:ascii="Arial" w:hAnsi="Arial" w:cs="Arial"/>
        </w:rPr>
        <w:t xml:space="preserve">, se enviará al correo </w:t>
      </w:r>
      <w:r w:rsidRPr="00DE3053">
        <w:rPr>
          <w:rFonts w:ascii="Arial" w:hAnsi="Arial" w:cs="Arial"/>
        </w:rPr>
        <w:t>electrónico del</w:t>
      </w:r>
      <w:r w:rsidR="00CC6569" w:rsidRPr="00DE3053">
        <w:rPr>
          <w:rFonts w:ascii="Arial" w:hAnsi="Arial" w:cs="Arial"/>
        </w:rPr>
        <w:t xml:space="preserve"> </w:t>
      </w:r>
      <w:r w:rsidR="000C3E1B" w:rsidRPr="00DE3053">
        <w:rPr>
          <w:rFonts w:ascii="Arial" w:hAnsi="Arial" w:cs="Arial"/>
        </w:rPr>
        <w:t>s</w:t>
      </w:r>
      <w:r w:rsidR="00EC57A6" w:rsidRPr="00DE3053">
        <w:rPr>
          <w:rFonts w:ascii="Arial" w:hAnsi="Arial" w:cs="Arial"/>
        </w:rPr>
        <w:t xml:space="preserve">ervidor judicial, contratista, judicante y/o practicante, </w:t>
      </w:r>
      <w:r w:rsidR="00CC6569" w:rsidRPr="00DE3053">
        <w:rPr>
          <w:rFonts w:ascii="Arial" w:hAnsi="Arial" w:cs="Arial"/>
        </w:rPr>
        <w:t xml:space="preserve">el </w:t>
      </w:r>
      <w:r w:rsidRPr="00DE3053">
        <w:rPr>
          <w:rFonts w:ascii="Arial" w:hAnsi="Arial" w:cs="Arial"/>
        </w:rPr>
        <w:t>comprobante</w:t>
      </w:r>
      <w:r w:rsidR="00CC6569" w:rsidRPr="00DE3053">
        <w:rPr>
          <w:rFonts w:ascii="Arial" w:hAnsi="Arial" w:cs="Arial"/>
        </w:rPr>
        <w:t xml:space="preserve"> de participación</w:t>
      </w:r>
      <w:r w:rsidR="00F95B31" w:rsidRPr="00DE3053">
        <w:rPr>
          <w:rFonts w:ascii="Arial" w:hAnsi="Arial" w:cs="Arial"/>
        </w:rPr>
        <w:t xml:space="preserve">, </w:t>
      </w:r>
      <w:r w:rsidR="000C3E1B" w:rsidRPr="00DE3053">
        <w:rPr>
          <w:rFonts w:ascii="Arial" w:hAnsi="Arial" w:cs="Arial"/>
        </w:rPr>
        <w:t>así mismo,</w:t>
      </w:r>
      <w:r w:rsidRPr="00DE3053">
        <w:rPr>
          <w:rFonts w:ascii="Arial" w:hAnsi="Arial" w:cs="Arial"/>
        </w:rPr>
        <w:t xml:space="preserve"> al respectivo coordinador del SG-SST de Nivel Central, Seccional </w:t>
      </w:r>
      <w:r>
        <w:rPr>
          <w:rFonts w:ascii="Arial" w:hAnsi="Arial" w:cs="Arial"/>
        </w:rPr>
        <w:t>o</w:t>
      </w:r>
      <w:r w:rsidRPr="00DE3053">
        <w:rPr>
          <w:rFonts w:ascii="Arial" w:hAnsi="Arial" w:cs="Arial"/>
        </w:rPr>
        <w:t xml:space="preserve"> Coordinaciones Administrativas,</w:t>
      </w:r>
      <w:r w:rsidR="00776FF3" w:rsidRPr="00DE3053">
        <w:rPr>
          <w:rFonts w:ascii="Arial" w:hAnsi="Arial" w:cs="Arial"/>
        </w:rPr>
        <w:t xml:space="preserve"> se le enviará </w:t>
      </w:r>
      <w:r w:rsidR="003D5974" w:rsidRPr="00DE3053">
        <w:rPr>
          <w:rFonts w:ascii="Arial" w:hAnsi="Arial" w:cs="Arial"/>
        </w:rPr>
        <w:t xml:space="preserve">la relación </w:t>
      </w:r>
      <w:r w:rsidR="00F4498D" w:rsidRPr="00DE3053">
        <w:rPr>
          <w:rFonts w:ascii="Arial" w:hAnsi="Arial" w:cs="Arial"/>
        </w:rPr>
        <w:t>de</w:t>
      </w:r>
      <w:r w:rsidR="000C3E1B" w:rsidRPr="00DE3053">
        <w:rPr>
          <w:rFonts w:ascii="Arial" w:hAnsi="Arial" w:cs="Arial"/>
        </w:rPr>
        <w:t xml:space="preserve"> las personas que han obtenido el </w:t>
      </w:r>
      <w:r w:rsidRPr="00DE3053">
        <w:rPr>
          <w:rFonts w:ascii="Arial" w:hAnsi="Arial" w:cs="Arial"/>
        </w:rPr>
        <w:t>comprobante para su respectivo seguimiento</w:t>
      </w:r>
      <w:r w:rsidR="00CC6569" w:rsidRPr="00DE3053">
        <w:rPr>
          <w:rFonts w:ascii="Arial" w:hAnsi="Arial" w:cs="Arial"/>
        </w:rPr>
        <w:t>. Este enfoque integral garantiza tanto la evaluación del aprendizaje como la documentación formal de la participación en las actividades virtuales.</w:t>
      </w:r>
    </w:p>
    <w:p w14:paraId="0D7286B7" w14:textId="4B712BC0" w:rsidR="00AD1C3E" w:rsidRPr="00470A68" w:rsidRDefault="00470A68" w:rsidP="00470A68">
      <w:pPr>
        <w:pStyle w:val="Ttulo2"/>
        <w:spacing w:after="240"/>
      </w:pPr>
      <w:bookmarkStart w:id="27" w:name="_Toc154671487"/>
      <w:r w:rsidRPr="00470A68">
        <w:t xml:space="preserve">9.8 </w:t>
      </w:r>
      <w:r w:rsidR="00B53F5D" w:rsidRPr="00470A68">
        <w:t>Indicadores</w:t>
      </w:r>
      <w:bookmarkEnd w:id="27"/>
    </w:p>
    <w:p w14:paraId="42BE3B72" w14:textId="0265F974" w:rsidR="00AF7DE7" w:rsidRPr="00DF12DB" w:rsidRDefault="00581DBA" w:rsidP="00C61071">
      <w:pPr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>Para el</w:t>
      </w:r>
      <w:r w:rsidR="00754092">
        <w:rPr>
          <w:rFonts w:ascii="Arial" w:hAnsi="Arial" w:cs="Arial"/>
        </w:rPr>
        <w:t xml:space="preserve"> </w:t>
      </w:r>
      <w:r w:rsidR="00351712" w:rsidRPr="00754092">
        <w:rPr>
          <w:rFonts w:ascii="Arial" w:hAnsi="Arial" w:cs="Arial"/>
        </w:rPr>
        <w:t xml:space="preserve">programa </w:t>
      </w:r>
      <w:r w:rsidR="00754092" w:rsidRPr="00754092">
        <w:rPr>
          <w:rFonts w:ascii="Arial" w:hAnsi="Arial" w:cs="Arial"/>
        </w:rPr>
        <w:t xml:space="preserve">de </w:t>
      </w:r>
      <w:r w:rsidR="00351712" w:rsidRPr="00754092">
        <w:rPr>
          <w:rFonts w:ascii="Arial" w:hAnsi="Arial" w:cs="Arial"/>
        </w:rPr>
        <w:t>inducción</w:t>
      </w:r>
      <w:r w:rsidR="00754092" w:rsidRPr="00754092">
        <w:rPr>
          <w:rFonts w:ascii="Arial" w:hAnsi="Arial" w:cs="Arial"/>
        </w:rPr>
        <w:t xml:space="preserve">, </w:t>
      </w:r>
      <w:r w:rsidR="00351712" w:rsidRPr="00754092">
        <w:rPr>
          <w:rFonts w:ascii="Arial" w:hAnsi="Arial" w:cs="Arial"/>
        </w:rPr>
        <w:t xml:space="preserve">reinducción </w:t>
      </w:r>
      <w:r w:rsidR="00754092" w:rsidRPr="00754092">
        <w:rPr>
          <w:rFonts w:ascii="Arial" w:hAnsi="Arial" w:cs="Arial"/>
        </w:rPr>
        <w:t xml:space="preserve">y </w:t>
      </w:r>
      <w:r w:rsidR="00351712" w:rsidRPr="00754092">
        <w:rPr>
          <w:rFonts w:ascii="Arial" w:hAnsi="Arial" w:cs="Arial"/>
        </w:rPr>
        <w:t xml:space="preserve">capacitación </w:t>
      </w:r>
      <w:r w:rsidR="00754092" w:rsidRPr="00754092">
        <w:rPr>
          <w:rFonts w:ascii="Arial" w:hAnsi="Arial" w:cs="Arial"/>
        </w:rPr>
        <w:t xml:space="preserve">en </w:t>
      </w:r>
      <w:r w:rsidR="00351712" w:rsidRPr="00754092">
        <w:rPr>
          <w:rFonts w:ascii="Arial" w:hAnsi="Arial" w:cs="Arial"/>
        </w:rPr>
        <w:t xml:space="preserve">seguridad </w:t>
      </w:r>
      <w:r w:rsidR="00754092" w:rsidRPr="00754092">
        <w:rPr>
          <w:rFonts w:ascii="Arial" w:hAnsi="Arial" w:cs="Arial"/>
        </w:rPr>
        <w:t xml:space="preserve">y </w:t>
      </w:r>
      <w:r w:rsidR="00351712" w:rsidRPr="00754092">
        <w:rPr>
          <w:rFonts w:ascii="Arial" w:hAnsi="Arial" w:cs="Arial"/>
        </w:rPr>
        <w:t xml:space="preserve">salud </w:t>
      </w:r>
      <w:r w:rsidR="00754092" w:rsidRPr="00754092">
        <w:rPr>
          <w:rFonts w:ascii="Arial" w:hAnsi="Arial" w:cs="Arial"/>
        </w:rPr>
        <w:t xml:space="preserve">en el </w:t>
      </w:r>
      <w:r w:rsidR="00351712" w:rsidRPr="00754092">
        <w:rPr>
          <w:rFonts w:ascii="Arial" w:hAnsi="Arial" w:cs="Arial"/>
        </w:rPr>
        <w:t>trabajo</w:t>
      </w:r>
      <w:r w:rsidR="00351712" w:rsidRPr="00DF12DB">
        <w:rPr>
          <w:rFonts w:ascii="Arial" w:hAnsi="Arial" w:cs="Arial"/>
        </w:rPr>
        <w:t xml:space="preserve"> </w:t>
      </w:r>
      <w:r w:rsidRPr="00DF12DB">
        <w:rPr>
          <w:rFonts w:ascii="Arial" w:hAnsi="Arial" w:cs="Arial"/>
        </w:rPr>
        <w:t>es indispensable la participación de</w:t>
      </w:r>
      <w:r w:rsidR="00B051B2" w:rsidRPr="00DF12DB">
        <w:rPr>
          <w:rFonts w:ascii="Arial" w:hAnsi="Arial" w:cs="Arial"/>
        </w:rPr>
        <w:t xml:space="preserve"> los </w:t>
      </w:r>
      <w:r w:rsidR="00B051B2" w:rsidRPr="00DF12DB">
        <w:rPr>
          <w:rFonts w:ascii="Arial" w:hAnsi="Arial" w:cs="Arial"/>
          <w:color w:val="000000"/>
        </w:rPr>
        <w:t>servidores</w:t>
      </w:r>
      <w:r w:rsidR="00AD1C3E" w:rsidRPr="00DF12DB">
        <w:rPr>
          <w:rFonts w:ascii="Arial" w:hAnsi="Arial" w:cs="Arial"/>
          <w:color w:val="000000"/>
        </w:rPr>
        <w:t xml:space="preserve"> judiciales</w:t>
      </w:r>
      <w:r w:rsidR="00B051B2" w:rsidRPr="00DF12DB">
        <w:rPr>
          <w:rFonts w:ascii="Arial" w:hAnsi="Arial" w:cs="Arial"/>
          <w:color w:val="000000"/>
        </w:rPr>
        <w:t xml:space="preserve">, </w:t>
      </w:r>
      <w:r w:rsidR="002462B0">
        <w:rPr>
          <w:rFonts w:ascii="Arial" w:hAnsi="Arial" w:cs="Arial"/>
          <w:color w:val="000000"/>
        </w:rPr>
        <w:t>contratistas</w:t>
      </w:r>
      <w:r w:rsidR="00B051B2" w:rsidRPr="00DF12DB">
        <w:rPr>
          <w:rFonts w:ascii="Arial" w:hAnsi="Arial" w:cs="Arial"/>
          <w:color w:val="000000"/>
        </w:rPr>
        <w:t xml:space="preserve">, </w:t>
      </w:r>
      <w:r w:rsidR="00FB03F1" w:rsidRPr="00DF12DB">
        <w:rPr>
          <w:rFonts w:ascii="Arial" w:hAnsi="Arial" w:cs="Arial"/>
          <w:color w:val="000000"/>
        </w:rPr>
        <w:t xml:space="preserve">judicantes </w:t>
      </w:r>
      <w:r w:rsidR="00FB03F1">
        <w:rPr>
          <w:rFonts w:ascii="Arial" w:hAnsi="Arial" w:cs="Arial"/>
          <w:color w:val="000000"/>
        </w:rPr>
        <w:t xml:space="preserve">y practicantes </w:t>
      </w:r>
      <w:r w:rsidRPr="00DF12DB">
        <w:rPr>
          <w:rFonts w:ascii="Arial" w:hAnsi="Arial" w:cs="Arial"/>
        </w:rPr>
        <w:t>con el fi</w:t>
      </w:r>
      <w:r w:rsidR="00213F4A" w:rsidRPr="00DF12DB">
        <w:rPr>
          <w:rFonts w:ascii="Arial" w:hAnsi="Arial" w:cs="Arial"/>
        </w:rPr>
        <w:t xml:space="preserve">n de cumplir con los </w:t>
      </w:r>
      <w:r w:rsidR="00AD1C3E" w:rsidRPr="00DF12DB">
        <w:rPr>
          <w:rFonts w:ascii="Arial" w:hAnsi="Arial" w:cs="Arial"/>
        </w:rPr>
        <w:t xml:space="preserve">siguientes </w:t>
      </w:r>
      <w:r w:rsidR="00213F4A" w:rsidRPr="00DF12DB">
        <w:rPr>
          <w:rFonts w:ascii="Arial" w:hAnsi="Arial" w:cs="Arial"/>
        </w:rPr>
        <w:t>indicadores</w:t>
      </w:r>
      <w:r w:rsidR="00AD1C3E" w:rsidRPr="00DF12DB">
        <w:rPr>
          <w:rFonts w:ascii="Arial" w:hAnsi="Arial" w:cs="Arial"/>
        </w:rPr>
        <w:t>:</w:t>
      </w:r>
    </w:p>
    <w:tbl>
      <w:tblPr>
        <w:tblStyle w:val="Tablaconcuadrcula"/>
        <w:tblW w:w="8875" w:type="dxa"/>
        <w:tblInd w:w="-5" w:type="dxa"/>
        <w:tblLook w:val="04A0" w:firstRow="1" w:lastRow="0" w:firstColumn="1" w:lastColumn="0" w:noHBand="0" w:noVBand="1"/>
      </w:tblPr>
      <w:tblGrid>
        <w:gridCol w:w="1561"/>
        <w:gridCol w:w="2550"/>
        <w:gridCol w:w="2410"/>
        <w:gridCol w:w="2354"/>
      </w:tblGrid>
      <w:tr w:rsidR="002C7C8A" w:rsidRPr="00DF12DB" w14:paraId="24696486" w14:textId="77777777" w:rsidTr="00470A68">
        <w:trPr>
          <w:trHeight w:val="837"/>
          <w:tblHeader/>
        </w:trPr>
        <w:tc>
          <w:tcPr>
            <w:tcW w:w="1561" w:type="dxa"/>
            <w:shd w:val="clear" w:color="auto" w:fill="D9E2F3" w:themeFill="accent1" w:themeFillTint="33"/>
            <w:vAlign w:val="center"/>
          </w:tcPr>
          <w:p w14:paraId="0D16AB50" w14:textId="752C88AB" w:rsidR="002C7C8A" w:rsidRPr="00DF12DB" w:rsidRDefault="002C7C8A" w:rsidP="00C6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2DB">
              <w:rPr>
                <w:rFonts w:ascii="Arial" w:hAnsi="Arial" w:cs="Arial"/>
                <w:b/>
                <w:bCs/>
              </w:rPr>
              <w:lastRenderedPageBreak/>
              <w:t>NOMBRE DEL INDICADOR</w:t>
            </w:r>
          </w:p>
        </w:tc>
        <w:tc>
          <w:tcPr>
            <w:tcW w:w="2550" w:type="dxa"/>
            <w:shd w:val="clear" w:color="auto" w:fill="D9E2F3" w:themeFill="accent1" w:themeFillTint="33"/>
            <w:vAlign w:val="center"/>
          </w:tcPr>
          <w:p w14:paraId="39B6C8DF" w14:textId="2E4AF0DA" w:rsidR="002C7C8A" w:rsidRPr="00DF12DB" w:rsidRDefault="002C7C8A" w:rsidP="00C6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2DB">
              <w:rPr>
                <w:rFonts w:ascii="Arial" w:hAnsi="Arial" w:cs="Arial"/>
                <w:b/>
                <w:bCs/>
              </w:rPr>
              <w:t>DEFINICIÓN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3444DE51" w14:textId="29B570B5" w:rsidR="002C7C8A" w:rsidRPr="00DF12DB" w:rsidRDefault="002C7C8A" w:rsidP="00C6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2DB">
              <w:rPr>
                <w:rFonts w:ascii="Arial" w:hAnsi="Arial" w:cs="Arial"/>
                <w:b/>
                <w:bCs/>
              </w:rPr>
              <w:t>F</w:t>
            </w:r>
            <w:r w:rsidR="00434043">
              <w:rPr>
                <w:rFonts w:ascii="Arial" w:hAnsi="Arial" w:cs="Arial"/>
                <w:b/>
                <w:bCs/>
              </w:rPr>
              <w:t>Ó</w:t>
            </w:r>
            <w:r w:rsidRPr="00DF12DB">
              <w:rPr>
                <w:rFonts w:ascii="Arial" w:hAnsi="Arial" w:cs="Arial"/>
                <w:b/>
                <w:bCs/>
              </w:rPr>
              <w:t>RMULA</w:t>
            </w:r>
          </w:p>
        </w:tc>
        <w:tc>
          <w:tcPr>
            <w:tcW w:w="2354" w:type="dxa"/>
            <w:shd w:val="clear" w:color="auto" w:fill="D9E2F3" w:themeFill="accent1" w:themeFillTint="33"/>
            <w:vAlign w:val="center"/>
          </w:tcPr>
          <w:p w14:paraId="2A193740" w14:textId="2A680208" w:rsidR="002C7C8A" w:rsidRPr="00DF12DB" w:rsidRDefault="002C7C8A" w:rsidP="00C61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DF12DB">
              <w:rPr>
                <w:rFonts w:ascii="Arial" w:hAnsi="Arial" w:cs="Arial"/>
                <w:b/>
                <w:bCs/>
              </w:rPr>
              <w:t>FUENTE DE LA INFORMACI</w:t>
            </w:r>
            <w:r w:rsidR="00434043">
              <w:rPr>
                <w:rFonts w:ascii="Arial" w:hAnsi="Arial" w:cs="Arial"/>
                <w:b/>
                <w:bCs/>
              </w:rPr>
              <w:t>Ó</w:t>
            </w:r>
            <w:r w:rsidRPr="00DF12DB"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2C7C8A" w:rsidRPr="00DF12DB" w14:paraId="4EB476E4" w14:textId="77777777" w:rsidTr="00470A68">
        <w:trPr>
          <w:trHeight w:val="283"/>
          <w:tblHeader/>
        </w:trPr>
        <w:tc>
          <w:tcPr>
            <w:tcW w:w="1561" w:type="dxa"/>
            <w:vAlign w:val="center"/>
          </w:tcPr>
          <w:p w14:paraId="7A422D16" w14:textId="59C332C1" w:rsidR="002C7C8A" w:rsidRPr="00DF12DB" w:rsidRDefault="002C7C8A" w:rsidP="00C7472C">
            <w:pPr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Cumplimiento</w:t>
            </w:r>
          </w:p>
        </w:tc>
        <w:tc>
          <w:tcPr>
            <w:tcW w:w="2550" w:type="dxa"/>
            <w:vAlign w:val="center"/>
          </w:tcPr>
          <w:p w14:paraId="57C89EF9" w14:textId="491311E2" w:rsidR="002C7C8A" w:rsidRPr="00DF12DB" w:rsidRDefault="002C7C8A" w:rsidP="00351712">
            <w:pPr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 xml:space="preserve">Capacitaciones </w:t>
            </w:r>
            <w:r w:rsidR="00351712">
              <w:rPr>
                <w:rFonts w:ascii="Arial" w:hAnsi="Arial" w:cs="Arial"/>
              </w:rPr>
              <w:t xml:space="preserve">para la </w:t>
            </w:r>
            <w:r w:rsidR="00351712" w:rsidRPr="00351712">
              <w:rPr>
                <w:rFonts w:ascii="Arial" w:hAnsi="Arial" w:cs="Arial"/>
              </w:rPr>
              <w:t>promoción de la salud y prevención de accidentes</w:t>
            </w:r>
            <w:r w:rsidR="00DE3053">
              <w:rPr>
                <w:rFonts w:ascii="Arial" w:hAnsi="Arial" w:cs="Arial"/>
              </w:rPr>
              <w:t>, incidentes</w:t>
            </w:r>
            <w:r w:rsidR="00351712" w:rsidRPr="00351712">
              <w:rPr>
                <w:rFonts w:ascii="Arial" w:hAnsi="Arial" w:cs="Arial"/>
              </w:rPr>
              <w:t xml:space="preserve"> y enfermedades laborales realizadas</w:t>
            </w:r>
          </w:p>
        </w:tc>
        <w:tc>
          <w:tcPr>
            <w:tcW w:w="2410" w:type="dxa"/>
            <w:vAlign w:val="center"/>
          </w:tcPr>
          <w:p w14:paraId="4687AB92" w14:textId="7646B73D" w:rsidR="002C7C8A" w:rsidRPr="00DF12DB" w:rsidRDefault="002C7C8A" w:rsidP="00C7472C">
            <w:pPr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(</w:t>
            </w:r>
            <w:proofErr w:type="spellStart"/>
            <w:r w:rsidRPr="00DF12DB">
              <w:rPr>
                <w:rFonts w:ascii="Arial" w:hAnsi="Arial" w:cs="Arial"/>
              </w:rPr>
              <w:t>N°</w:t>
            </w:r>
            <w:proofErr w:type="spellEnd"/>
            <w:r w:rsidRPr="00DF12DB">
              <w:rPr>
                <w:rFonts w:ascii="Arial" w:hAnsi="Arial" w:cs="Arial"/>
              </w:rPr>
              <w:t xml:space="preserve"> capacitaciones ejecutadas / </w:t>
            </w:r>
            <w:proofErr w:type="spellStart"/>
            <w:r w:rsidRPr="00DF12DB">
              <w:rPr>
                <w:rFonts w:ascii="Arial" w:hAnsi="Arial" w:cs="Arial"/>
              </w:rPr>
              <w:t>N°</w:t>
            </w:r>
            <w:proofErr w:type="spellEnd"/>
            <w:r w:rsidRPr="00DF12DB">
              <w:rPr>
                <w:rFonts w:ascii="Arial" w:hAnsi="Arial" w:cs="Arial"/>
              </w:rPr>
              <w:t xml:space="preserve"> capacitaciones programadas) x 100</w:t>
            </w:r>
          </w:p>
        </w:tc>
        <w:tc>
          <w:tcPr>
            <w:tcW w:w="2354" w:type="dxa"/>
            <w:vAlign w:val="center"/>
          </w:tcPr>
          <w:p w14:paraId="3C9F84BF" w14:textId="77CAD6BF" w:rsidR="002C7C8A" w:rsidRPr="00DF12DB" w:rsidRDefault="002C7C8A" w:rsidP="00351712">
            <w:pPr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 xml:space="preserve">Reporte del cumplimiento de </w:t>
            </w:r>
            <w:r w:rsidR="00351712" w:rsidRPr="00DF12DB">
              <w:rPr>
                <w:rFonts w:ascii="Arial" w:hAnsi="Arial" w:cs="Arial"/>
              </w:rPr>
              <w:t>Nivel Central</w:t>
            </w:r>
            <w:r w:rsidR="00351712">
              <w:rPr>
                <w:rFonts w:ascii="Arial" w:hAnsi="Arial" w:cs="Arial"/>
              </w:rPr>
              <w:t xml:space="preserve">, </w:t>
            </w:r>
            <w:r w:rsidRPr="00DF12DB">
              <w:rPr>
                <w:rFonts w:ascii="Arial" w:hAnsi="Arial" w:cs="Arial"/>
              </w:rPr>
              <w:t>Seccionales, C</w:t>
            </w:r>
            <w:r w:rsidR="00351712">
              <w:rPr>
                <w:rFonts w:ascii="Arial" w:hAnsi="Arial" w:cs="Arial"/>
              </w:rPr>
              <w:t xml:space="preserve">oordinaciones Administrativas </w:t>
            </w:r>
          </w:p>
        </w:tc>
      </w:tr>
      <w:tr w:rsidR="002C7C8A" w:rsidRPr="00DF12DB" w14:paraId="7760473D" w14:textId="77777777" w:rsidTr="00470A68">
        <w:trPr>
          <w:trHeight w:val="266"/>
          <w:tblHeader/>
        </w:trPr>
        <w:tc>
          <w:tcPr>
            <w:tcW w:w="1561" w:type="dxa"/>
            <w:vAlign w:val="center"/>
          </w:tcPr>
          <w:p w14:paraId="7C41EB0E" w14:textId="54AD0EC9" w:rsidR="002C7C8A" w:rsidRPr="00DF12DB" w:rsidRDefault="002C7C8A" w:rsidP="00C7472C">
            <w:pPr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Cobertura</w:t>
            </w:r>
          </w:p>
        </w:tc>
        <w:tc>
          <w:tcPr>
            <w:tcW w:w="2550" w:type="dxa"/>
            <w:vAlign w:val="center"/>
          </w:tcPr>
          <w:p w14:paraId="07E37D50" w14:textId="73ACDB50" w:rsidR="002C7C8A" w:rsidRPr="00DF12DB" w:rsidRDefault="002C7C8A" w:rsidP="00C7472C">
            <w:pPr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Servidores judiciales capacitados en actividades de promoción de la salud y prevención de</w:t>
            </w:r>
            <w:r w:rsidR="00C7472C">
              <w:rPr>
                <w:rFonts w:ascii="Arial" w:hAnsi="Arial" w:cs="Arial"/>
              </w:rPr>
              <w:t xml:space="preserve"> </w:t>
            </w:r>
            <w:r w:rsidRPr="00DF12DB">
              <w:rPr>
                <w:rFonts w:ascii="Arial" w:hAnsi="Arial" w:cs="Arial"/>
              </w:rPr>
              <w:t>accidentes</w:t>
            </w:r>
            <w:r w:rsidR="00DE3053">
              <w:rPr>
                <w:rFonts w:ascii="Arial" w:hAnsi="Arial" w:cs="Arial"/>
              </w:rPr>
              <w:t>, incidentes</w:t>
            </w:r>
            <w:r w:rsidRPr="00DF12DB">
              <w:rPr>
                <w:rFonts w:ascii="Arial" w:hAnsi="Arial" w:cs="Arial"/>
              </w:rPr>
              <w:t xml:space="preserve"> y enfermedades laborales</w:t>
            </w:r>
          </w:p>
        </w:tc>
        <w:tc>
          <w:tcPr>
            <w:tcW w:w="2410" w:type="dxa"/>
            <w:vAlign w:val="center"/>
          </w:tcPr>
          <w:p w14:paraId="3D4B180A" w14:textId="13F4C6E6" w:rsidR="002C7C8A" w:rsidRPr="00DF12DB" w:rsidRDefault="002C7C8A" w:rsidP="00C7472C">
            <w:pPr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(</w:t>
            </w:r>
            <w:proofErr w:type="spellStart"/>
            <w:r w:rsidRPr="00DF12DB">
              <w:rPr>
                <w:rFonts w:ascii="Arial" w:hAnsi="Arial" w:cs="Arial"/>
              </w:rPr>
              <w:t>N°</w:t>
            </w:r>
            <w:proofErr w:type="spellEnd"/>
            <w:r w:rsidRPr="00DF12DB">
              <w:rPr>
                <w:rFonts w:ascii="Arial" w:hAnsi="Arial" w:cs="Arial"/>
              </w:rPr>
              <w:t xml:space="preserve"> de servidores judiciales capacitados / </w:t>
            </w:r>
            <w:proofErr w:type="spellStart"/>
            <w:r w:rsidRPr="00DF12DB">
              <w:rPr>
                <w:rFonts w:ascii="Arial" w:hAnsi="Arial" w:cs="Arial"/>
              </w:rPr>
              <w:t>N°</w:t>
            </w:r>
            <w:proofErr w:type="spellEnd"/>
            <w:r w:rsidRPr="00DF12DB">
              <w:rPr>
                <w:rFonts w:ascii="Arial" w:hAnsi="Arial" w:cs="Arial"/>
              </w:rPr>
              <w:t xml:space="preserve"> servidores judiciales programados) x 100</w:t>
            </w:r>
          </w:p>
        </w:tc>
        <w:tc>
          <w:tcPr>
            <w:tcW w:w="2354" w:type="dxa"/>
            <w:vAlign w:val="center"/>
          </w:tcPr>
          <w:p w14:paraId="0A1C366A" w14:textId="42F49808" w:rsidR="002C7C8A" w:rsidRPr="00DF12DB" w:rsidRDefault="00351712" w:rsidP="00C7472C">
            <w:pPr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Reporte del cumplimiento de Nivel Central</w:t>
            </w:r>
            <w:r>
              <w:rPr>
                <w:rFonts w:ascii="Arial" w:hAnsi="Arial" w:cs="Arial"/>
              </w:rPr>
              <w:t xml:space="preserve">, </w:t>
            </w:r>
            <w:r w:rsidRPr="00DF12DB">
              <w:rPr>
                <w:rFonts w:ascii="Arial" w:hAnsi="Arial" w:cs="Arial"/>
              </w:rPr>
              <w:t>Seccionales, C</w:t>
            </w:r>
            <w:r>
              <w:rPr>
                <w:rFonts w:ascii="Arial" w:hAnsi="Arial" w:cs="Arial"/>
              </w:rPr>
              <w:t>oordinaciones Administrativas</w:t>
            </w:r>
          </w:p>
        </w:tc>
      </w:tr>
      <w:tr w:rsidR="00DE3053" w:rsidRPr="00DF12DB" w14:paraId="73D83852" w14:textId="77777777" w:rsidTr="00470A68">
        <w:trPr>
          <w:trHeight w:val="266"/>
          <w:tblHeader/>
        </w:trPr>
        <w:tc>
          <w:tcPr>
            <w:tcW w:w="1561" w:type="dxa"/>
            <w:vAlign w:val="center"/>
          </w:tcPr>
          <w:p w14:paraId="5618A65E" w14:textId="7188FE83" w:rsidR="00DE3053" w:rsidRPr="00DF12DB" w:rsidRDefault="00DE3053" w:rsidP="00C747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Eficacia</w:t>
            </w:r>
          </w:p>
        </w:tc>
        <w:tc>
          <w:tcPr>
            <w:tcW w:w="2550" w:type="dxa"/>
            <w:vAlign w:val="center"/>
          </w:tcPr>
          <w:p w14:paraId="0AB33D8B" w14:textId="51159143" w:rsidR="00DE3053" w:rsidRPr="00DF12DB" w:rsidRDefault="00DE3053" w:rsidP="00C7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Afianzamiento de las capacitaciones en </w:t>
            </w:r>
            <w:r w:rsidRPr="00DF12DB">
              <w:rPr>
                <w:rFonts w:ascii="Arial" w:hAnsi="Arial" w:cs="Arial"/>
              </w:rPr>
              <w:t>actividades de promoción de la salud y prevención de</w:t>
            </w:r>
            <w:r>
              <w:rPr>
                <w:rFonts w:ascii="Arial" w:hAnsi="Arial" w:cs="Arial"/>
              </w:rPr>
              <w:t xml:space="preserve"> </w:t>
            </w:r>
            <w:r w:rsidRPr="00DF12DB">
              <w:rPr>
                <w:rFonts w:ascii="Arial" w:hAnsi="Arial" w:cs="Arial"/>
              </w:rPr>
              <w:t>accidentes</w:t>
            </w:r>
            <w:r>
              <w:rPr>
                <w:rFonts w:ascii="Arial" w:hAnsi="Arial" w:cs="Arial"/>
              </w:rPr>
              <w:t>, incidentes</w:t>
            </w:r>
            <w:r w:rsidRPr="00DF12DB">
              <w:rPr>
                <w:rFonts w:ascii="Arial" w:hAnsi="Arial" w:cs="Arial"/>
              </w:rPr>
              <w:t xml:space="preserve"> y enfermedades laborales</w:t>
            </w:r>
          </w:p>
        </w:tc>
        <w:tc>
          <w:tcPr>
            <w:tcW w:w="2410" w:type="dxa"/>
            <w:vAlign w:val="center"/>
          </w:tcPr>
          <w:p w14:paraId="194CA55C" w14:textId="085D4CC3" w:rsidR="00DE3053" w:rsidRPr="00DF12DB" w:rsidRDefault="00DE3053" w:rsidP="00C7472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de servidores judiciales que aprueban la evaluación/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de servidores que presentaron la evaluación</w:t>
            </w:r>
          </w:p>
        </w:tc>
        <w:tc>
          <w:tcPr>
            <w:tcW w:w="2354" w:type="dxa"/>
            <w:vAlign w:val="center"/>
          </w:tcPr>
          <w:p w14:paraId="2C70862D" w14:textId="337B0A3A" w:rsidR="00DE3053" w:rsidRPr="00DF12DB" w:rsidRDefault="00DE3053" w:rsidP="00C7472C">
            <w:pPr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Reporte del cumplimiento de Nivel Central</w:t>
            </w:r>
            <w:r>
              <w:rPr>
                <w:rFonts w:ascii="Arial" w:hAnsi="Arial" w:cs="Arial"/>
              </w:rPr>
              <w:t xml:space="preserve">, </w:t>
            </w:r>
            <w:r w:rsidRPr="00DF12DB">
              <w:rPr>
                <w:rFonts w:ascii="Arial" w:hAnsi="Arial" w:cs="Arial"/>
              </w:rPr>
              <w:t>Seccionales, C</w:t>
            </w:r>
            <w:r>
              <w:rPr>
                <w:rFonts w:ascii="Arial" w:hAnsi="Arial" w:cs="Arial"/>
              </w:rPr>
              <w:t>oordinaciones Administrativas</w:t>
            </w:r>
          </w:p>
        </w:tc>
      </w:tr>
    </w:tbl>
    <w:p w14:paraId="564CA23F" w14:textId="46FB862E" w:rsidR="00255CBB" w:rsidRDefault="00255CBB" w:rsidP="0091291C">
      <w:pPr>
        <w:pStyle w:val="Ttulo1"/>
      </w:pPr>
      <w:bookmarkStart w:id="28" w:name="_Toc154671488"/>
      <w:r w:rsidRPr="00DF12DB">
        <w:t>RECURSOS</w:t>
      </w:r>
      <w:bookmarkEnd w:id="28"/>
    </w:p>
    <w:p w14:paraId="43238B2E" w14:textId="77777777" w:rsidR="0091291C" w:rsidRPr="0091291C" w:rsidRDefault="0091291C" w:rsidP="00DE3053">
      <w:pPr>
        <w:spacing w:after="0"/>
      </w:pPr>
    </w:p>
    <w:p w14:paraId="0375C024" w14:textId="0FE60E8F" w:rsidR="00255CBB" w:rsidRPr="00DF12DB" w:rsidRDefault="00255CBB" w:rsidP="00C61071">
      <w:pPr>
        <w:tabs>
          <w:tab w:val="left" w:pos="0"/>
          <w:tab w:val="left" w:pos="142"/>
        </w:tabs>
        <w:spacing w:line="276" w:lineRule="auto"/>
        <w:ind w:left="-142"/>
        <w:jc w:val="both"/>
        <w:rPr>
          <w:rFonts w:ascii="Arial" w:hAnsi="Arial" w:cs="Arial"/>
        </w:rPr>
      </w:pPr>
      <w:r w:rsidRPr="00DF12DB">
        <w:rPr>
          <w:rFonts w:ascii="Arial" w:hAnsi="Arial" w:cs="Arial"/>
        </w:rPr>
        <w:t xml:space="preserve">Para que el </w:t>
      </w:r>
      <w:r w:rsidR="00351712" w:rsidRPr="00754092">
        <w:rPr>
          <w:rFonts w:ascii="Arial" w:hAnsi="Arial" w:cs="Arial"/>
        </w:rPr>
        <w:t>programa de inducción, reinducción y capacitación en seguridad y salud en el trabajo</w:t>
      </w:r>
      <w:r w:rsidR="00C7472C">
        <w:rPr>
          <w:rFonts w:ascii="Arial" w:hAnsi="Arial" w:cs="Arial"/>
        </w:rPr>
        <w:t xml:space="preserve"> </w:t>
      </w:r>
      <w:r w:rsidRPr="00DF12DB">
        <w:rPr>
          <w:rFonts w:ascii="Arial" w:hAnsi="Arial" w:cs="Arial"/>
        </w:rPr>
        <w:t>se pueda ejecutar, se debe contar con los recursos</w:t>
      </w:r>
      <w:r w:rsidR="00322DBE" w:rsidRPr="00DF12DB">
        <w:rPr>
          <w:rFonts w:ascii="Arial" w:hAnsi="Arial" w:cs="Arial"/>
        </w:rPr>
        <w:t xml:space="preserve"> técnicos, humanos y financieros </w:t>
      </w:r>
      <w:r w:rsidRPr="00DF12DB">
        <w:rPr>
          <w:rFonts w:ascii="Arial" w:hAnsi="Arial" w:cs="Arial"/>
        </w:rPr>
        <w:t>establecidos</w:t>
      </w:r>
      <w:r w:rsidR="00B00C23" w:rsidRPr="00DF12DB">
        <w:rPr>
          <w:rFonts w:ascii="Arial" w:hAnsi="Arial" w:cs="Arial"/>
        </w:rPr>
        <w:t xml:space="preserve"> por la entidad y</w:t>
      </w:r>
      <w:r w:rsidR="00434043">
        <w:rPr>
          <w:rFonts w:ascii="Arial" w:hAnsi="Arial" w:cs="Arial"/>
        </w:rPr>
        <w:t xml:space="preserve"> sus</w:t>
      </w:r>
      <w:r w:rsidR="00B00C23" w:rsidRPr="00DF12DB">
        <w:rPr>
          <w:rFonts w:ascii="Arial" w:hAnsi="Arial" w:cs="Arial"/>
        </w:rPr>
        <w:t xml:space="preserve"> aliados estratégicos.</w:t>
      </w:r>
    </w:p>
    <w:p w14:paraId="59477F69" w14:textId="459F3C20" w:rsidR="00ED580A" w:rsidRPr="0091291C" w:rsidRDefault="00E65E97" w:rsidP="0091291C">
      <w:pPr>
        <w:pStyle w:val="Ttulo1"/>
      </w:pPr>
      <w:bookmarkStart w:id="29" w:name="_Toc154671489"/>
      <w:r w:rsidRPr="0091291C">
        <w:t>ANEXOS</w:t>
      </w:r>
      <w:r w:rsidR="00E1180D" w:rsidRPr="0091291C">
        <w:t xml:space="preserve"> (Formatos, Guías, Instructivos, Planes)</w:t>
      </w:r>
      <w:bookmarkEnd w:id="29"/>
    </w:p>
    <w:p w14:paraId="3FC46046" w14:textId="77777777" w:rsidR="00ED580A" w:rsidRDefault="00ED580A" w:rsidP="00ED580A">
      <w:pPr>
        <w:spacing w:after="0"/>
        <w:rPr>
          <w:rFonts w:ascii="Arial" w:hAnsi="Arial" w:cs="Arial"/>
        </w:rPr>
      </w:pPr>
    </w:p>
    <w:p w14:paraId="16A7B6F0" w14:textId="046B3C3F" w:rsidR="00ED580A" w:rsidRPr="00351712" w:rsidRDefault="00ED580A" w:rsidP="00EC57A6">
      <w:pPr>
        <w:pStyle w:val="Prrafodelista"/>
        <w:numPr>
          <w:ilvl w:val="0"/>
          <w:numId w:val="14"/>
        </w:numPr>
        <w:spacing w:after="0"/>
        <w:ind w:left="426" w:hanging="284"/>
        <w:rPr>
          <w:rFonts w:ascii="Arial" w:hAnsi="Arial" w:cs="Arial"/>
          <w:b/>
          <w:bCs/>
        </w:rPr>
      </w:pPr>
      <w:r w:rsidRPr="00351712">
        <w:rPr>
          <w:rFonts w:ascii="Arial" w:hAnsi="Arial" w:cs="Arial"/>
        </w:rPr>
        <w:t>Formato: F-ECI-10. Control de asistencia</w:t>
      </w:r>
      <w:r w:rsidR="00325028" w:rsidRPr="00351712">
        <w:rPr>
          <w:rFonts w:ascii="Arial" w:hAnsi="Arial" w:cs="Arial"/>
        </w:rPr>
        <w:t>.</w:t>
      </w:r>
    </w:p>
    <w:p w14:paraId="7FFC4672" w14:textId="3AE9BE78" w:rsidR="00B642D8" w:rsidRPr="00351712" w:rsidRDefault="00ED580A" w:rsidP="009C62F4">
      <w:pPr>
        <w:pStyle w:val="Prrafodelista"/>
        <w:numPr>
          <w:ilvl w:val="0"/>
          <w:numId w:val="14"/>
        </w:numPr>
        <w:spacing w:after="0"/>
        <w:ind w:left="426" w:hanging="284"/>
        <w:jc w:val="both"/>
        <w:rPr>
          <w:rFonts w:ascii="Arial" w:hAnsi="Arial" w:cs="Arial"/>
          <w:b/>
          <w:bCs/>
        </w:rPr>
      </w:pPr>
      <w:r w:rsidRPr="00351712">
        <w:rPr>
          <w:rFonts w:ascii="Arial" w:hAnsi="Arial" w:cs="Arial"/>
        </w:rPr>
        <w:t>Formato: F-</w:t>
      </w:r>
      <w:r w:rsidR="00395B0D">
        <w:rPr>
          <w:rFonts w:ascii="Arial" w:hAnsi="Arial" w:cs="Arial"/>
        </w:rPr>
        <w:t>E</w:t>
      </w:r>
      <w:r w:rsidRPr="00351712">
        <w:rPr>
          <w:rFonts w:ascii="Arial" w:hAnsi="Arial" w:cs="Arial"/>
        </w:rPr>
        <w:t>SST-57</w:t>
      </w:r>
      <w:r w:rsidR="00CE1E0C" w:rsidRPr="00351712">
        <w:rPr>
          <w:rFonts w:ascii="Arial" w:hAnsi="Arial" w:cs="Arial"/>
        </w:rPr>
        <w:t>.</w:t>
      </w:r>
      <w:r w:rsidR="00D32EFF" w:rsidRPr="00351712">
        <w:rPr>
          <w:rFonts w:ascii="Arial" w:hAnsi="Arial" w:cs="Arial"/>
        </w:rPr>
        <w:t xml:space="preserve"> </w:t>
      </w:r>
      <w:r w:rsidRPr="00351712">
        <w:rPr>
          <w:rFonts w:ascii="Arial" w:hAnsi="Arial" w:cs="Arial"/>
        </w:rPr>
        <w:t>E</w:t>
      </w:r>
      <w:r w:rsidR="00D32EFF" w:rsidRPr="00351712">
        <w:rPr>
          <w:rFonts w:ascii="Arial" w:hAnsi="Arial" w:cs="Arial"/>
        </w:rPr>
        <w:t xml:space="preserve">valuación </w:t>
      </w:r>
      <w:r w:rsidR="00602524">
        <w:rPr>
          <w:rFonts w:ascii="Arial" w:hAnsi="Arial" w:cs="Arial"/>
        </w:rPr>
        <w:t>de inducción, reinducción y capacitación en s</w:t>
      </w:r>
      <w:r w:rsidRPr="00351712">
        <w:rPr>
          <w:rFonts w:ascii="Arial" w:hAnsi="Arial" w:cs="Arial"/>
        </w:rPr>
        <w:t xml:space="preserve">eguridad </w:t>
      </w:r>
      <w:r w:rsidR="00D32EFF" w:rsidRPr="00351712">
        <w:rPr>
          <w:rFonts w:ascii="Arial" w:hAnsi="Arial" w:cs="Arial"/>
        </w:rPr>
        <w:t xml:space="preserve">y </w:t>
      </w:r>
      <w:r w:rsidR="00602524">
        <w:rPr>
          <w:rFonts w:ascii="Arial" w:hAnsi="Arial" w:cs="Arial"/>
        </w:rPr>
        <w:t>s</w:t>
      </w:r>
      <w:r w:rsidRPr="00351712">
        <w:rPr>
          <w:rFonts w:ascii="Arial" w:hAnsi="Arial" w:cs="Arial"/>
        </w:rPr>
        <w:t xml:space="preserve">alud </w:t>
      </w:r>
      <w:r w:rsidR="00D32EFF" w:rsidRPr="00351712">
        <w:rPr>
          <w:rFonts w:ascii="Arial" w:hAnsi="Arial" w:cs="Arial"/>
        </w:rPr>
        <w:t xml:space="preserve">en el </w:t>
      </w:r>
      <w:r w:rsidR="00602524">
        <w:rPr>
          <w:rFonts w:ascii="Arial" w:hAnsi="Arial" w:cs="Arial"/>
        </w:rPr>
        <w:t>t</w:t>
      </w:r>
      <w:r w:rsidRPr="00351712">
        <w:rPr>
          <w:rFonts w:ascii="Arial" w:hAnsi="Arial" w:cs="Arial"/>
        </w:rPr>
        <w:t xml:space="preserve">rabajo </w:t>
      </w:r>
    </w:p>
    <w:p w14:paraId="149800FF" w14:textId="343CE660" w:rsidR="00D73C04" w:rsidRPr="00351712" w:rsidRDefault="00D73C04" w:rsidP="00EC57A6">
      <w:pPr>
        <w:pStyle w:val="Prrafodelista"/>
        <w:numPr>
          <w:ilvl w:val="0"/>
          <w:numId w:val="14"/>
        </w:numPr>
        <w:tabs>
          <w:tab w:val="left" w:pos="0"/>
          <w:tab w:val="left" w:pos="142"/>
        </w:tabs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351712">
        <w:rPr>
          <w:rFonts w:ascii="Arial" w:hAnsi="Arial" w:cs="Arial"/>
        </w:rPr>
        <w:t>Formato: F-</w:t>
      </w:r>
      <w:r w:rsidR="00395B0D">
        <w:rPr>
          <w:rFonts w:ascii="Arial" w:hAnsi="Arial" w:cs="Arial"/>
        </w:rPr>
        <w:t>E</w:t>
      </w:r>
      <w:r w:rsidRPr="00351712">
        <w:rPr>
          <w:rFonts w:ascii="Arial" w:hAnsi="Arial" w:cs="Arial"/>
        </w:rPr>
        <w:t>SST-58</w:t>
      </w:r>
      <w:r w:rsidR="008D5DE7" w:rsidRPr="00351712">
        <w:rPr>
          <w:rFonts w:ascii="Arial" w:hAnsi="Arial" w:cs="Arial"/>
        </w:rPr>
        <w:t>.</w:t>
      </w:r>
      <w:r w:rsidRPr="00351712">
        <w:rPr>
          <w:rFonts w:ascii="Arial" w:hAnsi="Arial" w:cs="Arial"/>
        </w:rPr>
        <w:t xml:space="preserve"> </w:t>
      </w:r>
      <w:r w:rsidR="009830C0" w:rsidRPr="00351712">
        <w:rPr>
          <w:rFonts w:ascii="Arial" w:hAnsi="Arial" w:cs="Arial"/>
        </w:rPr>
        <w:t xml:space="preserve">Matriz de capacitaciones </w:t>
      </w:r>
      <w:r w:rsidR="00351712" w:rsidRPr="00351712">
        <w:rPr>
          <w:rFonts w:ascii="Arial" w:hAnsi="Arial" w:cs="Arial"/>
        </w:rPr>
        <w:t>anual en seguridad y salud en el trabajo</w:t>
      </w:r>
    </w:p>
    <w:p w14:paraId="5FED38C1" w14:textId="3BB2E7B7" w:rsidR="00E65E97" w:rsidRDefault="00E65E97" w:rsidP="00EC57A6">
      <w:pPr>
        <w:pStyle w:val="Prrafodelista"/>
        <w:numPr>
          <w:ilvl w:val="0"/>
          <w:numId w:val="14"/>
        </w:numPr>
        <w:tabs>
          <w:tab w:val="left" w:pos="0"/>
          <w:tab w:val="left" w:pos="142"/>
        </w:tabs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351712">
        <w:rPr>
          <w:rFonts w:ascii="Arial" w:hAnsi="Arial" w:cs="Arial"/>
        </w:rPr>
        <w:t xml:space="preserve">Presentación </w:t>
      </w:r>
      <w:r w:rsidR="00351712">
        <w:rPr>
          <w:rFonts w:ascii="Arial" w:hAnsi="Arial" w:cs="Arial"/>
        </w:rPr>
        <w:t xml:space="preserve">de </w:t>
      </w:r>
      <w:r w:rsidRPr="00351712">
        <w:rPr>
          <w:rFonts w:ascii="Arial" w:hAnsi="Arial" w:cs="Arial"/>
        </w:rPr>
        <w:t>inducción y reinducción</w:t>
      </w:r>
      <w:r w:rsidR="00325028" w:rsidRPr="00351712">
        <w:rPr>
          <w:rFonts w:ascii="Arial" w:hAnsi="Arial" w:cs="Arial"/>
        </w:rPr>
        <w:t xml:space="preserve"> en Seguridad y Salud en el Trabajo en la Rama Judicial.</w:t>
      </w:r>
    </w:p>
    <w:p w14:paraId="182EA914" w14:textId="1E57406B" w:rsidR="00470A68" w:rsidRPr="00351712" w:rsidRDefault="00470A68" w:rsidP="00EC57A6">
      <w:pPr>
        <w:pStyle w:val="Prrafodelista"/>
        <w:numPr>
          <w:ilvl w:val="0"/>
          <w:numId w:val="14"/>
        </w:numPr>
        <w:tabs>
          <w:tab w:val="left" w:pos="0"/>
          <w:tab w:val="left" w:pos="142"/>
        </w:tabs>
        <w:spacing w:after="0"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Micrositio creado para la Coordinación Nacional del SG-SST</w:t>
      </w:r>
    </w:p>
    <w:p w14:paraId="1F09C1D5" w14:textId="0C471DC4" w:rsidR="00E1180D" w:rsidRDefault="00E1180D" w:rsidP="0091291C">
      <w:pPr>
        <w:pStyle w:val="Ttulo1"/>
      </w:pPr>
      <w:bookmarkStart w:id="30" w:name="_Toc154671490"/>
      <w:r w:rsidRPr="0091291C">
        <w:lastRenderedPageBreak/>
        <w:t>CONTROL DE REGISTROS</w:t>
      </w:r>
      <w:bookmarkEnd w:id="30"/>
    </w:p>
    <w:p w14:paraId="0775AC0E" w14:textId="77777777" w:rsidR="0091291C" w:rsidRPr="0091291C" w:rsidRDefault="0091291C" w:rsidP="00470A68">
      <w:pPr>
        <w:spacing w:after="0"/>
      </w:pPr>
    </w:p>
    <w:p w14:paraId="1941B020" w14:textId="599C34A7" w:rsidR="00E1180D" w:rsidRDefault="00E1180D" w:rsidP="00C61071">
      <w:pPr>
        <w:rPr>
          <w:rFonts w:ascii="Arial" w:hAnsi="Arial" w:cs="Arial"/>
        </w:rPr>
      </w:pPr>
      <w:r w:rsidRPr="00DF12DB">
        <w:rPr>
          <w:rFonts w:ascii="Arial" w:hAnsi="Arial" w:cs="Arial"/>
        </w:rPr>
        <w:t xml:space="preserve">Ver </w:t>
      </w:r>
      <w:r w:rsidR="00325028">
        <w:rPr>
          <w:rFonts w:ascii="Arial" w:hAnsi="Arial" w:cs="Arial"/>
        </w:rPr>
        <w:t>Ta</w:t>
      </w:r>
      <w:r w:rsidRPr="00DF12DB">
        <w:rPr>
          <w:rFonts w:ascii="Arial" w:hAnsi="Arial" w:cs="Arial"/>
        </w:rPr>
        <w:t xml:space="preserve">bla de </w:t>
      </w:r>
      <w:r w:rsidR="00325028">
        <w:rPr>
          <w:rFonts w:ascii="Arial" w:hAnsi="Arial" w:cs="Arial"/>
        </w:rPr>
        <w:t>R</w:t>
      </w:r>
      <w:r w:rsidRPr="00DF12DB">
        <w:rPr>
          <w:rFonts w:ascii="Arial" w:hAnsi="Arial" w:cs="Arial"/>
        </w:rPr>
        <w:t xml:space="preserve">etención </w:t>
      </w:r>
      <w:r w:rsidR="00325028">
        <w:rPr>
          <w:rFonts w:ascii="Arial" w:hAnsi="Arial" w:cs="Arial"/>
        </w:rPr>
        <w:t>D</w:t>
      </w:r>
      <w:r w:rsidRPr="00DF12DB">
        <w:rPr>
          <w:rFonts w:ascii="Arial" w:hAnsi="Arial" w:cs="Arial"/>
        </w:rPr>
        <w:t>ocumental validada po</w:t>
      </w:r>
      <w:r w:rsidR="00B53F5D" w:rsidRPr="00DF12DB">
        <w:rPr>
          <w:rFonts w:ascii="Arial" w:hAnsi="Arial" w:cs="Arial"/>
        </w:rPr>
        <w:t>r el Comité Nacional del SIGCMA</w:t>
      </w:r>
    </w:p>
    <w:p w14:paraId="72F11946" w14:textId="50B58431" w:rsidR="00E1180D" w:rsidRDefault="00E1180D" w:rsidP="0091291C">
      <w:pPr>
        <w:pStyle w:val="Ttulo1"/>
      </w:pPr>
      <w:bookmarkStart w:id="31" w:name="_Toc154671491"/>
      <w:r w:rsidRPr="0091291C">
        <w:t>CONTROL DE CAMBIOS</w:t>
      </w:r>
      <w:bookmarkEnd w:id="31"/>
    </w:p>
    <w:p w14:paraId="59CEAF88" w14:textId="77777777" w:rsidR="0091291C" w:rsidRPr="0091291C" w:rsidRDefault="0091291C" w:rsidP="0091291C">
      <w:pPr>
        <w:spacing w:line="276" w:lineRule="auto"/>
        <w:jc w:val="both"/>
        <w:outlineLvl w:val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-2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"/>
        <w:gridCol w:w="2098"/>
        <w:gridCol w:w="5311"/>
      </w:tblGrid>
      <w:tr w:rsidR="009830C0" w:rsidRPr="00DF12DB" w14:paraId="626BE3EA" w14:textId="77777777" w:rsidTr="009830C0">
        <w:trPr>
          <w:trHeight w:val="140"/>
        </w:trPr>
        <w:tc>
          <w:tcPr>
            <w:tcW w:w="1233" w:type="dxa"/>
          </w:tcPr>
          <w:p w14:paraId="424EEA55" w14:textId="77777777" w:rsidR="009830C0" w:rsidRPr="00DF12DB" w:rsidRDefault="009830C0" w:rsidP="009830C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Versión</w:t>
            </w:r>
          </w:p>
        </w:tc>
        <w:tc>
          <w:tcPr>
            <w:tcW w:w="2098" w:type="dxa"/>
          </w:tcPr>
          <w:p w14:paraId="688091AD" w14:textId="77777777" w:rsidR="009830C0" w:rsidRPr="00DF12DB" w:rsidRDefault="009830C0" w:rsidP="009830C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Fecha</w:t>
            </w:r>
          </w:p>
        </w:tc>
        <w:tc>
          <w:tcPr>
            <w:tcW w:w="5311" w:type="dxa"/>
          </w:tcPr>
          <w:p w14:paraId="27617FAD" w14:textId="77777777" w:rsidR="009830C0" w:rsidRPr="00DF12DB" w:rsidRDefault="009830C0" w:rsidP="009830C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Identificación de los cambios</w:t>
            </w:r>
          </w:p>
        </w:tc>
      </w:tr>
      <w:tr w:rsidR="009830C0" w:rsidRPr="00DF12DB" w14:paraId="75131FF8" w14:textId="77777777" w:rsidTr="009830C0">
        <w:trPr>
          <w:trHeight w:val="536"/>
        </w:trPr>
        <w:tc>
          <w:tcPr>
            <w:tcW w:w="1233" w:type="dxa"/>
            <w:vAlign w:val="center"/>
          </w:tcPr>
          <w:p w14:paraId="60138091" w14:textId="77777777" w:rsidR="009830C0" w:rsidRPr="00DF12DB" w:rsidRDefault="009830C0" w:rsidP="009830C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00</w:t>
            </w:r>
          </w:p>
        </w:tc>
        <w:tc>
          <w:tcPr>
            <w:tcW w:w="2098" w:type="dxa"/>
            <w:vAlign w:val="center"/>
          </w:tcPr>
          <w:p w14:paraId="67381E7A" w14:textId="3CCA5542" w:rsidR="009830C0" w:rsidRPr="00DF12DB" w:rsidRDefault="00CD79CE" w:rsidP="00CD79CE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abril </w:t>
            </w:r>
            <w:r w:rsidR="009830C0" w:rsidRPr="00DF12DB">
              <w:rPr>
                <w:rFonts w:ascii="Arial" w:hAnsi="Arial" w:cs="Arial"/>
              </w:rPr>
              <w:t>de 2022</w:t>
            </w:r>
          </w:p>
        </w:tc>
        <w:tc>
          <w:tcPr>
            <w:tcW w:w="5311" w:type="dxa"/>
            <w:vAlign w:val="center"/>
          </w:tcPr>
          <w:p w14:paraId="6EF62C6C" w14:textId="77777777" w:rsidR="009830C0" w:rsidRPr="00DF12DB" w:rsidRDefault="009830C0" w:rsidP="009830C0">
            <w:pPr>
              <w:spacing w:after="0"/>
              <w:contextualSpacing/>
              <w:rPr>
                <w:rFonts w:ascii="Arial" w:hAnsi="Arial" w:cs="Arial"/>
              </w:rPr>
            </w:pPr>
            <w:r w:rsidRPr="00DF12DB">
              <w:rPr>
                <w:rFonts w:ascii="Arial" w:hAnsi="Arial" w:cs="Arial"/>
              </w:rPr>
              <w:t>Creación del documento</w:t>
            </w:r>
          </w:p>
        </w:tc>
      </w:tr>
      <w:tr w:rsidR="009830C0" w:rsidRPr="00DF12DB" w14:paraId="103607D9" w14:textId="77777777" w:rsidTr="009830C0">
        <w:trPr>
          <w:trHeight w:val="412"/>
        </w:trPr>
        <w:tc>
          <w:tcPr>
            <w:tcW w:w="1233" w:type="dxa"/>
            <w:vAlign w:val="center"/>
          </w:tcPr>
          <w:p w14:paraId="79BE6D4B" w14:textId="3830519B" w:rsidR="009830C0" w:rsidRPr="00470A68" w:rsidRDefault="00470A68" w:rsidP="009830C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470A68">
              <w:rPr>
                <w:rFonts w:ascii="Arial" w:hAnsi="Arial" w:cs="Arial"/>
              </w:rPr>
              <w:t>01</w:t>
            </w:r>
          </w:p>
        </w:tc>
        <w:tc>
          <w:tcPr>
            <w:tcW w:w="2098" w:type="dxa"/>
            <w:vAlign w:val="center"/>
          </w:tcPr>
          <w:p w14:paraId="1973CE5C" w14:textId="32CB4178" w:rsidR="009830C0" w:rsidRPr="00470A68" w:rsidRDefault="00DF6262" w:rsidP="009830C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555C">
              <w:rPr>
                <w:rFonts w:ascii="Arial" w:hAnsi="Arial" w:cs="Arial"/>
              </w:rPr>
              <w:t>9</w:t>
            </w:r>
            <w:r w:rsidR="00470A68" w:rsidRPr="00470A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febrero</w:t>
            </w:r>
            <w:r w:rsidR="00470A68" w:rsidRPr="00470A68">
              <w:rPr>
                <w:rFonts w:ascii="Arial" w:hAnsi="Arial" w:cs="Arial"/>
              </w:rPr>
              <w:t xml:space="preserve"> de 202</w:t>
            </w:r>
            <w:r w:rsidR="00056EA8">
              <w:rPr>
                <w:rFonts w:ascii="Arial" w:hAnsi="Arial" w:cs="Arial"/>
              </w:rPr>
              <w:t>4</w:t>
            </w:r>
          </w:p>
        </w:tc>
        <w:tc>
          <w:tcPr>
            <w:tcW w:w="5311" w:type="dxa"/>
            <w:vAlign w:val="center"/>
          </w:tcPr>
          <w:p w14:paraId="0AC0597F" w14:textId="46C48B45" w:rsidR="009830C0" w:rsidRPr="00DF12DB" w:rsidRDefault="00470A68" w:rsidP="00470A68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Inclusión de </w:t>
            </w:r>
            <w:proofErr w:type="spellStart"/>
            <w:r>
              <w:rPr>
                <w:rFonts w:ascii="Arial" w:hAnsi="Arial" w:cs="Arial"/>
              </w:rPr>
              <w:t>tips</w:t>
            </w:r>
            <w:proofErr w:type="spellEnd"/>
            <w:r>
              <w:rPr>
                <w:rFonts w:ascii="Arial" w:hAnsi="Arial" w:cs="Arial"/>
              </w:rPr>
              <w:t xml:space="preserve"> para toma de conciencia y formación asincrónica, actualización de indicadores, manejo de inducción, reinducción y capacitación. </w:t>
            </w:r>
          </w:p>
        </w:tc>
      </w:tr>
    </w:tbl>
    <w:p w14:paraId="24C12041" w14:textId="3CF58259" w:rsidR="00110173" w:rsidRPr="00DF12DB" w:rsidRDefault="00110173" w:rsidP="00BD1CD1">
      <w:pPr>
        <w:spacing w:line="276" w:lineRule="auto"/>
        <w:jc w:val="both"/>
        <w:rPr>
          <w:rFonts w:ascii="Arial" w:hAnsi="Arial" w:cs="Arial"/>
        </w:rPr>
      </w:pPr>
    </w:p>
    <w:sectPr w:rsidR="00110173" w:rsidRPr="00DF12DB" w:rsidSect="005F660A">
      <w:headerReference w:type="default" r:id="rId8"/>
      <w:footerReference w:type="default" r:id="rId9"/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4ABB3" w14:textId="77777777" w:rsidR="007308E1" w:rsidRDefault="007308E1" w:rsidP="001B018F">
      <w:pPr>
        <w:spacing w:after="0" w:line="240" w:lineRule="auto"/>
      </w:pPr>
      <w:r>
        <w:separator/>
      </w:r>
    </w:p>
  </w:endnote>
  <w:endnote w:type="continuationSeparator" w:id="0">
    <w:p w14:paraId="351D2614" w14:textId="77777777" w:rsidR="007308E1" w:rsidRDefault="007308E1" w:rsidP="001B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0"/>
      <w:gridCol w:w="2651"/>
      <w:gridCol w:w="2862"/>
      <w:gridCol w:w="3224"/>
    </w:tblGrid>
    <w:tr w:rsidR="00A12F8F" w:rsidRPr="00A12F8F" w14:paraId="7C3B9074" w14:textId="77777777" w:rsidTr="15A4BA5D">
      <w:trPr>
        <w:trHeight w:val="229"/>
        <w:jc w:val="center"/>
      </w:trPr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C8C56C" w14:textId="77777777" w:rsidR="002A3799" w:rsidRPr="00A12F8F" w:rsidRDefault="002A3799" w:rsidP="00D8497A">
          <w:pPr>
            <w:spacing w:after="0" w:line="276" w:lineRule="auto"/>
            <w:jc w:val="center"/>
            <w:rPr>
              <w:rFonts w:ascii="Berylium" w:eastAsia="Calibri" w:hAnsi="Berylium" w:cs="Arial"/>
              <w:b/>
              <w:sz w:val="18"/>
              <w:szCs w:val="18"/>
              <w:lang w:val="es-ES"/>
            </w:rPr>
          </w:pPr>
          <w:r w:rsidRPr="00A12F8F">
            <w:rPr>
              <w:rFonts w:ascii="Berylium" w:eastAsia="Calibri" w:hAnsi="Berylium" w:cs="Arial"/>
              <w:b/>
              <w:sz w:val="18"/>
              <w:szCs w:val="18"/>
              <w:lang w:val="es-ES"/>
            </w:rPr>
            <w:t>CÓDIGO</w:t>
          </w:r>
        </w:p>
        <w:p w14:paraId="514A7668" w14:textId="77B73146" w:rsidR="002A3799" w:rsidRPr="00A12F8F" w:rsidRDefault="00FA181B" w:rsidP="15A4BA5D">
          <w:pPr>
            <w:spacing w:after="0" w:line="276" w:lineRule="auto"/>
            <w:rPr>
              <w:rFonts w:ascii="Berylium" w:eastAsia="Calibri" w:hAnsi="Berylium" w:cs="Arial"/>
              <w:sz w:val="18"/>
              <w:szCs w:val="18"/>
              <w:lang w:val="es-ES"/>
            </w:rPr>
          </w:pPr>
          <w:r>
            <w:rPr>
              <w:rFonts w:ascii="Berylium" w:eastAsia="Calibri" w:hAnsi="Berylium" w:cs="Arial"/>
              <w:sz w:val="18"/>
              <w:szCs w:val="18"/>
              <w:lang w:val="es-ES"/>
            </w:rPr>
            <w:t xml:space="preserve">   </w:t>
          </w:r>
          <w:r w:rsidR="15A4BA5D" w:rsidRPr="15A4BA5D">
            <w:rPr>
              <w:rFonts w:ascii="Berylium" w:eastAsia="Calibri" w:hAnsi="Berylium" w:cs="Arial"/>
              <w:sz w:val="18"/>
              <w:szCs w:val="18"/>
              <w:lang w:val="es-ES"/>
            </w:rPr>
            <w:t>P</w:t>
          </w:r>
          <w:r w:rsidR="007E6B80">
            <w:rPr>
              <w:rFonts w:ascii="Berylium" w:eastAsia="Calibri" w:hAnsi="Berylium" w:cs="Arial"/>
              <w:sz w:val="18"/>
              <w:szCs w:val="18"/>
              <w:lang w:val="es-ES"/>
            </w:rPr>
            <w:t>G</w:t>
          </w:r>
          <w:r w:rsidR="15A4BA5D" w:rsidRPr="15A4BA5D">
            <w:rPr>
              <w:rFonts w:ascii="Berylium" w:eastAsia="Calibri" w:hAnsi="Berylium" w:cs="Arial"/>
              <w:sz w:val="18"/>
              <w:szCs w:val="18"/>
              <w:lang w:val="es-ES"/>
            </w:rPr>
            <w:t>-ASST-08</w:t>
          </w:r>
        </w:p>
      </w:tc>
      <w:tc>
        <w:tcPr>
          <w:tcW w:w="26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AD5A22" w14:textId="77777777" w:rsidR="002A3799" w:rsidRPr="00A12F8F" w:rsidRDefault="002A3799" w:rsidP="00D8497A">
          <w:pPr>
            <w:spacing w:after="0" w:line="276" w:lineRule="auto"/>
            <w:jc w:val="center"/>
            <w:rPr>
              <w:rFonts w:ascii="Berylium" w:eastAsia="Calibri" w:hAnsi="Berylium" w:cs="Arial"/>
              <w:b/>
              <w:sz w:val="18"/>
              <w:szCs w:val="18"/>
              <w:lang w:val="es-ES"/>
            </w:rPr>
          </w:pPr>
          <w:r w:rsidRPr="00A12F8F">
            <w:rPr>
              <w:rFonts w:ascii="Berylium" w:eastAsia="Calibri" w:hAnsi="Berylium" w:cs="Arial"/>
              <w:b/>
              <w:sz w:val="18"/>
              <w:szCs w:val="18"/>
              <w:lang w:val="es-ES"/>
            </w:rPr>
            <w:t>ELABORÓ</w:t>
          </w:r>
        </w:p>
        <w:p w14:paraId="0567A8D7" w14:textId="4645E4DA" w:rsidR="002A3799" w:rsidRPr="00A12F8F" w:rsidRDefault="00A12F8F" w:rsidP="00D8497A">
          <w:pPr>
            <w:spacing w:after="0" w:line="276" w:lineRule="auto"/>
            <w:jc w:val="center"/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</w:pPr>
          <w:r w:rsidRPr="00A12F8F"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  <w:t>Líder del Proceso</w:t>
          </w:r>
        </w:p>
      </w:tc>
      <w:tc>
        <w:tcPr>
          <w:tcW w:w="28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C4F574" w14:textId="77777777" w:rsidR="002A3799" w:rsidRPr="00A12F8F" w:rsidRDefault="002A3799" w:rsidP="00D8497A">
          <w:pPr>
            <w:spacing w:after="0" w:line="276" w:lineRule="auto"/>
            <w:jc w:val="center"/>
            <w:rPr>
              <w:rFonts w:ascii="Berylium" w:eastAsia="Calibri" w:hAnsi="Berylium" w:cs="Arial"/>
              <w:b/>
              <w:sz w:val="18"/>
              <w:szCs w:val="18"/>
              <w:lang w:val="es-ES"/>
            </w:rPr>
          </w:pPr>
          <w:r w:rsidRPr="00A12F8F">
            <w:rPr>
              <w:rFonts w:ascii="Berylium" w:eastAsia="Calibri" w:hAnsi="Berylium" w:cs="Arial"/>
              <w:b/>
              <w:sz w:val="18"/>
              <w:szCs w:val="18"/>
              <w:lang w:val="es-ES"/>
            </w:rPr>
            <w:t>REVISÓ</w:t>
          </w:r>
        </w:p>
        <w:p w14:paraId="43094991" w14:textId="234DACA6" w:rsidR="002A3799" w:rsidRPr="00A12F8F" w:rsidRDefault="008B6B75" w:rsidP="00D8497A">
          <w:pPr>
            <w:spacing w:after="0" w:line="276" w:lineRule="auto"/>
            <w:jc w:val="center"/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</w:pPr>
          <w:r w:rsidRPr="00A12F8F"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  <w:t>Coordinación Nacional SIGCMA</w:t>
          </w:r>
        </w:p>
      </w:tc>
      <w:tc>
        <w:tcPr>
          <w:tcW w:w="32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6582534" w14:textId="77777777" w:rsidR="002A3799" w:rsidRPr="00A12F8F" w:rsidRDefault="002A3799" w:rsidP="00D8497A">
          <w:pPr>
            <w:spacing w:after="0" w:line="276" w:lineRule="auto"/>
            <w:jc w:val="center"/>
            <w:rPr>
              <w:rFonts w:ascii="Berylium" w:eastAsia="Calibri" w:hAnsi="Berylium" w:cs="Arial"/>
              <w:b/>
              <w:sz w:val="18"/>
              <w:szCs w:val="18"/>
              <w:lang w:val="es-ES"/>
            </w:rPr>
          </w:pPr>
          <w:r w:rsidRPr="00A12F8F">
            <w:rPr>
              <w:rFonts w:ascii="Berylium" w:eastAsia="Calibri" w:hAnsi="Berylium" w:cs="Arial"/>
              <w:b/>
              <w:sz w:val="18"/>
              <w:szCs w:val="18"/>
              <w:lang w:val="es-ES"/>
            </w:rPr>
            <w:t>APROBÓ</w:t>
          </w:r>
        </w:p>
        <w:p w14:paraId="0E981A74" w14:textId="2C02C5DE" w:rsidR="002A3799" w:rsidRPr="00A12F8F" w:rsidRDefault="00A12F8F" w:rsidP="00D8497A">
          <w:pPr>
            <w:spacing w:after="0" w:line="276" w:lineRule="auto"/>
            <w:jc w:val="center"/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</w:pPr>
          <w:r w:rsidRPr="00A12F8F"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  <w:t>Comité</w:t>
          </w:r>
          <w:r w:rsidR="008B6B75" w:rsidRPr="00A12F8F"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  <w:t xml:space="preserve"> Nacional SIGCMA</w:t>
          </w:r>
        </w:p>
      </w:tc>
    </w:tr>
    <w:tr w:rsidR="00A12F8F" w:rsidRPr="00A12F8F" w14:paraId="06BCFA1C" w14:textId="77777777" w:rsidTr="15A4BA5D">
      <w:trPr>
        <w:trHeight w:val="415"/>
        <w:jc w:val="center"/>
      </w:trPr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21BAD0" w14:textId="77777777" w:rsidR="002A3799" w:rsidRPr="00A12F8F" w:rsidRDefault="002A3799" w:rsidP="00D8497A">
          <w:pPr>
            <w:spacing w:after="0" w:line="276" w:lineRule="auto"/>
            <w:jc w:val="center"/>
            <w:rPr>
              <w:rFonts w:ascii="Berylium" w:eastAsia="Calibri" w:hAnsi="Berylium" w:cs="Arial"/>
              <w:b/>
              <w:sz w:val="18"/>
              <w:szCs w:val="18"/>
              <w:lang w:val="es-ES"/>
            </w:rPr>
          </w:pPr>
          <w:r w:rsidRPr="00A12F8F">
            <w:rPr>
              <w:rFonts w:ascii="Berylium" w:eastAsia="Calibri" w:hAnsi="Berylium" w:cs="Arial"/>
              <w:b/>
              <w:sz w:val="18"/>
              <w:szCs w:val="18"/>
              <w:lang w:val="es-ES"/>
            </w:rPr>
            <w:t>VERSIÓN</w:t>
          </w:r>
        </w:p>
        <w:p w14:paraId="6D087D06" w14:textId="783AB9DF" w:rsidR="002A3799" w:rsidRPr="00A12F8F" w:rsidRDefault="00DF063B" w:rsidP="00D8497A">
          <w:pPr>
            <w:spacing w:after="0" w:line="276" w:lineRule="auto"/>
            <w:jc w:val="center"/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</w:pPr>
          <w:r w:rsidRPr="00A12F8F"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  <w:t>0</w:t>
          </w:r>
          <w:r w:rsidR="008B6B75" w:rsidRPr="00A12F8F"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  <w:t>1</w:t>
          </w:r>
        </w:p>
      </w:tc>
      <w:tc>
        <w:tcPr>
          <w:tcW w:w="26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B1499C" w14:textId="77777777" w:rsidR="002A3799" w:rsidRPr="00A12F8F" w:rsidRDefault="002A3799" w:rsidP="00D8497A">
          <w:pPr>
            <w:spacing w:after="0" w:line="276" w:lineRule="auto"/>
            <w:jc w:val="center"/>
            <w:rPr>
              <w:rFonts w:ascii="Berylium" w:eastAsia="Calibri" w:hAnsi="Berylium" w:cs="Arial"/>
              <w:b/>
              <w:sz w:val="18"/>
              <w:szCs w:val="18"/>
              <w:lang w:val="es-ES"/>
            </w:rPr>
          </w:pPr>
          <w:r w:rsidRPr="00A12F8F">
            <w:rPr>
              <w:rFonts w:ascii="Berylium" w:eastAsia="Calibri" w:hAnsi="Berylium" w:cs="Arial"/>
              <w:b/>
              <w:sz w:val="18"/>
              <w:szCs w:val="18"/>
              <w:lang w:val="es-ES"/>
            </w:rPr>
            <w:t>FECHA</w:t>
          </w:r>
        </w:p>
        <w:p w14:paraId="2161DE62" w14:textId="2E159652" w:rsidR="002A3799" w:rsidRPr="00A12F8F" w:rsidRDefault="00DF6262" w:rsidP="00D8497A">
          <w:pPr>
            <w:spacing w:after="0" w:line="276" w:lineRule="auto"/>
            <w:jc w:val="center"/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</w:pPr>
          <w:r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  <w:t>1</w:t>
          </w:r>
          <w:r w:rsidR="0093555C"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  <w:t>9</w:t>
          </w:r>
          <w:r w:rsidR="00DF063B" w:rsidRPr="00A12F8F"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  <w:t>/</w:t>
          </w:r>
          <w:r w:rsidR="00056EA8"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  <w:t>0</w:t>
          </w:r>
          <w:r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  <w:t>2</w:t>
          </w:r>
          <w:r w:rsidR="00DF063B" w:rsidRPr="00A12F8F"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  <w:t>/202</w:t>
          </w:r>
          <w:r w:rsidR="00056EA8"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  <w:t>4</w:t>
          </w:r>
        </w:p>
      </w:tc>
      <w:tc>
        <w:tcPr>
          <w:tcW w:w="28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9D210E" w14:textId="77777777" w:rsidR="002A3799" w:rsidRPr="00A12F8F" w:rsidRDefault="002A3799" w:rsidP="00D8497A">
          <w:pPr>
            <w:spacing w:after="0" w:line="276" w:lineRule="auto"/>
            <w:jc w:val="center"/>
            <w:rPr>
              <w:rFonts w:ascii="Berylium" w:eastAsia="Calibri" w:hAnsi="Berylium" w:cs="Arial"/>
              <w:b/>
              <w:sz w:val="18"/>
              <w:szCs w:val="18"/>
              <w:lang w:val="es-ES"/>
            </w:rPr>
          </w:pPr>
          <w:r w:rsidRPr="00A12F8F">
            <w:rPr>
              <w:rFonts w:ascii="Berylium" w:eastAsia="Calibri" w:hAnsi="Berylium" w:cs="Arial"/>
              <w:b/>
              <w:sz w:val="18"/>
              <w:szCs w:val="18"/>
              <w:lang w:val="es-ES"/>
            </w:rPr>
            <w:t>FECHA</w:t>
          </w:r>
        </w:p>
        <w:p w14:paraId="2109EC8E" w14:textId="5A19AFD8" w:rsidR="002A3799" w:rsidRPr="00A12F8F" w:rsidRDefault="000F7268" w:rsidP="00D8497A">
          <w:pPr>
            <w:spacing w:after="0" w:line="276" w:lineRule="auto"/>
            <w:jc w:val="center"/>
            <w:rPr>
              <w:rFonts w:ascii="Berylium" w:eastAsia="Calibri" w:hAnsi="Berylium" w:cs="Arial"/>
              <w:b/>
              <w:sz w:val="18"/>
              <w:szCs w:val="18"/>
              <w:lang w:val="es-ES"/>
            </w:rPr>
          </w:pPr>
          <w:r w:rsidRPr="000F7268"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  <w:t>1</w:t>
          </w:r>
          <w:r w:rsidR="00BA0D08"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  <w:t>7</w:t>
          </w:r>
          <w:r w:rsidRPr="000F7268"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  <w:t>/05/2024</w:t>
          </w:r>
        </w:p>
      </w:tc>
      <w:tc>
        <w:tcPr>
          <w:tcW w:w="32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C4CE98" w14:textId="77777777" w:rsidR="002A3799" w:rsidRPr="00A12F8F" w:rsidRDefault="002A3799" w:rsidP="00D8497A">
          <w:pPr>
            <w:spacing w:after="0" w:line="276" w:lineRule="auto"/>
            <w:jc w:val="center"/>
            <w:rPr>
              <w:rFonts w:ascii="Berylium" w:eastAsia="Calibri" w:hAnsi="Berylium" w:cs="Arial"/>
              <w:b/>
              <w:sz w:val="18"/>
              <w:szCs w:val="18"/>
              <w:lang w:val="es-ES"/>
            </w:rPr>
          </w:pPr>
          <w:r w:rsidRPr="00A12F8F">
            <w:rPr>
              <w:rFonts w:ascii="Berylium" w:eastAsia="Calibri" w:hAnsi="Berylium" w:cs="Arial"/>
              <w:b/>
              <w:sz w:val="18"/>
              <w:szCs w:val="18"/>
              <w:lang w:val="es-ES"/>
            </w:rPr>
            <w:t>FECHA</w:t>
          </w:r>
        </w:p>
        <w:p w14:paraId="5D3649E0" w14:textId="3082B572" w:rsidR="002A3799" w:rsidRPr="00A12F8F" w:rsidRDefault="007E6B80" w:rsidP="00D8497A">
          <w:pPr>
            <w:spacing w:after="0" w:line="276" w:lineRule="auto"/>
            <w:jc w:val="center"/>
            <w:rPr>
              <w:rFonts w:ascii="Berylium" w:eastAsia="Calibri" w:hAnsi="Berylium" w:cs="Arial"/>
              <w:b/>
              <w:sz w:val="18"/>
              <w:szCs w:val="18"/>
              <w:lang w:val="es-ES"/>
            </w:rPr>
          </w:pPr>
          <w:r w:rsidRPr="000F7268">
            <w:rPr>
              <w:rFonts w:ascii="Berylium" w:eastAsia="Calibri" w:hAnsi="Berylium" w:cs="Arial"/>
              <w:bCs/>
              <w:sz w:val="18"/>
              <w:szCs w:val="18"/>
              <w:lang w:val="es-ES"/>
            </w:rPr>
            <w:t>23/05/2024</w:t>
          </w:r>
        </w:p>
      </w:tc>
    </w:tr>
  </w:tbl>
  <w:p w14:paraId="7775F62A" w14:textId="77777777" w:rsidR="002A3799" w:rsidRDefault="002A37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D8E8D" w14:textId="77777777" w:rsidR="007308E1" w:rsidRDefault="007308E1" w:rsidP="001B018F">
      <w:pPr>
        <w:spacing w:after="0" w:line="240" w:lineRule="auto"/>
      </w:pPr>
      <w:r>
        <w:separator/>
      </w:r>
    </w:p>
  </w:footnote>
  <w:footnote w:type="continuationSeparator" w:id="0">
    <w:p w14:paraId="5E926932" w14:textId="77777777" w:rsidR="007308E1" w:rsidRDefault="007308E1" w:rsidP="001B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FEBDC" w14:textId="05DA5FF2" w:rsidR="002A3799" w:rsidRPr="00D8497A" w:rsidRDefault="008B6B75" w:rsidP="15A4BA5D">
    <w:pPr>
      <w:tabs>
        <w:tab w:val="center" w:pos="4419"/>
        <w:tab w:val="right" w:pos="8838"/>
      </w:tabs>
      <w:spacing w:after="0" w:line="240" w:lineRule="auto"/>
      <w:rPr>
        <w:rFonts w:ascii="Berylium" w:eastAsia="Calibri" w:hAnsi="Berylium" w:cs="Times New Roman"/>
        <w:lang w:val="es-ES"/>
      </w:rPr>
    </w:pPr>
    <w:r>
      <w:rPr>
        <w:rFonts w:ascii="Calibri" w:eastAsia="Calibri" w:hAnsi="Calibri" w:cs="Times New Roman"/>
        <w:noProof/>
        <w:lang w:eastAsia="es-CO"/>
      </w:rPr>
      <w:drawing>
        <wp:inline distT="0" distB="0" distL="0" distR="0" wp14:anchorId="7B67C129" wp14:editId="5E7A3496">
          <wp:extent cx="2886075" cy="990600"/>
          <wp:effectExtent l="0" t="0" r="9525" b="0"/>
          <wp:docPr id="146745462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45462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5A4BA5D">
      <w:t xml:space="preserve">                                    </w:t>
    </w:r>
    <w:r w:rsidR="002A3799" w:rsidRPr="00D8497A">
      <w:rPr>
        <w:rFonts w:ascii="Calibri" w:eastAsia="Calibri" w:hAnsi="Calibri" w:cs="Times New Roman"/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8FCA82F" wp14:editId="79D4E70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5920" cy="1186815"/>
              <wp:effectExtent l="0" t="2009775" r="0" b="1880235"/>
              <wp:wrapNone/>
              <wp:docPr id="7" name="PowerPlusWaterMarkObject196991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25920" cy="11868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F98E2" w14:textId="77777777" w:rsidR="002A3799" w:rsidRDefault="002A3799" w:rsidP="00D8497A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COPIA NO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CA82F" id="_x0000_t202" coordsize="21600,21600" o:spt="202" path="m,l,21600r21600,l21600,xe">
              <v:stroke joinstyle="miter"/>
              <v:path gradientshapeok="t" o:connecttype="rect"/>
            </v:shapetype>
            <v:shape id="PowerPlusWaterMarkObject196991189" o:spid="_x0000_s1026" type="#_x0000_t202" style="position:absolute;margin-left:0;margin-top:0;width:529.6pt;height:93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8onAIAABQFAAAOAAAAZHJzL2Uyb0RvYy54bWysVMlu2zAQvRfoPxC8O1ogLxIiB9ncS9IY&#10;iIucaZGymEgiO6QtGUX/vUNKztJeiqI+yNSQfPPevBmdX/RNTQ4CjFRtTqOzkBLRForLdpfTb5vV&#10;ZEGJsazlrFatyOlRGHqx/PzpvNOZiFWlai6AIEhrsk7ntLJWZ0Fgiko0zJwpLVrcLBU0zOIr7AIO&#10;rEP0pg7iMJwFnQKuQRXCGIzeDJt06fHLUhT2oSyNsKTOKXKz/gn+uXXPYHnOsh0wXclipMH+gUXD&#10;ZItJX6FumGVkD/IPqEYWoIwq7VmhmkCVpSyE14BqovA3NY8V08JrweIY/Vom8/9gi6+HNRDJczqn&#10;pGUNWrRWnYB1vTdPzAq4Z/DysH3GQkbpLE2jaJG6onXaZHj3UeNt21+pHs33BTD6ThUvhrTqumLt&#10;TlwCqK4SjCPpCFOMYS9tc9SYz0c3ore3XKI/kYMP3uEPyYzLtO3uFccrbG+Vz9aX0BBQ7toiDd3P&#10;h7GuBBmh4cdXkzEBKTA4m8fTNMatAvdQzmwRTX1Kljk0Z6IGY78I1RC3yCmgeA/LDnfGOnZvR9xx&#10;RMb4uBpc/5FGcRJexelkNVvMJ8kqmU7SebiYhFF6lc7CJE1uVj8daJRkleRctHeyFacOjJK/c3ic&#10;haF3fA+SLqfpNJ56vkbVkq9kXTtuBnbb6xrIgblRGGo1aPlwDNS+5RhnmTPtdlxbJuthHXxk7IuB&#10;BTj9+0J495xhg3W23/aI6CzdKn5EHzscuJya73sGAnti31wrJIWNUIJqnnCiL8FZ6kU4Dzb9EwM9&#10;2mEx3bo+DZz3xNHd8bF/GX9GoKbGOUatZOq7YlA6Hh79G1B9bfQldtRKenPfeI59iKPn5Y2fCTfb&#10;79/9qbeP2fIXAAAA//8DAFBLAwQUAAYACAAAACEAnju+s9sAAAAGAQAADwAAAGRycy9kb3ducmV2&#10;LnhtbEyPQW/CMAyF70j7D5En7QbpmIaga4qmVTtwBKadQ2PabonTNSkt+/UzXNjFetaz3vucrUdn&#10;xQm70HhS8DhLQCCV3jRUKfjYv0+XIELUZLT1hArOGGCd300ynRo/0BZPu1gJDqGQagV1jG0qZShr&#10;dDrMfIvE3tF3Tkdeu0qaTg8c7qycJ8lCOt0QN9S6xbcay+9d7xSY3+O5fRqG/WazLfof2xQFfn4p&#10;9XA/vr6AiDjG2zFc8BkdcmY6+J5MEFYBPxKv8+Ilz6s5iAOr5WIFMs/kf/z8DwAA//8DAFBLAQIt&#10;ABQABgAIAAAAIQC2gziS/gAAAOEBAAATAAAAAAAAAAAAAAAAAAAAAABbQ29udGVudF9UeXBlc10u&#10;eG1sUEsBAi0AFAAGAAgAAAAhADj9If/WAAAAlAEAAAsAAAAAAAAAAAAAAAAALwEAAF9yZWxzLy5y&#10;ZWxzUEsBAi0AFAAGAAgAAAAhAOEXnyicAgAAFAUAAA4AAAAAAAAAAAAAAAAALgIAAGRycy9lMm9E&#10;b2MueG1sUEsBAi0AFAAGAAgAAAAhAJ47vrPbAAAABgEAAA8AAAAAAAAAAAAAAAAA9gQAAGRycy9k&#10;b3ducmV2LnhtbFBLBQYAAAAABAAEAPMAAAD+BQAAAAA=&#10;" o:allowincell="f" filled="f" stroked="f">
              <v:stroke joinstyle="round"/>
              <o:lock v:ext="edit" shapetype="t"/>
              <v:textbox style="mso-fit-shape-to-text:t">
                <w:txbxContent>
                  <w:p w14:paraId="0A0F98E2" w14:textId="77777777" w:rsidR="002A3799" w:rsidRDefault="002A3799" w:rsidP="00D8497A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COPIA NO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Berylium" w:eastAsia="Calibri" w:hAnsi="Berylium" w:cs="Times New Roman"/>
        <w:bCs/>
        <w:iCs/>
        <w:noProof/>
        <w:lang w:val="es-ES"/>
      </w:rPr>
      <w:drawing>
        <wp:inline distT="0" distB="0" distL="0" distR="0" wp14:anchorId="35DF7E29" wp14:editId="4E5EBBD1">
          <wp:extent cx="1446415" cy="507076"/>
          <wp:effectExtent l="0" t="0" r="1905" b="7620"/>
          <wp:docPr id="1454410753" name="Imagen 2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410753" name="Imagen 2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415" cy="50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E066E1" w14:textId="77777777" w:rsidR="002A3799" w:rsidRDefault="002A37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D19"/>
    <w:multiLevelType w:val="hybridMultilevel"/>
    <w:tmpl w:val="A2A64D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3003"/>
    <w:multiLevelType w:val="hybridMultilevel"/>
    <w:tmpl w:val="5BD470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B15EE"/>
    <w:multiLevelType w:val="hybridMultilevel"/>
    <w:tmpl w:val="D25213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C0F4D"/>
    <w:multiLevelType w:val="hybridMultilevel"/>
    <w:tmpl w:val="56486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7477D"/>
    <w:multiLevelType w:val="multilevel"/>
    <w:tmpl w:val="8904C2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897B70"/>
    <w:multiLevelType w:val="hybridMultilevel"/>
    <w:tmpl w:val="7A7EB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E56E8"/>
    <w:multiLevelType w:val="multilevel"/>
    <w:tmpl w:val="3D42A134"/>
    <w:styleLink w:val="TITULO2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0C02E5"/>
    <w:multiLevelType w:val="multilevel"/>
    <w:tmpl w:val="DCA41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637C62CC"/>
    <w:multiLevelType w:val="hybridMultilevel"/>
    <w:tmpl w:val="F782F1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61831"/>
    <w:multiLevelType w:val="hybridMultilevel"/>
    <w:tmpl w:val="FC82C7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86ED8"/>
    <w:multiLevelType w:val="hybridMultilevel"/>
    <w:tmpl w:val="23B05B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40E6D"/>
    <w:multiLevelType w:val="hybridMultilevel"/>
    <w:tmpl w:val="7758D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D1452"/>
    <w:multiLevelType w:val="hybridMultilevel"/>
    <w:tmpl w:val="72884E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D0B32"/>
    <w:multiLevelType w:val="hybridMultilevel"/>
    <w:tmpl w:val="3CAC0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D45A9"/>
    <w:multiLevelType w:val="hybridMultilevel"/>
    <w:tmpl w:val="541E5B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53516"/>
    <w:multiLevelType w:val="hybridMultilevel"/>
    <w:tmpl w:val="AF1EB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6"/>
    <w:lvlOverride w:ilvl="0">
      <w:lvl w:ilvl="0">
        <w:start w:val="1"/>
        <w:numFmt w:val="decimal"/>
        <w:pStyle w:val="Ttulo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.%2"/>
        <w:lvlJc w:val="left"/>
        <w:pPr>
          <w:ind w:left="720" w:hanging="360"/>
        </w:pPr>
      </w:lvl>
    </w:lvlOverride>
  </w:num>
  <w:num w:numId="6">
    <w:abstractNumId w:val="13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  <w:num w:numId="14">
    <w:abstractNumId w:val="15"/>
  </w:num>
  <w:num w:numId="15">
    <w:abstractNumId w:val="4"/>
  </w:num>
  <w:num w:numId="16">
    <w:abstractNumId w:val="14"/>
  </w:num>
  <w:num w:numId="17">
    <w:abstractNumId w:val="1"/>
  </w:num>
  <w:num w:numId="18">
    <w:abstractNumId w:val="6"/>
    <w:lvlOverride w:ilvl="0">
      <w:startOverride w:val="1"/>
      <w:lvl w:ilvl="0">
        <w:start w:val="1"/>
        <w:numFmt w:val="decimal"/>
        <w:pStyle w:val="Ttulo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9"/>
      <w:lvl w:ilvl="1">
        <w:start w:val="9"/>
        <w:numFmt w:val="decimal"/>
        <w:lvlText w:val="1.%2"/>
        <w:lvlJc w:val="left"/>
        <w:pPr>
          <w:ind w:left="720" w:hanging="360"/>
        </w:pPr>
      </w:lvl>
    </w:lvlOverride>
    <w:lvlOverride w:ilvl="2">
      <w:startOverride w:val="8"/>
      <w:lvl w:ilvl="2">
        <w:start w:val="8"/>
        <w:numFmt w:val="decimal"/>
        <w:pStyle w:val="Ttulo3"/>
        <w:lvlText w:val=""/>
        <w:lvlJc w:val="left"/>
      </w:lvl>
    </w:lvlOverride>
  </w:num>
  <w:num w:numId="19">
    <w:abstractNumId w:val="6"/>
    <w:lvlOverride w:ilvl="0">
      <w:startOverride w:val="1"/>
      <w:lvl w:ilvl="0">
        <w:start w:val="1"/>
        <w:numFmt w:val="decimal"/>
        <w:pStyle w:val="Ttulo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9"/>
      <w:lvl w:ilvl="1">
        <w:start w:val="9"/>
        <w:numFmt w:val="decimal"/>
        <w:lvlText w:val="1.%2"/>
        <w:lvlJc w:val="left"/>
        <w:pPr>
          <w:ind w:left="720" w:hanging="360"/>
        </w:pPr>
      </w:lvl>
    </w:lvlOverride>
    <w:lvlOverride w:ilvl="2">
      <w:startOverride w:val="8"/>
      <w:lvl w:ilvl="2">
        <w:start w:val="8"/>
        <w:numFmt w:val="decimal"/>
        <w:pStyle w:val="Ttulo3"/>
        <w:lvlText w:val=""/>
        <w:lvlJc w:val="left"/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8F"/>
    <w:rsid w:val="00002791"/>
    <w:rsid w:val="00005C86"/>
    <w:rsid w:val="00010480"/>
    <w:rsid w:val="00011092"/>
    <w:rsid w:val="00017CCF"/>
    <w:rsid w:val="00020DCF"/>
    <w:rsid w:val="00021B23"/>
    <w:rsid w:val="00022AFE"/>
    <w:rsid w:val="00033E50"/>
    <w:rsid w:val="00041C4E"/>
    <w:rsid w:val="00050680"/>
    <w:rsid w:val="00051EC7"/>
    <w:rsid w:val="00056029"/>
    <w:rsid w:val="00056EA8"/>
    <w:rsid w:val="000835B9"/>
    <w:rsid w:val="00086E88"/>
    <w:rsid w:val="00092E0A"/>
    <w:rsid w:val="00093E65"/>
    <w:rsid w:val="000A274A"/>
    <w:rsid w:val="000A392A"/>
    <w:rsid w:val="000A3BEA"/>
    <w:rsid w:val="000B0C55"/>
    <w:rsid w:val="000C3E1B"/>
    <w:rsid w:val="000D50E0"/>
    <w:rsid w:val="000E40C5"/>
    <w:rsid w:val="000F0E86"/>
    <w:rsid w:val="000F648C"/>
    <w:rsid w:val="000F7268"/>
    <w:rsid w:val="001040A6"/>
    <w:rsid w:val="001078F4"/>
    <w:rsid w:val="00110173"/>
    <w:rsid w:val="0011464B"/>
    <w:rsid w:val="001154BD"/>
    <w:rsid w:val="00120EC7"/>
    <w:rsid w:val="0012234E"/>
    <w:rsid w:val="00136D84"/>
    <w:rsid w:val="0016090F"/>
    <w:rsid w:val="001653F0"/>
    <w:rsid w:val="001663EA"/>
    <w:rsid w:val="0016674F"/>
    <w:rsid w:val="00173892"/>
    <w:rsid w:val="00173BB0"/>
    <w:rsid w:val="001934EF"/>
    <w:rsid w:val="00197047"/>
    <w:rsid w:val="001A4A4B"/>
    <w:rsid w:val="001A674B"/>
    <w:rsid w:val="001B018F"/>
    <w:rsid w:val="001C50A9"/>
    <w:rsid w:val="001C6999"/>
    <w:rsid w:val="001D6CAB"/>
    <w:rsid w:val="001E38B1"/>
    <w:rsid w:val="001F0BC0"/>
    <w:rsid w:val="001F3EA3"/>
    <w:rsid w:val="00212605"/>
    <w:rsid w:val="00213F4A"/>
    <w:rsid w:val="002223FE"/>
    <w:rsid w:val="00235E4C"/>
    <w:rsid w:val="0024153A"/>
    <w:rsid w:val="002462B0"/>
    <w:rsid w:val="00250E69"/>
    <w:rsid w:val="00253DAD"/>
    <w:rsid w:val="00255CBB"/>
    <w:rsid w:val="00257AA6"/>
    <w:rsid w:val="00272A0C"/>
    <w:rsid w:val="00274578"/>
    <w:rsid w:val="002772F0"/>
    <w:rsid w:val="0028501B"/>
    <w:rsid w:val="00286D3D"/>
    <w:rsid w:val="002A2327"/>
    <w:rsid w:val="002A3799"/>
    <w:rsid w:val="002A674F"/>
    <w:rsid w:val="002A7486"/>
    <w:rsid w:val="002C7C8A"/>
    <w:rsid w:val="002D0C70"/>
    <w:rsid w:val="002D4C86"/>
    <w:rsid w:val="002D65F9"/>
    <w:rsid w:val="002F6EE0"/>
    <w:rsid w:val="00304762"/>
    <w:rsid w:val="00310354"/>
    <w:rsid w:val="003114A8"/>
    <w:rsid w:val="00316729"/>
    <w:rsid w:val="0032038F"/>
    <w:rsid w:val="00322DBE"/>
    <w:rsid w:val="00323099"/>
    <w:rsid w:val="00324D71"/>
    <w:rsid w:val="00325028"/>
    <w:rsid w:val="00333115"/>
    <w:rsid w:val="00346A8D"/>
    <w:rsid w:val="00346C6F"/>
    <w:rsid w:val="00347A92"/>
    <w:rsid w:val="00347B28"/>
    <w:rsid w:val="00351712"/>
    <w:rsid w:val="003645F8"/>
    <w:rsid w:val="00364F1A"/>
    <w:rsid w:val="00364FCC"/>
    <w:rsid w:val="0036770B"/>
    <w:rsid w:val="003677D0"/>
    <w:rsid w:val="003750CC"/>
    <w:rsid w:val="00387ADF"/>
    <w:rsid w:val="00395B0D"/>
    <w:rsid w:val="00397178"/>
    <w:rsid w:val="003B0561"/>
    <w:rsid w:val="003B4DBC"/>
    <w:rsid w:val="003C3252"/>
    <w:rsid w:val="003D3569"/>
    <w:rsid w:val="003D4A9E"/>
    <w:rsid w:val="003D5974"/>
    <w:rsid w:val="003F7DCC"/>
    <w:rsid w:val="004049CE"/>
    <w:rsid w:val="00411CB8"/>
    <w:rsid w:val="0042464F"/>
    <w:rsid w:val="00424943"/>
    <w:rsid w:val="00434043"/>
    <w:rsid w:val="00435812"/>
    <w:rsid w:val="00441629"/>
    <w:rsid w:val="004420D7"/>
    <w:rsid w:val="00456AFA"/>
    <w:rsid w:val="00457FEB"/>
    <w:rsid w:val="004617AB"/>
    <w:rsid w:val="00470A68"/>
    <w:rsid w:val="00483B6F"/>
    <w:rsid w:val="00492DEF"/>
    <w:rsid w:val="004A6C9B"/>
    <w:rsid w:val="004A761E"/>
    <w:rsid w:val="004B096A"/>
    <w:rsid w:val="004B4169"/>
    <w:rsid w:val="004B7243"/>
    <w:rsid w:val="004C044A"/>
    <w:rsid w:val="004C42AB"/>
    <w:rsid w:val="004F580A"/>
    <w:rsid w:val="004F6A81"/>
    <w:rsid w:val="005028ED"/>
    <w:rsid w:val="00512653"/>
    <w:rsid w:val="00517F00"/>
    <w:rsid w:val="00521893"/>
    <w:rsid w:val="00527B78"/>
    <w:rsid w:val="005323C4"/>
    <w:rsid w:val="00535BE4"/>
    <w:rsid w:val="005366CC"/>
    <w:rsid w:val="005408FC"/>
    <w:rsid w:val="0054320F"/>
    <w:rsid w:val="00551CE9"/>
    <w:rsid w:val="005812FB"/>
    <w:rsid w:val="00581DBA"/>
    <w:rsid w:val="00583109"/>
    <w:rsid w:val="005B26A9"/>
    <w:rsid w:val="005B3B7C"/>
    <w:rsid w:val="005B7744"/>
    <w:rsid w:val="005C64C6"/>
    <w:rsid w:val="005D1583"/>
    <w:rsid w:val="005D3CF8"/>
    <w:rsid w:val="005E3B16"/>
    <w:rsid w:val="005E3D02"/>
    <w:rsid w:val="005F660A"/>
    <w:rsid w:val="00602524"/>
    <w:rsid w:val="0060301E"/>
    <w:rsid w:val="00605717"/>
    <w:rsid w:val="00606F32"/>
    <w:rsid w:val="00612AF8"/>
    <w:rsid w:val="00624450"/>
    <w:rsid w:val="006409C7"/>
    <w:rsid w:val="006506C8"/>
    <w:rsid w:val="00656128"/>
    <w:rsid w:val="00662306"/>
    <w:rsid w:val="00672CF7"/>
    <w:rsid w:val="006812D9"/>
    <w:rsid w:val="0068282E"/>
    <w:rsid w:val="00686FA5"/>
    <w:rsid w:val="006A67CB"/>
    <w:rsid w:val="006A69D3"/>
    <w:rsid w:val="006A7573"/>
    <w:rsid w:val="006B0757"/>
    <w:rsid w:val="006B3710"/>
    <w:rsid w:val="006B615C"/>
    <w:rsid w:val="006C6112"/>
    <w:rsid w:val="006C73C7"/>
    <w:rsid w:val="006D2295"/>
    <w:rsid w:val="006E3258"/>
    <w:rsid w:val="00704262"/>
    <w:rsid w:val="0070560C"/>
    <w:rsid w:val="00706FBB"/>
    <w:rsid w:val="0070779F"/>
    <w:rsid w:val="00717B07"/>
    <w:rsid w:val="007308E1"/>
    <w:rsid w:val="00732292"/>
    <w:rsid w:val="0073325A"/>
    <w:rsid w:val="007340DC"/>
    <w:rsid w:val="00736A76"/>
    <w:rsid w:val="00743C5A"/>
    <w:rsid w:val="00746CBF"/>
    <w:rsid w:val="00753F78"/>
    <w:rsid w:val="00754092"/>
    <w:rsid w:val="00763450"/>
    <w:rsid w:val="00776FF3"/>
    <w:rsid w:val="00782033"/>
    <w:rsid w:val="00785093"/>
    <w:rsid w:val="007916F9"/>
    <w:rsid w:val="007918CD"/>
    <w:rsid w:val="00792615"/>
    <w:rsid w:val="007A24D8"/>
    <w:rsid w:val="007A4371"/>
    <w:rsid w:val="007A5A22"/>
    <w:rsid w:val="007D1F7B"/>
    <w:rsid w:val="007D7C8D"/>
    <w:rsid w:val="007E120B"/>
    <w:rsid w:val="007E5FA1"/>
    <w:rsid w:val="007E6B80"/>
    <w:rsid w:val="00807045"/>
    <w:rsid w:val="00832C46"/>
    <w:rsid w:val="00834B29"/>
    <w:rsid w:val="0085261A"/>
    <w:rsid w:val="00853C85"/>
    <w:rsid w:val="00862EDB"/>
    <w:rsid w:val="008633BF"/>
    <w:rsid w:val="00863A6F"/>
    <w:rsid w:val="008669F8"/>
    <w:rsid w:val="00874272"/>
    <w:rsid w:val="00890E2A"/>
    <w:rsid w:val="00894875"/>
    <w:rsid w:val="008A4A4D"/>
    <w:rsid w:val="008B0782"/>
    <w:rsid w:val="008B2D48"/>
    <w:rsid w:val="008B6B75"/>
    <w:rsid w:val="008C7B94"/>
    <w:rsid w:val="008D5DE7"/>
    <w:rsid w:val="008E7E26"/>
    <w:rsid w:val="008F2D4A"/>
    <w:rsid w:val="008F3D12"/>
    <w:rsid w:val="00900001"/>
    <w:rsid w:val="00902718"/>
    <w:rsid w:val="0090729A"/>
    <w:rsid w:val="0091291C"/>
    <w:rsid w:val="00913130"/>
    <w:rsid w:val="0093555C"/>
    <w:rsid w:val="00942C4B"/>
    <w:rsid w:val="00943350"/>
    <w:rsid w:val="00943FB3"/>
    <w:rsid w:val="009500CE"/>
    <w:rsid w:val="00955D2F"/>
    <w:rsid w:val="009669E8"/>
    <w:rsid w:val="00975FAD"/>
    <w:rsid w:val="009830C0"/>
    <w:rsid w:val="00986B0E"/>
    <w:rsid w:val="00986FA0"/>
    <w:rsid w:val="00987725"/>
    <w:rsid w:val="00997E35"/>
    <w:rsid w:val="009B7151"/>
    <w:rsid w:val="009C62F4"/>
    <w:rsid w:val="009D0F7D"/>
    <w:rsid w:val="009D1B61"/>
    <w:rsid w:val="009D2153"/>
    <w:rsid w:val="009D23F4"/>
    <w:rsid w:val="00A01D82"/>
    <w:rsid w:val="00A02A52"/>
    <w:rsid w:val="00A10B3C"/>
    <w:rsid w:val="00A12F8F"/>
    <w:rsid w:val="00A134FB"/>
    <w:rsid w:val="00A171F5"/>
    <w:rsid w:val="00A25B6D"/>
    <w:rsid w:val="00A3402F"/>
    <w:rsid w:val="00A34155"/>
    <w:rsid w:val="00A45494"/>
    <w:rsid w:val="00A507C8"/>
    <w:rsid w:val="00A60080"/>
    <w:rsid w:val="00A63649"/>
    <w:rsid w:val="00A64767"/>
    <w:rsid w:val="00A65C71"/>
    <w:rsid w:val="00A67A1E"/>
    <w:rsid w:val="00A76BE9"/>
    <w:rsid w:val="00A853BD"/>
    <w:rsid w:val="00A865E6"/>
    <w:rsid w:val="00A90115"/>
    <w:rsid w:val="00A97C17"/>
    <w:rsid w:val="00AB14D0"/>
    <w:rsid w:val="00AC1D0E"/>
    <w:rsid w:val="00AD1C3E"/>
    <w:rsid w:val="00AD4D76"/>
    <w:rsid w:val="00AD5EF6"/>
    <w:rsid w:val="00AE75C2"/>
    <w:rsid w:val="00AF4A99"/>
    <w:rsid w:val="00AF7DE7"/>
    <w:rsid w:val="00B00C12"/>
    <w:rsid w:val="00B00C23"/>
    <w:rsid w:val="00B051B2"/>
    <w:rsid w:val="00B20C82"/>
    <w:rsid w:val="00B3607B"/>
    <w:rsid w:val="00B371F0"/>
    <w:rsid w:val="00B42AD0"/>
    <w:rsid w:val="00B53F5D"/>
    <w:rsid w:val="00B635D4"/>
    <w:rsid w:val="00B642D8"/>
    <w:rsid w:val="00B65EE9"/>
    <w:rsid w:val="00B72340"/>
    <w:rsid w:val="00B76660"/>
    <w:rsid w:val="00B7768B"/>
    <w:rsid w:val="00B80C28"/>
    <w:rsid w:val="00B83445"/>
    <w:rsid w:val="00B951BE"/>
    <w:rsid w:val="00B979F1"/>
    <w:rsid w:val="00BA0B18"/>
    <w:rsid w:val="00BA0D08"/>
    <w:rsid w:val="00BB5B2F"/>
    <w:rsid w:val="00BC6604"/>
    <w:rsid w:val="00BD1CD1"/>
    <w:rsid w:val="00BE2BFB"/>
    <w:rsid w:val="00BF6F34"/>
    <w:rsid w:val="00C02815"/>
    <w:rsid w:val="00C02DCD"/>
    <w:rsid w:val="00C1499F"/>
    <w:rsid w:val="00C17BC1"/>
    <w:rsid w:val="00C2579C"/>
    <w:rsid w:val="00C32229"/>
    <w:rsid w:val="00C40C23"/>
    <w:rsid w:val="00C4476D"/>
    <w:rsid w:val="00C45C03"/>
    <w:rsid w:val="00C46E16"/>
    <w:rsid w:val="00C555F0"/>
    <w:rsid w:val="00C61071"/>
    <w:rsid w:val="00C71520"/>
    <w:rsid w:val="00C7327E"/>
    <w:rsid w:val="00C7472C"/>
    <w:rsid w:val="00C8346A"/>
    <w:rsid w:val="00C93857"/>
    <w:rsid w:val="00C9518F"/>
    <w:rsid w:val="00CB3BB8"/>
    <w:rsid w:val="00CB6A39"/>
    <w:rsid w:val="00CC6569"/>
    <w:rsid w:val="00CD3AD1"/>
    <w:rsid w:val="00CD4D22"/>
    <w:rsid w:val="00CD79CE"/>
    <w:rsid w:val="00CE0AD0"/>
    <w:rsid w:val="00CE1E0C"/>
    <w:rsid w:val="00D05EE0"/>
    <w:rsid w:val="00D0701C"/>
    <w:rsid w:val="00D100CC"/>
    <w:rsid w:val="00D123C6"/>
    <w:rsid w:val="00D32EFF"/>
    <w:rsid w:val="00D343FD"/>
    <w:rsid w:val="00D42D6A"/>
    <w:rsid w:val="00D45F74"/>
    <w:rsid w:val="00D51AB3"/>
    <w:rsid w:val="00D54F73"/>
    <w:rsid w:val="00D5637A"/>
    <w:rsid w:val="00D70459"/>
    <w:rsid w:val="00D73C04"/>
    <w:rsid w:val="00D74A87"/>
    <w:rsid w:val="00D75443"/>
    <w:rsid w:val="00D82766"/>
    <w:rsid w:val="00D8497A"/>
    <w:rsid w:val="00D8758F"/>
    <w:rsid w:val="00DA28F4"/>
    <w:rsid w:val="00DB0E36"/>
    <w:rsid w:val="00DB1A4C"/>
    <w:rsid w:val="00DB6FEF"/>
    <w:rsid w:val="00DC30B2"/>
    <w:rsid w:val="00DC7660"/>
    <w:rsid w:val="00DD3C26"/>
    <w:rsid w:val="00DE3053"/>
    <w:rsid w:val="00DE3AD6"/>
    <w:rsid w:val="00DE592D"/>
    <w:rsid w:val="00DE7198"/>
    <w:rsid w:val="00DF063B"/>
    <w:rsid w:val="00DF12DB"/>
    <w:rsid w:val="00DF43C5"/>
    <w:rsid w:val="00DF4EA6"/>
    <w:rsid w:val="00DF6262"/>
    <w:rsid w:val="00DF6649"/>
    <w:rsid w:val="00DF6BE1"/>
    <w:rsid w:val="00E05488"/>
    <w:rsid w:val="00E071E0"/>
    <w:rsid w:val="00E1180D"/>
    <w:rsid w:val="00E203CC"/>
    <w:rsid w:val="00E24AE4"/>
    <w:rsid w:val="00E32DA9"/>
    <w:rsid w:val="00E335E3"/>
    <w:rsid w:val="00E47AE9"/>
    <w:rsid w:val="00E54532"/>
    <w:rsid w:val="00E65E97"/>
    <w:rsid w:val="00E700A4"/>
    <w:rsid w:val="00E838A1"/>
    <w:rsid w:val="00E9292C"/>
    <w:rsid w:val="00E94E3F"/>
    <w:rsid w:val="00E97DA9"/>
    <w:rsid w:val="00EB40BE"/>
    <w:rsid w:val="00EC34BF"/>
    <w:rsid w:val="00EC57A6"/>
    <w:rsid w:val="00ED2AE2"/>
    <w:rsid w:val="00ED580A"/>
    <w:rsid w:val="00EE72CB"/>
    <w:rsid w:val="00EF06AB"/>
    <w:rsid w:val="00EF101D"/>
    <w:rsid w:val="00EF75EF"/>
    <w:rsid w:val="00F13461"/>
    <w:rsid w:val="00F13936"/>
    <w:rsid w:val="00F175FE"/>
    <w:rsid w:val="00F2715A"/>
    <w:rsid w:val="00F27CE0"/>
    <w:rsid w:val="00F31288"/>
    <w:rsid w:val="00F35EF6"/>
    <w:rsid w:val="00F43FD4"/>
    <w:rsid w:val="00F4498D"/>
    <w:rsid w:val="00F479E6"/>
    <w:rsid w:val="00F47D0C"/>
    <w:rsid w:val="00F50E0A"/>
    <w:rsid w:val="00F56326"/>
    <w:rsid w:val="00F6770F"/>
    <w:rsid w:val="00F75FB6"/>
    <w:rsid w:val="00F83ACE"/>
    <w:rsid w:val="00F94BF7"/>
    <w:rsid w:val="00F95B31"/>
    <w:rsid w:val="00FA0FD6"/>
    <w:rsid w:val="00FA181B"/>
    <w:rsid w:val="00FA27F4"/>
    <w:rsid w:val="00FA6FD3"/>
    <w:rsid w:val="00FB03F1"/>
    <w:rsid w:val="00FB610E"/>
    <w:rsid w:val="00FC0197"/>
    <w:rsid w:val="00FC37AE"/>
    <w:rsid w:val="00FD6218"/>
    <w:rsid w:val="00FE4D29"/>
    <w:rsid w:val="00FE6640"/>
    <w:rsid w:val="00FE6784"/>
    <w:rsid w:val="00FE7946"/>
    <w:rsid w:val="00FF0211"/>
    <w:rsid w:val="00FF22F4"/>
    <w:rsid w:val="00FF65A1"/>
    <w:rsid w:val="15A4B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4D7E4"/>
  <w15:chartTrackingRefBased/>
  <w15:docId w15:val="{3E4C29DF-3603-4F17-BCDE-E3B62491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5C86"/>
    <w:pPr>
      <w:keepNext/>
      <w:keepLines/>
      <w:numPr>
        <w:numId w:val="5"/>
      </w:numPr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Ttulo3"/>
    <w:next w:val="Normal"/>
    <w:link w:val="Ttulo2Car"/>
    <w:uiPriority w:val="9"/>
    <w:unhideWhenUsed/>
    <w:qFormat/>
    <w:rsid w:val="00FF0211"/>
    <w:pPr>
      <w:numPr>
        <w:ilvl w:val="0"/>
        <w:numId w:val="0"/>
      </w:numPr>
      <w:spacing w:line="240" w:lineRule="auto"/>
      <w:outlineLvl w:val="1"/>
    </w:pPr>
    <w:rPr>
      <w:rFonts w:ascii="Arial" w:hAnsi="Arial"/>
      <w:b/>
      <w:color w:val="auto"/>
      <w:sz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3B7C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1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18F"/>
  </w:style>
  <w:style w:type="paragraph" w:styleId="Piedepgina">
    <w:name w:val="footer"/>
    <w:basedOn w:val="Normal"/>
    <w:link w:val="PiedepginaCar"/>
    <w:uiPriority w:val="99"/>
    <w:unhideWhenUsed/>
    <w:rsid w:val="001B01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18F"/>
  </w:style>
  <w:style w:type="table" w:styleId="Tablaconcuadrcula">
    <w:name w:val="Table Grid"/>
    <w:basedOn w:val="Tablanormal"/>
    <w:uiPriority w:val="39"/>
    <w:rsid w:val="001B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2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005C86"/>
    <w:rPr>
      <w:rFonts w:ascii="Arial" w:eastAsiaTheme="majorEastAsia" w:hAnsi="Arial" w:cstheme="majorBidi"/>
      <w:b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B14D0"/>
    <w:pPr>
      <w:outlineLvl w:val="9"/>
    </w:pPr>
    <w:rPr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AB14D0"/>
    <w:pPr>
      <w:spacing w:after="100"/>
      <w:ind w:left="220"/>
    </w:pPr>
    <w:rPr>
      <w:rFonts w:eastAsiaTheme="minorEastAsia" w:cs="Times New Roman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05C86"/>
    <w:pPr>
      <w:tabs>
        <w:tab w:val="left" w:pos="440"/>
        <w:tab w:val="right" w:leader="dot" w:pos="8828"/>
      </w:tabs>
      <w:spacing w:after="100"/>
    </w:pPr>
    <w:rPr>
      <w:rFonts w:ascii="Arial" w:eastAsiaTheme="minorEastAsia" w:hAnsi="Arial" w:cs="Arial"/>
      <w:b/>
      <w:bCs/>
      <w:noProof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AB14D0"/>
    <w:pPr>
      <w:spacing w:after="100"/>
      <w:ind w:left="440"/>
    </w:pPr>
    <w:rPr>
      <w:rFonts w:eastAsiaTheme="minorEastAsia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E4C"/>
    <w:pPr>
      <w:spacing w:after="0" w:line="240" w:lineRule="auto"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E4C"/>
    <w:rPr>
      <w:rFonts w:ascii="Tahoma" w:hAnsi="Tahoma" w:cs="Tahoma"/>
      <w:sz w:val="16"/>
      <w:szCs w:val="16"/>
      <w:lang w:val="es-MX"/>
    </w:rPr>
  </w:style>
  <w:style w:type="character" w:styleId="Textoennegrita">
    <w:name w:val="Strong"/>
    <w:basedOn w:val="Fuentedeprrafopredeter"/>
    <w:uiPriority w:val="22"/>
    <w:qFormat/>
    <w:rsid w:val="005D1583"/>
    <w:rPr>
      <w:b/>
      <w:bCs/>
    </w:rPr>
  </w:style>
  <w:style w:type="paragraph" w:customStyle="1" w:styleId="Default">
    <w:name w:val="Default"/>
    <w:rsid w:val="006B61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173B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B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3B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3B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3BB0"/>
    <w:rPr>
      <w:b/>
      <w:bCs/>
      <w:sz w:val="20"/>
      <w:szCs w:val="20"/>
    </w:rPr>
  </w:style>
  <w:style w:type="numbering" w:customStyle="1" w:styleId="TITULO2">
    <w:name w:val="TITULO 2"/>
    <w:uiPriority w:val="99"/>
    <w:rsid w:val="005B3B7C"/>
    <w:pPr>
      <w:numPr>
        <w:numId w:val="13"/>
      </w:numPr>
    </w:pPr>
  </w:style>
  <w:style w:type="character" w:styleId="Hipervnculo">
    <w:name w:val="Hyperlink"/>
    <w:basedOn w:val="Fuentedeprrafopredeter"/>
    <w:uiPriority w:val="99"/>
    <w:unhideWhenUsed/>
    <w:rsid w:val="00005C8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F0211"/>
    <w:rPr>
      <w:rFonts w:ascii="Arial" w:eastAsiaTheme="majorEastAsia" w:hAnsi="Arial" w:cstheme="majorBidi"/>
      <w:b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5B3B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7994F-F774-4384-A4CE-5A84E452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3610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DEAJ</dc:creator>
  <cp:keywords/>
  <dc:description/>
  <cp:lastModifiedBy>USER</cp:lastModifiedBy>
  <cp:revision>7</cp:revision>
  <dcterms:created xsi:type="dcterms:W3CDTF">2024-05-16T19:48:00Z</dcterms:created>
  <dcterms:modified xsi:type="dcterms:W3CDTF">2024-06-24T13:58:00Z</dcterms:modified>
</cp:coreProperties>
</file>