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E9E97" w14:textId="0450A539" w:rsidR="00ED3679" w:rsidRPr="00EE3873" w:rsidRDefault="00ED3679" w:rsidP="002A4485"/>
    <w:p w14:paraId="64A7EC1C" w14:textId="20B015F4" w:rsidR="00F158BD" w:rsidRDefault="00F158BD" w:rsidP="002A4485"/>
    <w:p w14:paraId="1E46EC3D" w14:textId="38582A38" w:rsidR="003172D9" w:rsidRDefault="003172D9" w:rsidP="002A4485"/>
    <w:p w14:paraId="29587D43" w14:textId="77777777" w:rsidR="003172D9" w:rsidRPr="00EE3873" w:rsidRDefault="003172D9" w:rsidP="002A4485"/>
    <w:p w14:paraId="19E57D52" w14:textId="14057567" w:rsidR="00F158BD" w:rsidRPr="00EE3873" w:rsidRDefault="00F158BD" w:rsidP="002A4485"/>
    <w:p w14:paraId="3075B641" w14:textId="77777777" w:rsidR="00F158BD" w:rsidRPr="00EE3873" w:rsidRDefault="00F158BD" w:rsidP="002A4485"/>
    <w:p w14:paraId="5A4F8CEB" w14:textId="29585BDC" w:rsidR="0048242A" w:rsidRPr="00EE3873" w:rsidRDefault="003172D9" w:rsidP="002A4485">
      <w:r w:rsidRPr="00283B6E">
        <w:rPr>
          <w:noProof/>
        </w:rPr>
        <w:drawing>
          <wp:inline distT="0" distB="0" distL="0" distR="0" wp14:anchorId="30975598" wp14:editId="38BB7519">
            <wp:extent cx="5324400" cy="1029600"/>
            <wp:effectExtent l="0" t="0" r="0" b="0"/>
            <wp:docPr id="1" name="Picture 6">
              <a:extLst xmlns:a="http://schemas.openxmlformats.org/drawingml/2006/main">
                <a:ext uri="{FF2B5EF4-FFF2-40B4-BE49-F238E27FC236}">
                  <a16:creationId xmlns:a16="http://schemas.microsoft.com/office/drawing/2014/main" id="{AAF3B035-E579-7341-96D8-96B02A540E97}"/>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AF3B035-E579-7341-96D8-96B02A540E97}"/>
                        </a:ext>
                      </a:extLst>
                    </pic:cNvPr>
                    <pic:cNvPicPr>
                      <a:picLocks/>
                    </pic:cNvPicPr>
                  </pic:nvPicPr>
                  <pic:blipFill>
                    <a:blip r:embed="rId11" cstate="email">
                      <a:extLst>
                        <a:ext uri="{28A0092B-C50C-407E-A947-70E740481C1C}">
                          <a14:useLocalDpi xmlns:a14="http://schemas.microsoft.com/office/drawing/2010/main"/>
                        </a:ext>
                      </a:extLst>
                    </a:blip>
                    <a:stretch>
                      <a:fillRect/>
                    </a:stretch>
                  </pic:blipFill>
                  <pic:spPr>
                    <a:xfrm>
                      <a:off x="0" y="0"/>
                      <a:ext cx="5324400" cy="1029600"/>
                    </a:xfrm>
                    <a:prstGeom prst="rect">
                      <a:avLst/>
                    </a:prstGeom>
                  </pic:spPr>
                </pic:pic>
              </a:graphicData>
            </a:graphic>
          </wp:inline>
        </w:drawing>
      </w:r>
    </w:p>
    <w:p w14:paraId="34DC428C" w14:textId="77777777" w:rsidR="0048242A" w:rsidRPr="00EE3873" w:rsidRDefault="0048242A" w:rsidP="002A4485"/>
    <w:p w14:paraId="47B2A188" w14:textId="441F6C27" w:rsidR="0048242A" w:rsidRPr="00EE3873" w:rsidRDefault="0048242A" w:rsidP="002A4485"/>
    <w:p w14:paraId="2AEBC8E2" w14:textId="77777777" w:rsidR="0048242A" w:rsidRPr="00EE3873" w:rsidRDefault="0048242A" w:rsidP="002A4485"/>
    <w:p w14:paraId="32863DD9" w14:textId="77777777" w:rsidR="0048242A" w:rsidRPr="00EE3873" w:rsidRDefault="0048242A" w:rsidP="002A4485"/>
    <w:p w14:paraId="62FF8D10" w14:textId="77777777" w:rsidR="0048242A" w:rsidRPr="00EE3873" w:rsidRDefault="0048242A" w:rsidP="002A4485"/>
    <w:p w14:paraId="00D399D9" w14:textId="77777777" w:rsidR="0048242A" w:rsidRPr="00EE3873" w:rsidRDefault="0048242A" w:rsidP="002A4485"/>
    <w:p w14:paraId="03ED5E06" w14:textId="77777777" w:rsidR="00EE3873" w:rsidRPr="00EE3873" w:rsidRDefault="00EE3873" w:rsidP="002A4485"/>
    <w:p w14:paraId="2E307FD7" w14:textId="77777777" w:rsidR="00EE3873" w:rsidRDefault="00EE3873" w:rsidP="002A4485"/>
    <w:p w14:paraId="7A2FC4A6" w14:textId="77777777" w:rsidR="00EE3873" w:rsidRDefault="00EE3873" w:rsidP="002A4485"/>
    <w:p w14:paraId="04F600CF" w14:textId="77777777" w:rsidR="00EE3873" w:rsidRDefault="00EE3873" w:rsidP="002A4485"/>
    <w:p w14:paraId="7BA6A932" w14:textId="77777777" w:rsidR="00EE3873" w:rsidRDefault="00EE3873" w:rsidP="002A4485"/>
    <w:p w14:paraId="337323D0" w14:textId="77777777" w:rsidR="00EE3873" w:rsidRDefault="00EE3873" w:rsidP="002A4485"/>
    <w:p w14:paraId="01C89EA0" w14:textId="77777777" w:rsidR="00EE3873" w:rsidRDefault="00EE3873" w:rsidP="002A4485"/>
    <w:p w14:paraId="23CFFEAE" w14:textId="7F9B297B" w:rsidR="00434B21" w:rsidRDefault="00CF6B19" w:rsidP="002A4485">
      <w:pPr>
        <w:jc w:val="center"/>
        <w:rPr>
          <w:b/>
          <w:bCs/>
          <w:sz w:val="32"/>
          <w:szCs w:val="32"/>
        </w:rPr>
      </w:pPr>
      <w:r>
        <w:rPr>
          <w:b/>
          <w:bCs/>
          <w:sz w:val="32"/>
          <w:szCs w:val="32"/>
        </w:rPr>
        <w:t>CONTEXTO ORGANIZACIONAL</w:t>
      </w:r>
    </w:p>
    <w:p w14:paraId="3C5DF8D0" w14:textId="240AC6FC" w:rsidR="00494129" w:rsidRPr="002A4485" w:rsidRDefault="003172D9" w:rsidP="002A4485">
      <w:pPr>
        <w:jc w:val="center"/>
        <w:rPr>
          <w:b/>
          <w:bCs/>
          <w:sz w:val="32"/>
          <w:szCs w:val="32"/>
        </w:rPr>
      </w:pPr>
      <w:r>
        <w:rPr>
          <w:b/>
          <w:bCs/>
          <w:sz w:val="32"/>
          <w:szCs w:val="32"/>
        </w:rPr>
        <w:t>SIGCMA_</w:t>
      </w:r>
      <w:r w:rsidR="00494129">
        <w:rPr>
          <w:b/>
          <w:bCs/>
          <w:sz w:val="32"/>
          <w:szCs w:val="32"/>
        </w:rPr>
        <w:t>SGSI</w:t>
      </w:r>
    </w:p>
    <w:p w14:paraId="2EEDDF80" w14:textId="77777777" w:rsidR="00ED3679" w:rsidRPr="00EE3873" w:rsidRDefault="00ED3679" w:rsidP="002A4485"/>
    <w:p w14:paraId="76A402A5" w14:textId="79868BD8" w:rsidR="00ED3679" w:rsidRDefault="002D66E3" w:rsidP="002D66E3">
      <w:pPr>
        <w:jc w:val="center"/>
      </w:pPr>
      <w:r>
        <w:t>VERSIÓN 1</w:t>
      </w:r>
    </w:p>
    <w:p w14:paraId="7C7D18D4" w14:textId="662E859C" w:rsidR="002A4485" w:rsidRDefault="002A4485" w:rsidP="002A4485"/>
    <w:p w14:paraId="21C8909C" w14:textId="77777777" w:rsidR="002A4485" w:rsidRPr="00EE3873" w:rsidRDefault="002A4485" w:rsidP="002A4485"/>
    <w:p w14:paraId="21AD3E19" w14:textId="70FBF5C7" w:rsidR="00EE3873" w:rsidRPr="002A4485" w:rsidRDefault="00AF7B51" w:rsidP="002A4485">
      <w:pPr>
        <w:jc w:val="center"/>
        <w:rPr>
          <w:sz w:val="28"/>
          <w:szCs w:val="28"/>
        </w:rPr>
      </w:pPr>
      <w:r>
        <w:rPr>
          <w:sz w:val="28"/>
          <w:szCs w:val="28"/>
        </w:rPr>
        <w:t>JULIO</w:t>
      </w:r>
      <w:r w:rsidR="00EE3873" w:rsidRPr="002A4485">
        <w:rPr>
          <w:sz w:val="28"/>
          <w:szCs w:val="28"/>
        </w:rPr>
        <w:t xml:space="preserve"> 2022</w:t>
      </w:r>
    </w:p>
    <w:p w14:paraId="0E33FEDB" w14:textId="77777777" w:rsidR="00EE3873" w:rsidRPr="002A4485" w:rsidRDefault="00EE3873" w:rsidP="002A4485">
      <w:pPr>
        <w:jc w:val="center"/>
        <w:rPr>
          <w:sz w:val="28"/>
          <w:szCs w:val="28"/>
        </w:rPr>
      </w:pPr>
    </w:p>
    <w:p w14:paraId="49A9431D" w14:textId="77777777" w:rsidR="00EE3873" w:rsidRPr="002A4485" w:rsidRDefault="00EE3873" w:rsidP="002A4485">
      <w:pPr>
        <w:jc w:val="center"/>
        <w:rPr>
          <w:sz w:val="28"/>
          <w:szCs w:val="28"/>
        </w:rPr>
      </w:pPr>
    </w:p>
    <w:p w14:paraId="4E9CCBA9" w14:textId="77777777" w:rsidR="00EE3873" w:rsidRDefault="00EE3873" w:rsidP="002A4485"/>
    <w:p w14:paraId="703DE15E" w14:textId="77777777" w:rsidR="00EE3873" w:rsidRPr="000F03C0" w:rsidRDefault="00EE3873" w:rsidP="002A4485"/>
    <w:p w14:paraId="10FBBE39" w14:textId="77777777" w:rsidR="00EE3873" w:rsidRPr="00741E98" w:rsidRDefault="00EE3873" w:rsidP="002A4485">
      <w:pPr>
        <w:pStyle w:val="ENCABEZADOSCOLCIENCIAS"/>
        <w:rPr>
          <w:rFonts w:eastAsiaTheme="minorEastAsia"/>
        </w:rPr>
      </w:pPr>
    </w:p>
    <w:p w14:paraId="0D066948" w14:textId="77777777" w:rsidR="00ED3679" w:rsidRPr="00EE3873" w:rsidRDefault="00ED3679" w:rsidP="002A4485"/>
    <w:p w14:paraId="4A01B404" w14:textId="77777777" w:rsidR="00ED3679" w:rsidRPr="00EE3873" w:rsidRDefault="00ED3679" w:rsidP="002A4485"/>
    <w:p w14:paraId="3E63D485" w14:textId="77777777" w:rsidR="00ED3679" w:rsidRPr="00EE3873" w:rsidRDefault="00ED3679" w:rsidP="002A4485"/>
    <w:p w14:paraId="16DCCEB5" w14:textId="77777777" w:rsidR="00ED3679" w:rsidRPr="00EE3873" w:rsidRDefault="00ED3679" w:rsidP="002A4485"/>
    <w:p w14:paraId="2FF2A7CF" w14:textId="77777777" w:rsidR="00ED3679" w:rsidRPr="00EE3873" w:rsidRDefault="00ED3679" w:rsidP="002A4485"/>
    <w:p w14:paraId="0B1C7091" w14:textId="77777777" w:rsidR="00ED3679" w:rsidRPr="00EE3873" w:rsidRDefault="00ED3679" w:rsidP="002A4485"/>
    <w:p w14:paraId="5D171F46" w14:textId="77777777" w:rsidR="00ED3679" w:rsidRPr="00EE3873" w:rsidRDefault="00ED3679" w:rsidP="002A4485"/>
    <w:p w14:paraId="4FD2D66B" w14:textId="77777777" w:rsidR="00ED3679" w:rsidRPr="00EE3873" w:rsidRDefault="00ED3679" w:rsidP="002A4485"/>
    <w:p w14:paraId="160AD714" w14:textId="77777777" w:rsidR="00ED3679" w:rsidRPr="00EE3873" w:rsidRDefault="00ED3679" w:rsidP="002A4485"/>
    <w:p w14:paraId="43861CEF" w14:textId="7F3455ED" w:rsidR="00F158BD" w:rsidRPr="00CF496C" w:rsidRDefault="00B83D3B" w:rsidP="002A4485">
      <w:pPr>
        <w:rPr>
          <w:b/>
          <w:bCs/>
        </w:rPr>
      </w:pPr>
      <w:r>
        <w:rPr>
          <w:b/>
          <w:bCs/>
        </w:rPr>
        <w:lastRenderedPageBreak/>
        <w:t>Control de versiones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26"/>
        <w:gridCol w:w="1563"/>
        <w:gridCol w:w="4252"/>
        <w:gridCol w:w="1887"/>
      </w:tblGrid>
      <w:tr w:rsidR="00F158BD" w:rsidRPr="00EE3873" w14:paraId="4B39B75B" w14:textId="77777777" w:rsidTr="003F2778">
        <w:trPr>
          <w:trHeight w:val="310"/>
          <w:jc w:val="center"/>
        </w:trPr>
        <w:tc>
          <w:tcPr>
            <w:tcW w:w="638" w:type="pct"/>
            <w:shd w:val="clear" w:color="auto" w:fill="D9D9D9" w:themeFill="background1" w:themeFillShade="D9"/>
            <w:vAlign w:val="center"/>
          </w:tcPr>
          <w:p w14:paraId="1E3C1E20" w14:textId="77777777" w:rsidR="00F158BD" w:rsidRPr="00EE3873" w:rsidRDefault="00F158BD" w:rsidP="002A4485">
            <w:pPr>
              <w:pStyle w:val="TutiloTablaCentrado"/>
            </w:pPr>
            <w:r w:rsidRPr="00EE3873">
              <w:t>Versión</w:t>
            </w:r>
          </w:p>
        </w:tc>
        <w:tc>
          <w:tcPr>
            <w:tcW w:w="885" w:type="pct"/>
            <w:shd w:val="clear" w:color="auto" w:fill="D9D9D9" w:themeFill="background1" w:themeFillShade="D9"/>
            <w:vAlign w:val="center"/>
          </w:tcPr>
          <w:p w14:paraId="035C6BD9" w14:textId="77777777" w:rsidR="00F158BD" w:rsidRPr="00EE3873" w:rsidRDefault="00F158BD" w:rsidP="002A4485">
            <w:pPr>
              <w:pStyle w:val="TutiloTablaCentrado"/>
            </w:pPr>
            <w:r w:rsidRPr="00EE3873">
              <w:t>Fecha</w:t>
            </w:r>
          </w:p>
        </w:tc>
        <w:tc>
          <w:tcPr>
            <w:tcW w:w="2408" w:type="pct"/>
            <w:shd w:val="clear" w:color="auto" w:fill="D9D9D9" w:themeFill="background1" w:themeFillShade="D9"/>
            <w:vAlign w:val="center"/>
          </w:tcPr>
          <w:p w14:paraId="0BA21C7B" w14:textId="77777777" w:rsidR="00F158BD" w:rsidRPr="00EE3873" w:rsidRDefault="00F158BD" w:rsidP="002A4485">
            <w:pPr>
              <w:pStyle w:val="TutiloTablaCentrado"/>
            </w:pPr>
            <w:r w:rsidRPr="00EE3873">
              <w:t>Comentarios</w:t>
            </w:r>
          </w:p>
        </w:tc>
        <w:tc>
          <w:tcPr>
            <w:tcW w:w="1069" w:type="pct"/>
            <w:shd w:val="clear" w:color="auto" w:fill="D9D9D9" w:themeFill="background1" w:themeFillShade="D9"/>
            <w:vAlign w:val="center"/>
          </w:tcPr>
          <w:p w14:paraId="652B5A72" w14:textId="77777777" w:rsidR="00F158BD" w:rsidRPr="00EE3873" w:rsidRDefault="00F158BD" w:rsidP="002A4485">
            <w:pPr>
              <w:pStyle w:val="TutiloTablaCentrado"/>
            </w:pPr>
            <w:r w:rsidRPr="00EE3873">
              <w:t>Por</w:t>
            </w:r>
          </w:p>
        </w:tc>
      </w:tr>
      <w:tr w:rsidR="00F158BD" w:rsidRPr="00EE3873" w14:paraId="5F4E42C8" w14:textId="77777777" w:rsidTr="003F2778">
        <w:trPr>
          <w:trHeight w:val="228"/>
          <w:jc w:val="center"/>
        </w:trPr>
        <w:tc>
          <w:tcPr>
            <w:tcW w:w="638" w:type="pct"/>
            <w:vAlign w:val="center"/>
          </w:tcPr>
          <w:p w14:paraId="003C0623" w14:textId="18478022" w:rsidR="00F158BD" w:rsidRPr="00EE3873" w:rsidRDefault="00E70A91" w:rsidP="002A4485">
            <w:pPr>
              <w:pStyle w:val="DescripcinTabla"/>
              <w:jc w:val="center"/>
            </w:pPr>
            <w:r>
              <w:t>1</w:t>
            </w:r>
          </w:p>
        </w:tc>
        <w:tc>
          <w:tcPr>
            <w:tcW w:w="885" w:type="pct"/>
            <w:vAlign w:val="center"/>
          </w:tcPr>
          <w:p w14:paraId="19C42BA8" w14:textId="385379C3" w:rsidR="00F158BD" w:rsidRPr="00EE3873" w:rsidRDefault="006E4E0C" w:rsidP="002A4485">
            <w:pPr>
              <w:pStyle w:val="DescripcinTabla"/>
              <w:jc w:val="center"/>
            </w:pPr>
            <w:r>
              <w:t>28</w:t>
            </w:r>
            <w:r w:rsidR="00E70A91">
              <w:t>-07-2022</w:t>
            </w:r>
          </w:p>
        </w:tc>
        <w:tc>
          <w:tcPr>
            <w:tcW w:w="2408" w:type="pct"/>
            <w:vAlign w:val="center"/>
          </w:tcPr>
          <w:p w14:paraId="15CB95B1" w14:textId="00235F34" w:rsidR="00F158BD" w:rsidRPr="00EE3873" w:rsidRDefault="00E70A91" w:rsidP="002A4485">
            <w:pPr>
              <w:pStyle w:val="DescripcinTabla"/>
            </w:pPr>
            <w:r>
              <w:t>Versión Inicial</w:t>
            </w:r>
          </w:p>
        </w:tc>
        <w:tc>
          <w:tcPr>
            <w:tcW w:w="1069" w:type="pct"/>
            <w:vAlign w:val="center"/>
          </w:tcPr>
          <w:p w14:paraId="3E3A57FC" w14:textId="4B4D32F8" w:rsidR="00F158BD" w:rsidRPr="00EE3873" w:rsidRDefault="002D66E3" w:rsidP="003F2778">
            <w:pPr>
              <w:pStyle w:val="DescripcinTabla"/>
              <w:jc w:val="center"/>
            </w:pPr>
            <w:r>
              <w:rPr>
                <w:sz w:val="18"/>
              </w:rPr>
              <w:t>GPET</w:t>
            </w:r>
          </w:p>
        </w:tc>
      </w:tr>
      <w:tr w:rsidR="00F158BD" w:rsidRPr="00EE3873" w14:paraId="3F8DD5C5" w14:textId="77777777" w:rsidTr="003F2778">
        <w:trPr>
          <w:trHeight w:val="228"/>
          <w:jc w:val="center"/>
        </w:trPr>
        <w:tc>
          <w:tcPr>
            <w:tcW w:w="638" w:type="pct"/>
            <w:vAlign w:val="center"/>
          </w:tcPr>
          <w:p w14:paraId="5864D5B6" w14:textId="69474E76" w:rsidR="00F158BD" w:rsidRPr="00EE3873" w:rsidRDefault="00F158BD" w:rsidP="002A4485">
            <w:pPr>
              <w:pStyle w:val="DescripcinTabla"/>
              <w:jc w:val="center"/>
            </w:pPr>
          </w:p>
        </w:tc>
        <w:tc>
          <w:tcPr>
            <w:tcW w:w="885" w:type="pct"/>
            <w:vAlign w:val="center"/>
          </w:tcPr>
          <w:p w14:paraId="2F6785E7" w14:textId="30E8AD26" w:rsidR="00F158BD" w:rsidRPr="00EE3873" w:rsidRDefault="00F158BD" w:rsidP="002A4485">
            <w:pPr>
              <w:pStyle w:val="DescripcinTabla"/>
              <w:jc w:val="center"/>
            </w:pPr>
          </w:p>
        </w:tc>
        <w:tc>
          <w:tcPr>
            <w:tcW w:w="2408" w:type="pct"/>
            <w:vAlign w:val="center"/>
          </w:tcPr>
          <w:p w14:paraId="3188C024" w14:textId="56986F0A" w:rsidR="00F158BD" w:rsidRPr="00EE3873" w:rsidRDefault="00F158BD" w:rsidP="002A4485">
            <w:pPr>
              <w:pStyle w:val="DescripcinTabla"/>
            </w:pPr>
          </w:p>
        </w:tc>
        <w:tc>
          <w:tcPr>
            <w:tcW w:w="1069" w:type="pct"/>
            <w:vAlign w:val="center"/>
          </w:tcPr>
          <w:p w14:paraId="663FFB05" w14:textId="5C8ADEF6" w:rsidR="00F158BD" w:rsidRPr="00EE3873" w:rsidRDefault="00F158BD" w:rsidP="003F2778">
            <w:pPr>
              <w:pStyle w:val="DescripcinTabla"/>
              <w:jc w:val="center"/>
            </w:pPr>
          </w:p>
        </w:tc>
      </w:tr>
      <w:tr w:rsidR="00F158BD" w:rsidRPr="00EE3873" w14:paraId="5B11D529" w14:textId="77777777" w:rsidTr="003F2778">
        <w:trPr>
          <w:trHeight w:val="228"/>
          <w:jc w:val="center"/>
        </w:trPr>
        <w:tc>
          <w:tcPr>
            <w:tcW w:w="638" w:type="pct"/>
            <w:vAlign w:val="center"/>
          </w:tcPr>
          <w:p w14:paraId="3F4EB012" w14:textId="0245B70F" w:rsidR="00F158BD" w:rsidRPr="00EE3873" w:rsidRDefault="00F158BD" w:rsidP="004E18D2">
            <w:pPr>
              <w:pStyle w:val="DescripcinTabla"/>
              <w:jc w:val="center"/>
            </w:pPr>
          </w:p>
        </w:tc>
        <w:tc>
          <w:tcPr>
            <w:tcW w:w="885" w:type="pct"/>
            <w:vAlign w:val="center"/>
          </w:tcPr>
          <w:p w14:paraId="48C583A5" w14:textId="0AF55EE2" w:rsidR="00F158BD" w:rsidRPr="00EE3873" w:rsidRDefault="00F158BD" w:rsidP="004E18D2">
            <w:pPr>
              <w:pStyle w:val="DescripcinTabla"/>
              <w:jc w:val="center"/>
            </w:pPr>
          </w:p>
        </w:tc>
        <w:tc>
          <w:tcPr>
            <w:tcW w:w="2408" w:type="pct"/>
            <w:vAlign w:val="center"/>
          </w:tcPr>
          <w:p w14:paraId="5C583A5D" w14:textId="02E0F3CB" w:rsidR="00F158BD" w:rsidRPr="00EE3873" w:rsidRDefault="00F158BD" w:rsidP="002A4485">
            <w:pPr>
              <w:pStyle w:val="DescripcinTabla"/>
            </w:pPr>
          </w:p>
        </w:tc>
        <w:tc>
          <w:tcPr>
            <w:tcW w:w="1069" w:type="pct"/>
            <w:vAlign w:val="center"/>
          </w:tcPr>
          <w:p w14:paraId="3FC3F16E" w14:textId="6F9A05E4" w:rsidR="00F158BD" w:rsidRPr="00EE3873" w:rsidRDefault="00F158BD" w:rsidP="003F2778">
            <w:pPr>
              <w:pStyle w:val="DescripcinTabla"/>
              <w:jc w:val="center"/>
            </w:pPr>
          </w:p>
        </w:tc>
      </w:tr>
      <w:tr w:rsidR="004E18D2" w:rsidRPr="00EE3873" w14:paraId="0B1BE7D2" w14:textId="77777777" w:rsidTr="003F2778">
        <w:trPr>
          <w:trHeight w:val="228"/>
          <w:jc w:val="center"/>
        </w:trPr>
        <w:tc>
          <w:tcPr>
            <w:tcW w:w="638" w:type="pct"/>
            <w:vAlign w:val="center"/>
          </w:tcPr>
          <w:p w14:paraId="562B7BAE" w14:textId="1DC34F9A" w:rsidR="004E18D2" w:rsidRPr="00EE3873" w:rsidRDefault="004E18D2" w:rsidP="008A3B7B">
            <w:pPr>
              <w:pStyle w:val="DescripcinTabla"/>
              <w:jc w:val="center"/>
            </w:pPr>
          </w:p>
        </w:tc>
        <w:tc>
          <w:tcPr>
            <w:tcW w:w="885" w:type="pct"/>
            <w:vAlign w:val="center"/>
          </w:tcPr>
          <w:p w14:paraId="5D34B0BB" w14:textId="31838648" w:rsidR="004E18D2" w:rsidRPr="00EE3873" w:rsidRDefault="004E18D2" w:rsidP="008A3B7B">
            <w:pPr>
              <w:pStyle w:val="DescripcinTabla"/>
              <w:jc w:val="center"/>
            </w:pPr>
          </w:p>
        </w:tc>
        <w:tc>
          <w:tcPr>
            <w:tcW w:w="2408" w:type="pct"/>
            <w:vAlign w:val="center"/>
          </w:tcPr>
          <w:p w14:paraId="496CCCB3" w14:textId="720B2B28" w:rsidR="004E18D2" w:rsidRPr="00EE3873" w:rsidRDefault="004E18D2" w:rsidP="004E18D2">
            <w:pPr>
              <w:pStyle w:val="DescripcinTabla"/>
            </w:pPr>
          </w:p>
        </w:tc>
        <w:tc>
          <w:tcPr>
            <w:tcW w:w="1069" w:type="pct"/>
            <w:vAlign w:val="center"/>
          </w:tcPr>
          <w:p w14:paraId="6DF5D5E7" w14:textId="478C7256" w:rsidR="004E18D2" w:rsidRPr="00EE3873" w:rsidRDefault="004E18D2" w:rsidP="007B3B02">
            <w:pPr>
              <w:pStyle w:val="DescripcinTabla"/>
              <w:jc w:val="center"/>
              <w:rPr>
                <w:rFonts w:eastAsia="Calibri"/>
              </w:rPr>
            </w:pPr>
          </w:p>
        </w:tc>
      </w:tr>
      <w:tr w:rsidR="008A3B7B" w:rsidRPr="00EE3873" w14:paraId="0778A0CE" w14:textId="77777777" w:rsidTr="003F2778">
        <w:trPr>
          <w:trHeight w:val="228"/>
          <w:jc w:val="center"/>
        </w:trPr>
        <w:tc>
          <w:tcPr>
            <w:tcW w:w="638" w:type="pct"/>
            <w:vAlign w:val="center"/>
          </w:tcPr>
          <w:p w14:paraId="48992227" w14:textId="560CED13" w:rsidR="008A3B7B" w:rsidRPr="00EE3873" w:rsidRDefault="008A3B7B" w:rsidP="008A3B7B">
            <w:pPr>
              <w:pStyle w:val="DescripcinTabla"/>
              <w:jc w:val="center"/>
            </w:pPr>
          </w:p>
        </w:tc>
        <w:tc>
          <w:tcPr>
            <w:tcW w:w="885" w:type="pct"/>
            <w:vAlign w:val="center"/>
          </w:tcPr>
          <w:p w14:paraId="35C01B38" w14:textId="22B00718" w:rsidR="008A3B7B" w:rsidRPr="00EE3873" w:rsidRDefault="008A3B7B" w:rsidP="008A3B7B">
            <w:pPr>
              <w:pStyle w:val="DescripcinTabla"/>
              <w:jc w:val="center"/>
            </w:pPr>
          </w:p>
        </w:tc>
        <w:tc>
          <w:tcPr>
            <w:tcW w:w="2408" w:type="pct"/>
            <w:vAlign w:val="center"/>
          </w:tcPr>
          <w:p w14:paraId="25E10026" w14:textId="472CF496" w:rsidR="008A3B7B" w:rsidRPr="00EE3873" w:rsidRDefault="008A3B7B" w:rsidP="008A3B7B">
            <w:pPr>
              <w:pStyle w:val="DescripcinTabla"/>
            </w:pPr>
          </w:p>
        </w:tc>
        <w:tc>
          <w:tcPr>
            <w:tcW w:w="1069" w:type="pct"/>
            <w:vAlign w:val="center"/>
          </w:tcPr>
          <w:p w14:paraId="43CF6C40" w14:textId="68D17972" w:rsidR="008A3B7B" w:rsidRPr="00EE3873" w:rsidRDefault="008A3B7B" w:rsidP="007B3B02">
            <w:pPr>
              <w:pStyle w:val="DescripcinTabla"/>
              <w:jc w:val="center"/>
              <w:rPr>
                <w:rFonts w:eastAsia="Calibri"/>
              </w:rPr>
            </w:pPr>
          </w:p>
        </w:tc>
      </w:tr>
      <w:tr w:rsidR="007B3B02" w:rsidRPr="00EE3873" w14:paraId="3C2AF972" w14:textId="77777777" w:rsidTr="003F2778">
        <w:trPr>
          <w:trHeight w:val="228"/>
          <w:jc w:val="center"/>
        </w:trPr>
        <w:tc>
          <w:tcPr>
            <w:tcW w:w="638" w:type="pct"/>
            <w:vAlign w:val="center"/>
          </w:tcPr>
          <w:p w14:paraId="7EA3A6C7" w14:textId="4A1AC444" w:rsidR="007B3B02" w:rsidRDefault="007B3B02" w:rsidP="007B3B02">
            <w:pPr>
              <w:pStyle w:val="DescripcinTabla"/>
              <w:jc w:val="center"/>
            </w:pPr>
          </w:p>
        </w:tc>
        <w:tc>
          <w:tcPr>
            <w:tcW w:w="885" w:type="pct"/>
            <w:vAlign w:val="center"/>
          </w:tcPr>
          <w:p w14:paraId="67421242" w14:textId="05CDFACA" w:rsidR="007B3B02" w:rsidRDefault="007B3B02" w:rsidP="007B3B02">
            <w:pPr>
              <w:pStyle w:val="DescripcinTabla"/>
              <w:jc w:val="center"/>
            </w:pPr>
          </w:p>
        </w:tc>
        <w:tc>
          <w:tcPr>
            <w:tcW w:w="2408" w:type="pct"/>
            <w:vAlign w:val="center"/>
          </w:tcPr>
          <w:p w14:paraId="6CC35274" w14:textId="31683535" w:rsidR="007B3B02" w:rsidRDefault="007B3B02" w:rsidP="007B3B02">
            <w:pPr>
              <w:pStyle w:val="DescripcinTabla"/>
            </w:pPr>
          </w:p>
        </w:tc>
        <w:tc>
          <w:tcPr>
            <w:tcW w:w="1069" w:type="pct"/>
            <w:vAlign w:val="center"/>
          </w:tcPr>
          <w:p w14:paraId="1C3F1C3C" w14:textId="48EFC513" w:rsidR="007B3B02" w:rsidRPr="00EE3873" w:rsidRDefault="007B3B02" w:rsidP="007B3B02">
            <w:pPr>
              <w:pStyle w:val="DescripcinTabla"/>
              <w:jc w:val="center"/>
              <w:rPr>
                <w:rFonts w:eastAsia="Calibri"/>
              </w:rPr>
            </w:pPr>
          </w:p>
        </w:tc>
      </w:tr>
    </w:tbl>
    <w:p w14:paraId="39BDB23D" w14:textId="77777777" w:rsidR="00F158BD" w:rsidRDefault="00F158BD" w:rsidP="002A4485"/>
    <w:p w14:paraId="032F7964" w14:textId="59157AAB" w:rsidR="00BA26FB" w:rsidRPr="00B83D3B" w:rsidRDefault="0085545B" w:rsidP="00BA26FB">
      <w:pPr>
        <w:rPr>
          <w:b/>
          <w:bCs/>
        </w:rPr>
      </w:pPr>
      <w:r>
        <w:rPr>
          <w:b/>
          <w:bCs/>
        </w:rPr>
        <w:t>Historial</w:t>
      </w:r>
      <w:r w:rsidR="00BA26FB" w:rsidRPr="00B83D3B">
        <w:rPr>
          <w:b/>
          <w:bCs/>
        </w:rPr>
        <w:t xml:space="preserve"> de revisiones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126"/>
        <w:gridCol w:w="1563"/>
        <w:gridCol w:w="4252"/>
        <w:gridCol w:w="1887"/>
      </w:tblGrid>
      <w:tr w:rsidR="00BA26FB" w:rsidRPr="008215BD" w14:paraId="1950ACDA" w14:textId="77777777">
        <w:trPr>
          <w:trHeight w:val="310"/>
          <w:jc w:val="center"/>
        </w:trPr>
        <w:tc>
          <w:tcPr>
            <w:tcW w:w="638" w:type="pct"/>
            <w:shd w:val="clear" w:color="auto" w:fill="D9D9D9" w:themeFill="background1" w:themeFillShade="D9"/>
            <w:vAlign w:val="center"/>
          </w:tcPr>
          <w:p w14:paraId="4F509FA2" w14:textId="448C4644" w:rsidR="00BA26FB" w:rsidRPr="008215BD" w:rsidRDefault="009949AA" w:rsidP="009949AA">
            <w:pPr>
              <w:pStyle w:val="TutiloTablaCentrado"/>
              <w:rPr>
                <w:sz w:val="18"/>
              </w:rPr>
            </w:pPr>
            <w:r w:rsidRPr="008215BD">
              <w:rPr>
                <w:sz w:val="18"/>
              </w:rPr>
              <w:t>Revisión</w:t>
            </w:r>
          </w:p>
        </w:tc>
        <w:tc>
          <w:tcPr>
            <w:tcW w:w="885" w:type="pct"/>
            <w:shd w:val="clear" w:color="auto" w:fill="D9D9D9" w:themeFill="background1" w:themeFillShade="D9"/>
            <w:vAlign w:val="center"/>
          </w:tcPr>
          <w:p w14:paraId="6308ED6F" w14:textId="77777777" w:rsidR="00BA26FB" w:rsidRPr="008215BD" w:rsidRDefault="00BA26FB">
            <w:pPr>
              <w:pStyle w:val="TutiloTablaCentrado"/>
              <w:rPr>
                <w:sz w:val="18"/>
              </w:rPr>
            </w:pPr>
            <w:r w:rsidRPr="008215BD">
              <w:rPr>
                <w:sz w:val="18"/>
              </w:rPr>
              <w:t>Fecha</w:t>
            </w:r>
          </w:p>
        </w:tc>
        <w:tc>
          <w:tcPr>
            <w:tcW w:w="2408" w:type="pct"/>
            <w:shd w:val="clear" w:color="auto" w:fill="D9D9D9" w:themeFill="background1" w:themeFillShade="D9"/>
            <w:vAlign w:val="center"/>
          </w:tcPr>
          <w:p w14:paraId="68899529" w14:textId="77777777" w:rsidR="00BA26FB" w:rsidRPr="008215BD" w:rsidRDefault="00BA26FB">
            <w:pPr>
              <w:pStyle w:val="TutiloTablaCentrado"/>
              <w:rPr>
                <w:sz w:val="18"/>
              </w:rPr>
            </w:pPr>
            <w:r w:rsidRPr="008215BD">
              <w:rPr>
                <w:sz w:val="18"/>
              </w:rPr>
              <w:t>Comentarios</w:t>
            </w:r>
          </w:p>
        </w:tc>
        <w:tc>
          <w:tcPr>
            <w:tcW w:w="1069" w:type="pct"/>
            <w:shd w:val="clear" w:color="auto" w:fill="D9D9D9" w:themeFill="background1" w:themeFillShade="D9"/>
            <w:vAlign w:val="center"/>
          </w:tcPr>
          <w:p w14:paraId="012C3DEF" w14:textId="77777777" w:rsidR="00BA26FB" w:rsidRPr="008215BD" w:rsidRDefault="00BA26FB">
            <w:pPr>
              <w:pStyle w:val="TutiloTablaCentrado"/>
              <w:rPr>
                <w:sz w:val="18"/>
              </w:rPr>
            </w:pPr>
            <w:r w:rsidRPr="008215BD">
              <w:rPr>
                <w:sz w:val="18"/>
              </w:rPr>
              <w:t>Por</w:t>
            </w:r>
          </w:p>
        </w:tc>
      </w:tr>
      <w:tr w:rsidR="006E4E0C" w:rsidRPr="008215BD" w14:paraId="22AC6BAA" w14:textId="77777777" w:rsidTr="00B461A5">
        <w:trPr>
          <w:trHeight w:val="228"/>
          <w:jc w:val="center"/>
        </w:trPr>
        <w:tc>
          <w:tcPr>
            <w:tcW w:w="638" w:type="pct"/>
            <w:vAlign w:val="center"/>
          </w:tcPr>
          <w:p w14:paraId="4703F56C" w14:textId="77777777" w:rsidR="006E4E0C" w:rsidRPr="008215BD" w:rsidRDefault="006E4E0C" w:rsidP="006E4E0C">
            <w:pPr>
              <w:pStyle w:val="DescripcinTabla"/>
              <w:jc w:val="center"/>
              <w:rPr>
                <w:sz w:val="18"/>
              </w:rPr>
            </w:pPr>
            <w:r w:rsidRPr="008215BD">
              <w:rPr>
                <w:sz w:val="18"/>
              </w:rPr>
              <w:t>0.1</w:t>
            </w:r>
          </w:p>
        </w:tc>
        <w:tc>
          <w:tcPr>
            <w:tcW w:w="885" w:type="pct"/>
            <w:vAlign w:val="center"/>
          </w:tcPr>
          <w:p w14:paraId="7DEB077C" w14:textId="77777777" w:rsidR="006E4E0C" w:rsidRPr="008215BD" w:rsidRDefault="006E4E0C" w:rsidP="006E4E0C">
            <w:pPr>
              <w:pStyle w:val="DescripcinTabla"/>
              <w:jc w:val="center"/>
              <w:rPr>
                <w:sz w:val="18"/>
              </w:rPr>
            </w:pPr>
            <w:r w:rsidRPr="008215BD">
              <w:rPr>
                <w:sz w:val="18"/>
              </w:rPr>
              <w:t>08-04-2022</w:t>
            </w:r>
          </w:p>
        </w:tc>
        <w:tc>
          <w:tcPr>
            <w:tcW w:w="2408" w:type="pct"/>
            <w:vAlign w:val="center"/>
          </w:tcPr>
          <w:p w14:paraId="3C8B2113" w14:textId="77777777" w:rsidR="006E4E0C" w:rsidRPr="008215BD" w:rsidRDefault="006E4E0C" w:rsidP="006E4E0C">
            <w:pPr>
              <w:pStyle w:val="DescripcinTabla"/>
              <w:rPr>
                <w:sz w:val="18"/>
              </w:rPr>
            </w:pPr>
            <w:r w:rsidRPr="008215BD">
              <w:rPr>
                <w:sz w:val="18"/>
              </w:rPr>
              <w:t>Versión Inicial</w:t>
            </w:r>
          </w:p>
        </w:tc>
        <w:tc>
          <w:tcPr>
            <w:tcW w:w="1069" w:type="pct"/>
          </w:tcPr>
          <w:p w14:paraId="4080A7A6" w14:textId="11FBDD79" w:rsidR="006E4E0C" w:rsidRPr="008215BD" w:rsidRDefault="006E4E0C" w:rsidP="006E4E0C">
            <w:pPr>
              <w:pStyle w:val="DescripcinTabla"/>
              <w:jc w:val="left"/>
              <w:rPr>
                <w:sz w:val="18"/>
              </w:rPr>
            </w:pPr>
            <w:r w:rsidRPr="007A4486">
              <w:rPr>
                <w:sz w:val="18"/>
              </w:rPr>
              <w:t>GPET</w:t>
            </w:r>
          </w:p>
        </w:tc>
      </w:tr>
      <w:tr w:rsidR="006E4E0C" w:rsidRPr="008215BD" w14:paraId="50266110" w14:textId="77777777" w:rsidTr="00B461A5">
        <w:trPr>
          <w:trHeight w:val="228"/>
          <w:jc w:val="center"/>
        </w:trPr>
        <w:tc>
          <w:tcPr>
            <w:tcW w:w="638" w:type="pct"/>
            <w:vAlign w:val="center"/>
          </w:tcPr>
          <w:p w14:paraId="4BAB22DD" w14:textId="77777777" w:rsidR="006E4E0C" w:rsidRPr="008215BD" w:rsidRDefault="006E4E0C" w:rsidP="006E4E0C">
            <w:pPr>
              <w:pStyle w:val="DescripcinTabla"/>
              <w:jc w:val="center"/>
              <w:rPr>
                <w:sz w:val="18"/>
              </w:rPr>
            </w:pPr>
            <w:r w:rsidRPr="008215BD">
              <w:rPr>
                <w:sz w:val="18"/>
              </w:rPr>
              <w:t>0.2</w:t>
            </w:r>
          </w:p>
        </w:tc>
        <w:tc>
          <w:tcPr>
            <w:tcW w:w="885" w:type="pct"/>
            <w:vAlign w:val="center"/>
          </w:tcPr>
          <w:p w14:paraId="7F654469" w14:textId="77777777" w:rsidR="006E4E0C" w:rsidRPr="008215BD" w:rsidRDefault="006E4E0C" w:rsidP="006E4E0C">
            <w:pPr>
              <w:pStyle w:val="DescripcinTabla"/>
              <w:jc w:val="center"/>
              <w:rPr>
                <w:sz w:val="18"/>
              </w:rPr>
            </w:pPr>
            <w:r w:rsidRPr="008215BD">
              <w:rPr>
                <w:sz w:val="18"/>
              </w:rPr>
              <w:t>13-04-2022</w:t>
            </w:r>
          </w:p>
        </w:tc>
        <w:tc>
          <w:tcPr>
            <w:tcW w:w="2408" w:type="pct"/>
            <w:vAlign w:val="center"/>
          </w:tcPr>
          <w:p w14:paraId="6AFE5EF6" w14:textId="77777777" w:rsidR="006E4E0C" w:rsidRPr="008215BD" w:rsidRDefault="006E4E0C" w:rsidP="006E4E0C">
            <w:pPr>
              <w:pStyle w:val="DescripcinTabla"/>
              <w:rPr>
                <w:sz w:val="18"/>
              </w:rPr>
            </w:pPr>
            <w:r w:rsidRPr="008215BD">
              <w:rPr>
                <w:sz w:val="18"/>
              </w:rPr>
              <w:t>Ajustes de acuerdo a revision interna.</w:t>
            </w:r>
          </w:p>
        </w:tc>
        <w:tc>
          <w:tcPr>
            <w:tcW w:w="1069" w:type="pct"/>
          </w:tcPr>
          <w:p w14:paraId="3B8DF615" w14:textId="7DCCAF00" w:rsidR="006E4E0C" w:rsidRPr="008215BD" w:rsidRDefault="006E4E0C" w:rsidP="006E4E0C">
            <w:pPr>
              <w:pStyle w:val="DescripcinTabla"/>
              <w:jc w:val="left"/>
              <w:rPr>
                <w:sz w:val="18"/>
              </w:rPr>
            </w:pPr>
            <w:r w:rsidRPr="007A4486">
              <w:rPr>
                <w:sz w:val="18"/>
              </w:rPr>
              <w:t>GPET</w:t>
            </w:r>
          </w:p>
        </w:tc>
      </w:tr>
      <w:tr w:rsidR="006E4E0C" w:rsidRPr="008215BD" w14:paraId="3E879280" w14:textId="77777777" w:rsidTr="00B461A5">
        <w:trPr>
          <w:trHeight w:val="228"/>
          <w:jc w:val="center"/>
        </w:trPr>
        <w:tc>
          <w:tcPr>
            <w:tcW w:w="638" w:type="pct"/>
            <w:vAlign w:val="center"/>
          </w:tcPr>
          <w:p w14:paraId="6B66900E" w14:textId="77777777" w:rsidR="006E4E0C" w:rsidRPr="008215BD" w:rsidRDefault="006E4E0C" w:rsidP="006E4E0C">
            <w:pPr>
              <w:pStyle w:val="DescripcinTabla"/>
              <w:jc w:val="center"/>
              <w:rPr>
                <w:sz w:val="18"/>
              </w:rPr>
            </w:pPr>
            <w:r w:rsidRPr="008215BD">
              <w:rPr>
                <w:sz w:val="18"/>
              </w:rPr>
              <w:t>0.3</w:t>
            </w:r>
          </w:p>
        </w:tc>
        <w:tc>
          <w:tcPr>
            <w:tcW w:w="885" w:type="pct"/>
            <w:vAlign w:val="center"/>
          </w:tcPr>
          <w:p w14:paraId="58B162D8" w14:textId="77777777" w:rsidR="006E4E0C" w:rsidRPr="008215BD" w:rsidRDefault="006E4E0C" w:rsidP="006E4E0C">
            <w:pPr>
              <w:pStyle w:val="DescripcinTabla"/>
              <w:jc w:val="center"/>
              <w:rPr>
                <w:sz w:val="18"/>
              </w:rPr>
            </w:pPr>
            <w:r w:rsidRPr="008215BD">
              <w:rPr>
                <w:sz w:val="18"/>
              </w:rPr>
              <w:t>18-04-2022</w:t>
            </w:r>
          </w:p>
        </w:tc>
        <w:tc>
          <w:tcPr>
            <w:tcW w:w="2408" w:type="pct"/>
            <w:vAlign w:val="center"/>
          </w:tcPr>
          <w:p w14:paraId="2829D8C1" w14:textId="77777777" w:rsidR="006E4E0C" w:rsidRPr="008215BD" w:rsidRDefault="006E4E0C" w:rsidP="006E4E0C">
            <w:pPr>
              <w:pStyle w:val="DescripcinTabla"/>
              <w:rPr>
                <w:sz w:val="18"/>
              </w:rPr>
            </w:pPr>
            <w:r w:rsidRPr="008215BD">
              <w:rPr>
                <w:sz w:val="18"/>
              </w:rPr>
              <w:t>Ajuste según control de calidad</w:t>
            </w:r>
          </w:p>
        </w:tc>
        <w:tc>
          <w:tcPr>
            <w:tcW w:w="1069" w:type="pct"/>
          </w:tcPr>
          <w:p w14:paraId="686D273F" w14:textId="4FE42D27" w:rsidR="006E4E0C" w:rsidRPr="008215BD" w:rsidRDefault="006E4E0C" w:rsidP="006E4E0C">
            <w:pPr>
              <w:pStyle w:val="DescripcinTabla"/>
              <w:jc w:val="left"/>
              <w:rPr>
                <w:sz w:val="18"/>
              </w:rPr>
            </w:pPr>
            <w:r w:rsidRPr="007A4486">
              <w:rPr>
                <w:sz w:val="18"/>
              </w:rPr>
              <w:t>GPET</w:t>
            </w:r>
          </w:p>
        </w:tc>
      </w:tr>
      <w:tr w:rsidR="006E4E0C" w:rsidRPr="008215BD" w14:paraId="014F502B" w14:textId="77777777" w:rsidTr="00B461A5">
        <w:trPr>
          <w:trHeight w:val="228"/>
          <w:jc w:val="center"/>
        </w:trPr>
        <w:tc>
          <w:tcPr>
            <w:tcW w:w="638" w:type="pct"/>
            <w:vAlign w:val="center"/>
          </w:tcPr>
          <w:p w14:paraId="720C0094" w14:textId="77777777" w:rsidR="006E4E0C" w:rsidRPr="008215BD" w:rsidRDefault="006E4E0C" w:rsidP="006E4E0C">
            <w:pPr>
              <w:pStyle w:val="DescripcinTabla"/>
              <w:jc w:val="center"/>
              <w:rPr>
                <w:sz w:val="18"/>
              </w:rPr>
            </w:pPr>
            <w:r w:rsidRPr="008215BD">
              <w:rPr>
                <w:sz w:val="18"/>
              </w:rPr>
              <w:t>1.0</w:t>
            </w:r>
          </w:p>
        </w:tc>
        <w:tc>
          <w:tcPr>
            <w:tcW w:w="885" w:type="pct"/>
            <w:vAlign w:val="center"/>
          </w:tcPr>
          <w:p w14:paraId="517F23ED" w14:textId="77777777" w:rsidR="006E4E0C" w:rsidRPr="008215BD" w:rsidRDefault="006E4E0C" w:rsidP="006E4E0C">
            <w:pPr>
              <w:pStyle w:val="DescripcinTabla"/>
              <w:jc w:val="center"/>
              <w:rPr>
                <w:sz w:val="18"/>
              </w:rPr>
            </w:pPr>
            <w:r w:rsidRPr="008215BD">
              <w:rPr>
                <w:sz w:val="18"/>
              </w:rPr>
              <w:t>19-04-2022</w:t>
            </w:r>
          </w:p>
        </w:tc>
        <w:tc>
          <w:tcPr>
            <w:tcW w:w="2408" w:type="pct"/>
            <w:vAlign w:val="center"/>
          </w:tcPr>
          <w:p w14:paraId="1592262C" w14:textId="77777777" w:rsidR="006E4E0C" w:rsidRPr="008215BD" w:rsidRDefault="006E4E0C" w:rsidP="006E4E0C">
            <w:pPr>
              <w:pStyle w:val="DescripcinTabla"/>
              <w:rPr>
                <w:sz w:val="18"/>
              </w:rPr>
            </w:pPr>
            <w:r w:rsidRPr="008215BD">
              <w:rPr>
                <w:sz w:val="18"/>
              </w:rPr>
              <w:t>Version para revision por el CSJ</w:t>
            </w:r>
          </w:p>
        </w:tc>
        <w:tc>
          <w:tcPr>
            <w:tcW w:w="1069" w:type="pct"/>
          </w:tcPr>
          <w:p w14:paraId="22CF2F1E" w14:textId="7AC0B098" w:rsidR="006E4E0C" w:rsidRPr="008215BD" w:rsidRDefault="006E4E0C" w:rsidP="006E4E0C">
            <w:pPr>
              <w:pStyle w:val="DescripcinTabla"/>
              <w:jc w:val="left"/>
              <w:rPr>
                <w:rFonts w:eastAsia="Calibri"/>
                <w:sz w:val="18"/>
              </w:rPr>
            </w:pPr>
            <w:r w:rsidRPr="007A4486">
              <w:rPr>
                <w:sz w:val="18"/>
              </w:rPr>
              <w:t>GPET</w:t>
            </w:r>
          </w:p>
        </w:tc>
      </w:tr>
      <w:tr w:rsidR="006E4E0C" w:rsidRPr="008215BD" w14:paraId="738C9AAD" w14:textId="77777777" w:rsidTr="00B461A5">
        <w:trPr>
          <w:trHeight w:val="228"/>
          <w:jc w:val="center"/>
        </w:trPr>
        <w:tc>
          <w:tcPr>
            <w:tcW w:w="638" w:type="pct"/>
            <w:vAlign w:val="center"/>
          </w:tcPr>
          <w:p w14:paraId="5AC332EC" w14:textId="77777777" w:rsidR="006E4E0C" w:rsidRPr="008215BD" w:rsidRDefault="006E4E0C" w:rsidP="006E4E0C">
            <w:pPr>
              <w:pStyle w:val="DescripcinTabla"/>
              <w:jc w:val="center"/>
              <w:rPr>
                <w:sz w:val="18"/>
              </w:rPr>
            </w:pPr>
            <w:r w:rsidRPr="008215BD">
              <w:rPr>
                <w:sz w:val="18"/>
              </w:rPr>
              <w:t>1.1</w:t>
            </w:r>
          </w:p>
        </w:tc>
        <w:tc>
          <w:tcPr>
            <w:tcW w:w="885" w:type="pct"/>
            <w:vAlign w:val="center"/>
          </w:tcPr>
          <w:p w14:paraId="0D857582" w14:textId="77777777" w:rsidR="006E4E0C" w:rsidRPr="008215BD" w:rsidRDefault="006E4E0C" w:rsidP="006E4E0C">
            <w:pPr>
              <w:pStyle w:val="DescripcinTabla"/>
              <w:jc w:val="center"/>
              <w:rPr>
                <w:sz w:val="18"/>
              </w:rPr>
            </w:pPr>
            <w:r w:rsidRPr="008215BD">
              <w:rPr>
                <w:sz w:val="18"/>
              </w:rPr>
              <w:t>29-04-2022</w:t>
            </w:r>
          </w:p>
        </w:tc>
        <w:tc>
          <w:tcPr>
            <w:tcW w:w="2408" w:type="pct"/>
            <w:vAlign w:val="center"/>
          </w:tcPr>
          <w:p w14:paraId="53F9BF23" w14:textId="77777777" w:rsidR="006E4E0C" w:rsidRPr="008215BD" w:rsidRDefault="006E4E0C" w:rsidP="006E4E0C">
            <w:pPr>
              <w:pStyle w:val="DescripcinTabla"/>
              <w:rPr>
                <w:sz w:val="18"/>
              </w:rPr>
            </w:pPr>
            <w:r w:rsidRPr="008215BD">
              <w:rPr>
                <w:sz w:val="18"/>
              </w:rPr>
              <w:t>Ajustes de acuerdo a las observaciones del 26-04-2022.</w:t>
            </w:r>
          </w:p>
        </w:tc>
        <w:tc>
          <w:tcPr>
            <w:tcW w:w="1069" w:type="pct"/>
          </w:tcPr>
          <w:p w14:paraId="2F26836C" w14:textId="362BE6A9" w:rsidR="006E4E0C" w:rsidRPr="008215BD" w:rsidRDefault="006E4E0C" w:rsidP="006E4E0C">
            <w:pPr>
              <w:pStyle w:val="DescripcinTabla"/>
              <w:jc w:val="left"/>
              <w:rPr>
                <w:rFonts w:eastAsia="Calibri"/>
                <w:sz w:val="18"/>
              </w:rPr>
            </w:pPr>
            <w:r w:rsidRPr="007A4486">
              <w:rPr>
                <w:sz w:val="18"/>
              </w:rPr>
              <w:t>GPET</w:t>
            </w:r>
          </w:p>
        </w:tc>
      </w:tr>
      <w:tr w:rsidR="006E4E0C" w:rsidRPr="008215BD" w14:paraId="542053A0" w14:textId="77777777" w:rsidTr="00B461A5">
        <w:trPr>
          <w:trHeight w:val="228"/>
          <w:jc w:val="center"/>
        </w:trPr>
        <w:tc>
          <w:tcPr>
            <w:tcW w:w="638" w:type="pct"/>
            <w:vAlign w:val="center"/>
          </w:tcPr>
          <w:p w14:paraId="7416D3E2" w14:textId="77777777" w:rsidR="006E4E0C" w:rsidRPr="008215BD" w:rsidRDefault="006E4E0C" w:rsidP="006E4E0C">
            <w:pPr>
              <w:pStyle w:val="DescripcinTabla"/>
              <w:jc w:val="center"/>
              <w:rPr>
                <w:sz w:val="18"/>
              </w:rPr>
            </w:pPr>
            <w:r w:rsidRPr="008215BD">
              <w:rPr>
                <w:sz w:val="18"/>
              </w:rPr>
              <w:t>2.0</w:t>
            </w:r>
          </w:p>
        </w:tc>
        <w:tc>
          <w:tcPr>
            <w:tcW w:w="885" w:type="pct"/>
            <w:vAlign w:val="center"/>
          </w:tcPr>
          <w:p w14:paraId="2ACB7AD1" w14:textId="77777777" w:rsidR="006E4E0C" w:rsidRPr="008215BD" w:rsidRDefault="006E4E0C" w:rsidP="006E4E0C">
            <w:pPr>
              <w:pStyle w:val="DescripcinTabla"/>
              <w:jc w:val="center"/>
              <w:rPr>
                <w:sz w:val="18"/>
              </w:rPr>
            </w:pPr>
            <w:r w:rsidRPr="008215BD">
              <w:rPr>
                <w:sz w:val="18"/>
              </w:rPr>
              <w:t>02-05-2022</w:t>
            </w:r>
          </w:p>
        </w:tc>
        <w:tc>
          <w:tcPr>
            <w:tcW w:w="2408" w:type="pct"/>
            <w:vAlign w:val="center"/>
          </w:tcPr>
          <w:p w14:paraId="5B336530" w14:textId="77777777" w:rsidR="006E4E0C" w:rsidRPr="008215BD" w:rsidRDefault="006E4E0C" w:rsidP="006E4E0C">
            <w:pPr>
              <w:pStyle w:val="DescripcinTabla"/>
              <w:rPr>
                <w:sz w:val="18"/>
              </w:rPr>
            </w:pPr>
            <w:r w:rsidRPr="008215BD">
              <w:rPr>
                <w:sz w:val="18"/>
              </w:rPr>
              <w:t>Version para revision por el CSJ</w:t>
            </w:r>
          </w:p>
        </w:tc>
        <w:tc>
          <w:tcPr>
            <w:tcW w:w="1069" w:type="pct"/>
          </w:tcPr>
          <w:p w14:paraId="5DBDC44B" w14:textId="2BB737B0" w:rsidR="006E4E0C" w:rsidRPr="008215BD" w:rsidRDefault="006E4E0C" w:rsidP="006E4E0C">
            <w:pPr>
              <w:pStyle w:val="DescripcinTabla"/>
              <w:jc w:val="left"/>
              <w:rPr>
                <w:rFonts w:eastAsia="Calibri"/>
                <w:sz w:val="18"/>
              </w:rPr>
            </w:pPr>
            <w:r w:rsidRPr="007A4486">
              <w:rPr>
                <w:sz w:val="18"/>
              </w:rPr>
              <w:t>GPET</w:t>
            </w:r>
          </w:p>
        </w:tc>
      </w:tr>
    </w:tbl>
    <w:p w14:paraId="77350DEB" w14:textId="77777777" w:rsidR="00BA26FB" w:rsidRDefault="00BA26FB" w:rsidP="00BA26FB"/>
    <w:p w14:paraId="29783254" w14:textId="77777777" w:rsidR="00BA26FB" w:rsidRPr="00EE3873" w:rsidRDefault="00BA26FB" w:rsidP="002A4485"/>
    <w:p w14:paraId="3D6B98DD" w14:textId="77777777" w:rsidR="00F158BD" w:rsidRPr="00EE3873" w:rsidRDefault="00F158BD" w:rsidP="002A4485">
      <w:r w:rsidRPr="00EE3873">
        <w:br w:type="page"/>
      </w:r>
    </w:p>
    <w:p w14:paraId="03BFDD6C" w14:textId="788432E4" w:rsidR="00ED3679" w:rsidRPr="00EE3873" w:rsidRDefault="00ED3679" w:rsidP="002A4485"/>
    <w:p w14:paraId="3A3908B1" w14:textId="2F8F6615" w:rsidR="00ED3679" w:rsidRPr="002A4485" w:rsidRDefault="00F158BD" w:rsidP="002A4485">
      <w:pPr>
        <w:jc w:val="center"/>
        <w:rPr>
          <w:b/>
          <w:bCs/>
        </w:rPr>
      </w:pPr>
      <w:r w:rsidRPr="002A4485">
        <w:rPr>
          <w:b/>
          <w:bCs/>
        </w:rPr>
        <w:t xml:space="preserve">TABLA DE </w:t>
      </w:r>
      <w:r w:rsidR="005120C0" w:rsidRPr="002A4485">
        <w:rPr>
          <w:b/>
          <w:bCs/>
        </w:rPr>
        <w:t>CONTENIDO</w:t>
      </w:r>
    </w:p>
    <w:sdt>
      <w:sdtPr>
        <w:rPr>
          <w:rFonts w:ascii="Arial" w:eastAsia="Arial" w:hAnsi="Arial" w:cs="Arial"/>
          <w:color w:val="000000" w:themeColor="text1"/>
          <w:sz w:val="22"/>
          <w:szCs w:val="22"/>
          <w:lang w:val="es-ES"/>
        </w:rPr>
        <w:id w:val="-1994016369"/>
        <w:docPartObj>
          <w:docPartGallery w:val="Table of Contents"/>
          <w:docPartUnique/>
        </w:docPartObj>
      </w:sdtPr>
      <w:sdtEndPr/>
      <w:sdtContent>
        <w:p w14:paraId="6BD684E9" w14:textId="592BC8D5" w:rsidR="002A2807" w:rsidRPr="00CE5643" w:rsidRDefault="002A2807" w:rsidP="002A4485">
          <w:pPr>
            <w:pStyle w:val="TtuloTDC"/>
            <w:rPr>
              <w:rFonts w:ascii="Arial" w:hAnsi="Arial" w:cs="Arial"/>
              <w:sz w:val="22"/>
              <w:szCs w:val="22"/>
            </w:rPr>
          </w:pPr>
        </w:p>
        <w:p w14:paraId="487093EF" w14:textId="45DEBE0D" w:rsidR="002E2A45" w:rsidRPr="00A9796A" w:rsidRDefault="00FF5E05">
          <w:pPr>
            <w:pStyle w:val="TDC1"/>
            <w:tabs>
              <w:tab w:val="left" w:pos="440"/>
              <w:tab w:val="right" w:leader="dot" w:pos="8828"/>
            </w:tabs>
            <w:rPr>
              <w:rFonts w:eastAsiaTheme="minorEastAsia"/>
              <w:b w:val="0"/>
              <w:bCs w:val="0"/>
              <w:i w:val="0"/>
              <w:iCs w:val="0"/>
              <w:noProof/>
              <w:color w:val="auto"/>
              <w:szCs w:val="22"/>
            </w:rPr>
          </w:pPr>
          <w:r w:rsidRPr="00A9796A">
            <w:rPr>
              <w:b w:val="0"/>
              <w:bCs w:val="0"/>
              <w:i w:val="0"/>
              <w:iCs w:val="0"/>
              <w:szCs w:val="22"/>
            </w:rPr>
            <w:fldChar w:fldCharType="begin"/>
          </w:r>
          <w:r w:rsidRPr="00A9796A">
            <w:rPr>
              <w:b w:val="0"/>
              <w:bCs w:val="0"/>
              <w:i w:val="0"/>
              <w:iCs w:val="0"/>
              <w:szCs w:val="22"/>
            </w:rPr>
            <w:instrText xml:space="preserve"> TOC \o "1-3" \h \z \u </w:instrText>
          </w:r>
          <w:r w:rsidRPr="00A9796A">
            <w:rPr>
              <w:b w:val="0"/>
              <w:bCs w:val="0"/>
              <w:i w:val="0"/>
              <w:iCs w:val="0"/>
              <w:szCs w:val="22"/>
            </w:rPr>
            <w:fldChar w:fldCharType="separate"/>
          </w:r>
          <w:hyperlink w:anchor="_Toc110446537" w:history="1">
            <w:r w:rsidR="002E2A45" w:rsidRPr="00A9796A">
              <w:rPr>
                <w:rStyle w:val="Hipervnculo"/>
                <w:i w:val="0"/>
                <w:iCs w:val="0"/>
                <w:noProof/>
                <w:szCs w:val="22"/>
              </w:rPr>
              <w:t>1.</w:t>
            </w:r>
            <w:r w:rsidR="002E2A45" w:rsidRPr="00A9796A">
              <w:rPr>
                <w:rFonts w:eastAsiaTheme="minorEastAsia"/>
                <w:b w:val="0"/>
                <w:bCs w:val="0"/>
                <w:i w:val="0"/>
                <w:iCs w:val="0"/>
                <w:noProof/>
                <w:color w:val="auto"/>
                <w:szCs w:val="22"/>
              </w:rPr>
              <w:tab/>
            </w:r>
            <w:r w:rsidR="002E2A45" w:rsidRPr="00A9796A">
              <w:rPr>
                <w:rStyle w:val="Hipervnculo"/>
                <w:i w:val="0"/>
                <w:iCs w:val="0"/>
                <w:noProof/>
                <w:szCs w:val="22"/>
              </w:rPr>
              <w:t>INTRODUCCIÓN</w:t>
            </w:r>
            <w:r w:rsidR="002E2A45" w:rsidRPr="00A9796A">
              <w:rPr>
                <w:i w:val="0"/>
                <w:iCs w:val="0"/>
                <w:noProof/>
                <w:webHidden/>
                <w:szCs w:val="22"/>
              </w:rPr>
              <w:tab/>
            </w:r>
            <w:r w:rsidR="002E2A45" w:rsidRPr="00A9796A">
              <w:rPr>
                <w:i w:val="0"/>
                <w:iCs w:val="0"/>
                <w:noProof/>
                <w:webHidden/>
                <w:szCs w:val="22"/>
              </w:rPr>
              <w:fldChar w:fldCharType="begin"/>
            </w:r>
            <w:r w:rsidR="002E2A45" w:rsidRPr="00A9796A">
              <w:rPr>
                <w:i w:val="0"/>
                <w:iCs w:val="0"/>
                <w:noProof/>
                <w:webHidden/>
                <w:szCs w:val="22"/>
              </w:rPr>
              <w:instrText xml:space="preserve"> PAGEREF _Toc110446537 \h </w:instrText>
            </w:r>
            <w:r w:rsidR="002E2A45" w:rsidRPr="00A9796A">
              <w:rPr>
                <w:i w:val="0"/>
                <w:iCs w:val="0"/>
                <w:noProof/>
                <w:webHidden/>
                <w:szCs w:val="22"/>
              </w:rPr>
            </w:r>
            <w:r w:rsidR="002E2A45" w:rsidRPr="00A9796A">
              <w:rPr>
                <w:i w:val="0"/>
                <w:iCs w:val="0"/>
                <w:noProof/>
                <w:webHidden/>
                <w:szCs w:val="22"/>
              </w:rPr>
              <w:fldChar w:fldCharType="separate"/>
            </w:r>
            <w:r w:rsidR="002E2A45" w:rsidRPr="00A9796A">
              <w:rPr>
                <w:i w:val="0"/>
                <w:iCs w:val="0"/>
                <w:noProof/>
                <w:webHidden/>
                <w:szCs w:val="22"/>
              </w:rPr>
              <w:t>6</w:t>
            </w:r>
            <w:r w:rsidR="002E2A45" w:rsidRPr="00A9796A">
              <w:rPr>
                <w:i w:val="0"/>
                <w:iCs w:val="0"/>
                <w:noProof/>
                <w:webHidden/>
                <w:szCs w:val="22"/>
              </w:rPr>
              <w:fldChar w:fldCharType="end"/>
            </w:r>
          </w:hyperlink>
        </w:p>
        <w:p w14:paraId="21E81E7A" w14:textId="1C9E3774" w:rsidR="002E2A45" w:rsidRPr="00A9796A" w:rsidRDefault="006E4E0C">
          <w:pPr>
            <w:pStyle w:val="TDC1"/>
            <w:tabs>
              <w:tab w:val="left" w:pos="440"/>
              <w:tab w:val="right" w:leader="dot" w:pos="8828"/>
            </w:tabs>
            <w:rPr>
              <w:rFonts w:eastAsiaTheme="minorEastAsia"/>
              <w:b w:val="0"/>
              <w:bCs w:val="0"/>
              <w:i w:val="0"/>
              <w:iCs w:val="0"/>
              <w:noProof/>
              <w:color w:val="auto"/>
              <w:szCs w:val="22"/>
            </w:rPr>
          </w:pPr>
          <w:hyperlink w:anchor="_Toc110446538" w:history="1">
            <w:r w:rsidR="002E2A45" w:rsidRPr="00A9796A">
              <w:rPr>
                <w:rStyle w:val="Hipervnculo"/>
                <w:i w:val="0"/>
                <w:iCs w:val="0"/>
                <w:noProof/>
                <w:szCs w:val="22"/>
              </w:rPr>
              <w:t>2.</w:t>
            </w:r>
            <w:r w:rsidR="002E2A45" w:rsidRPr="00A9796A">
              <w:rPr>
                <w:rFonts w:eastAsiaTheme="minorEastAsia"/>
                <w:b w:val="0"/>
                <w:bCs w:val="0"/>
                <w:i w:val="0"/>
                <w:iCs w:val="0"/>
                <w:noProof/>
                <w:color w:val="auto"/>
                <w:szCs w:val="22"/>
              </w:rPr>
              <w:tab/>
            </w:r>
            <w:r w:rsidR="002E2A45" w:rsidRPr="00A9796A">
              <w:rPr>
                <w:rStyle w:val="Hipervnculo"/>
                <w:i w:val="0"/>
                <w:iCs w:val="0"/>
                <w:noProof/>
                <w:szCs w:val="22"/>
              </w:rPr>
              <w:t>OBJETIVO</w:t>
            </w:r>
            <w:r w:rsidR="002E2A45" w:rsidRPr="00A9796A">
              <w:rPr>
                <w:i w:val="0"/>
                <w:iCs w:val="0"/>
                <w:noProof/>
                <w:webHidden/>
                <w:szCs w:val="22"/>
              </w:rPr>
              <w:tab/>
            </w:r>
            <w:r w:rsidR="002E2A45" w:rsidRPr="00A9796A">
              <w:rPr>
                <w:i w:val="0"/>
                <w:iCs w:val="0"/>
                <w:noProof/>
                <w:webHidden/>
                <w:szCs w:val="22"/>
              </w:rPr>
              <w:fldChar w:fldCharType="begin"/>
            </w:r>
            <w:r w:rsidR="002E2A45" w:rsidRPr="00A9796A">
              <w:rPr>
                <w:i w:val="0"/>
                <w:iCs w:val="0"/>
                <w:noProof/>
                <w:webHidden/>
                <w:szCs w:val="22"/>
              </w:rPr>
              <w:instrText xml:space="preserve"> PAGEREF _Toc110446538 \h </w:instrText>
            </w:r>
            <w:r w:rsidR="002E2A45" w:rsidRPr="00A9796A">
              <w:rPr>
                <w:i w:val="0"/>
                <w:iCs w:val="0"/>
                <w:noProof/>
                <w:webHidden/>
                <w:szCs w:val="22"/>
              </w:rPr>
            </w:r>
            <w:r w:rsidR="002E2A45" w:rsidRPr="00A9796A">
              <w:rPr>
                <w:i w:val="0"/>
                <w:iCs w:val="0"/>
                <w:noProof/>
                <w:webHidden/>
                <w:szCs w:val="22"/>
              </w:rPr>
              <w:fldChar w:fldCharType="separate"/>
            </w:r>
            <w:r w:rsidR="002E2A45" w:rsidRPr="00A9796A">
              <w:rPr>
                <w:i w:val="0"/>
                <w:iCs w:val="0"/>
                <w:noProof/>
                <w:webHidden/>
                <w:szCs w:val="22"/>
              </w:rPr>
              <w:t>6</w:t>
            </w:r>
            <w:r w:rsidR="002E2A45" w:rsidRPr="00A9796A">
              <w:rPr>
                <w:i w:val="0"/>
                <w:iCs w:val="0"/>
                <w:noProof/>
                <w:webHidden/>
                <w:szCs w:val="22"/>
              </w:rPr>
              <w:fldChar w:fldCharType="end"/>
            </w:r>
          </w:hyperlink>
        </w:p>
        <w:p w14:paraId="60E60250" w14:textId="54E78AC3" w:rsidR="002E2A45" w:rsidRPr="00A9796A" w:rsidRDefault="006E4E0C">
          <w:pPr>
            <w:pStyle w:val="TDC2"/>
            <w:tabs>
              <w:tab w:val="left" w:pos="880"/>
              <w:tab w:val="right" w:leader="dot" w:pos="8828"/>
            </w:tabs>
            <w:rPr>
              <w:rFonts w:eastAsiaTheme="minorEastAsia"/>
              <w:bCs w:val="0"/>
              <w:noProof/>
              <w:color w:val="auto"/>
            </w:rPr>
          </w:pPr>
          <w:hyperlink w:anchor="_Toc110446539" w:history="1">
            <w:r w:rsidR="002E2A45" w:rsidRPr="00A9796A">
              <w:rPr>
                <w:rStyle w:val="Hipervnculo"/>
                <w:noProof/>
              </w:rPr>
              <w:t>2.1.</w:t>
            </w:r>
            <w:r w:rsidR="002E2A45" w:rsidRPr="00A9796A">
              <w:rPr>
                <w:rFonts w:eastAsiaTheme="minorEastAsia"/>
                <w:bCs w:val="0"/>
                <w:noProof/>
                <w:color w:val="auto"/>
              </w:rPr>
              <w:tab/>
            </w:r>
            <w:r w:rsidR="002E2A45" w:rsidRPr="00A9796A">
              <w:rPr>
                <w:rStyle w:val="Hipervnculo"/>
                <w:noProof/>
              </w:rPr>
              <w:t>General</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_Toc110446539 \h </w:instrText>
            </w:r>
            <w:r w:rsidR="002E2A45" w:rsidRPr="00A9796A">
              <w:rPr>
                <w:noProof/>
                <w:webHidden/>
              </w:rPr>
            </w:r>
            <w:r w:rsidR="002E2A45" w:rsidRPr="00A9796A">
              <w:rPr>
                <w:noProof/>
                <w:webHidden/>
              </w:rPr>
              <w:fldChar w:fldCharType="separate"/>
            </w:r>
            <w:r w:rsidR="002E2A45" w:rsidRPr="00A9796A">
              <w:rPr>
                <w:noProof/>
                <w:webHidden/>
              </w:rPr>
              <w:t>6</w:t>
            </w:r>
            <w:r w:rsidR="002E2A45" w:rsidRPr="00A9796A">
              <w:rPr>
                <w:noProof/>
                <w:webHidden/>
              </w:rPr>
              <w:fldChar w:fldCharType="end"/>
            </w:r>
          </w:hyperlink>
        </w:p>
        <w:p w14:paraId="72F3A8A7" w14:textId="1351013F" w:rsidR="002E2A45" w:rsidRPr="00A9796A" w:rsidRDefault="006E4E0C">
          <w:pPr>
            <w:pStyle w:val="TDC2"/>
            <w:tabs>
              <w:tab w:val="left" w:pos="880"/>
              <w:tab w:val="right" w:leader="dot" w:pos="8828"/>
            </w:tabs>
            <w:rPr>
              <w:rFonts w:eastAsiaTheme="minorEastAsia"/>
              <w:bCs w:val="0"/>
              <w:noProof/>
              <w:color w:val="auto"/>
            </w:rPr>
          </w:pPr>
          <w:hyperlink w:anchor="_Toc110446540" w:history="1">
            <w:r w:rsidR="002E2A45" w:rsidRPr="00A9796A">
              <w:rPr>
                <w:rStyle w:val="Hipervnculo"/>
                <w:noProof/>
              </w:rPr>
              <w:t>2.2.</w:t>
            </w:r>
            <w:r w:rsidR="002E2A45" w:rsidRPr="00A9796A">
              <w:rPr>
                <w:rFonts w:eastAsiaTheme="minorEastAsia"/>
                <w:bCs w:val="0"/>
                <w:noProof/>
                <w:color w:val="auto"/>
              </w:rPr>
              <w:tab/>
            </w:r>
            <w:r w:rsidR="002E2A45" w:rsidRPr="00A9796A">
              <w:rPr>
                <w:rStyle w:val="Hipervnculo"/>
                <w:noProof/>
              </w:rPr>
              <w:t>Específicos</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_Toc110446540 \h </w:instrText>
            </w:r>
            <w:r w:rsidR="002E2A45" w:rsidRPr="00A9796A">
              <w:rPr>
                <w:noProof/>
                <w:webHidden/>
              </w:rPr>
            </w:r>
            <w:r w:rsidR="002E2A45" w:rsidRPr="00A9796A">
              <w:rPr>
                <w:noProof/>
                <w:webHidden/>
              </w:rPr>
              <w:fldChar w:fldCharType="separate"/>
            </w:r>
            <w:r w:rsidR="002E2A45" w:rsidRPr="00A9796A">
              <w:rPr>
                <w:noProof/>
                <w:webHidden/>
              </w:rPr>
              <w:t>6</w:t>
            </w:r>
            <w:r w:rsidR="002E2A45" w:rsidRPr="00A9796A">
              <w:rPr>
                <w:noProof/>
                <w:webHidden/>
              </w:rPr>
              <w:fldChar w:fldCharType="end"/>
            </w:r>
          </w:hyperlink>
        </w:p>
        <w:p w14:paraId="0899F699" w14:textId="7A538481" w:rsidR="002E2A45" w:rsidRPr="00A9796A" w:rsidRDefault="006E4E0C">
          <w:pPr>
            <w:pStyle w:val="TDC1"/>
            <w:tabs>
              <w:tab w:val="left" w:pos="440"/>
              <w:tab w:val="right" w:leader="dot" w:pos="8828"/>
            </w:tabs>
            <w:rPr>
              <w:rFonts w:eastAsiaTheme="minorEastAsia"/>
              <w:b w:val="0"/>
              <w:bCs w:val="0"/>
              <w:i w:val="0"/>
              <w:iCs w:val="0"/>
              <w:noProof/>
              <w:color w:val="auto"/>
              <w:szCs w:val="22"/>
            </w:rPr>
          </w:pPr>
          <w:hyperlink w:anchor="_Toc110446541" w:history="1">
            <w:r w:rsidR="002E2A45" w:rsidRPr="00A9796A">
              <w:rPr>
                <w:rStyle w:val="Hipervnculo"/>
                <w:i w:val="0"/>
                <w:iCs w:val="0"/>
                <w:noProof/>
                <w:szCs w:val="22"/>
              </w:rPr>
              <w:t>3.</w:t>
            </w:r>
            <w:r w:rsidR="002E2A45" w:rsidRPr="00A9796A">
              <w:rPr>
                <w:rFonts w:eastAsiaTheme="minorEastAsia"/>
                <w:b w:val="0"/>
                <w:bCs w:val="0"/>
                <w:i w:val="0"/>
                <w:iCs w:val="0"/>
                <w:noProof/>
                <w:color w:val="auto"/>
                <w:szCs w:val="22"/>
              </w:rPr>
              <w:tab/>
            </w:r>
            <w:r w:rsidR="002E2A45" w:rsidRPr="00A9796A">
              <w:rPr>
                <w:rStyle w:val="Hipervnculo"/>
                <w:i w:val="0"/>
                <w:iCs w:val="0"/>
                <w:noProof/>
                <w:szCs w:val="22"/>
              </w:rPr>
              <w:t>TÉRMINOS Y DEFINICIONES</w:t>
            </w:r>
            <w:r w:rsidR="002E2A45" w:rsidRPr="00A9796A">
              <w:rPr>
                <w:i w:val="0"/>
                <w:iCs w:val="0"/>
                <w:noProof/>
                <w:webHidden/>
                <w:szCs w:val="22"/>
              </w:rPr>
              <w:tab/>
            </w:r>
            <w:r w:rsidR="002E2A45" w:rsidRPr="00A9796A">
              <w:rPr>
                <w:i w:val="0"/>
                <w:iCs w:val="0"/>
                <w:noProof/>
                <w:webHidden/>
                <w:szCs w:val="22"/>
              </w:rPr>
              <w:fldChar w:fldCharType="begin"/>
            </w:r>
            <w:r w:rsidR="002E2A45" w:rsidRPr="00A9796A">
              <w:rPr>
                <w:i w:val="0"/>
                <w:iCs w:val="0"/>
                <w:noProof/>
                <w:webHidden/>
                <w:szCs w:val="22"/>
              </w:rPr>
              <w:instrText xml:space="preserve"> PAGEREF _Toc110446541 \h </w:instrText>
            </w:r>
            <w:r w:rsidR="002E2A45" w:rsidRPr="00A9796A">
              <w:rPr>
                <w:i w:val="0"/>
                <w:iCs w:val="0"/>
                <w:noProof/>
                <w:webHidden/>
                <w:szCs w:val="22"/>
              </w:rPr>
            </w:r>
            <w:r w:rsidR="002E2A45" w:rsidRPr="00A9796A">
              <w:rPr>
                <w:i w:val="0"/>
                <w:iCs w:val="0"/>
                <w:noProof/>
                <w:webHidden/>
                <w:szCs w:val="22"/>
              </w:rPr>
              <w:fldChar w:fldCharType="separate"/>
            </w:r>
            <w:r w:rsidR="002E2A45" w:rsidRPr="00A9796A">
              <w:rPr>
                <w:i w:val="0"/>
                <w:iCs w:val="0"/>
                <w:noProof/>
                <w:webHidden/>
                <w:szCs w:val="22"/>
              </w:rPr>
              <w:t>6</w:t>
            </w:r>
            <w:r w:rsidR="002E2A45" w:rsidRPr="00A9796A">
              <w:rPr>
                <w:i w:val="0"/>
                <w:iCs w:val="0"/>
                <w:noProof/>
                <w:webHidden/>
                <w:szCs w:val="22"/>
              </w:rPr>
              <w:fldChar w:fldCharType="end"/>
            </w:r>
          </w:hyperlink>
        </w:p>
        <w:p w14:paraId="1595FCAA" w14:textId="47F99B24" w:rsidR="002E2A45" w:rsidRPr="00A9796A" w:rsidRDefault="006E4E0C">
          <w:pPr>
            <w:pStyle w:val="TDC1"/>
            <w:tabs>
              <w:tab w:val="left" w:pos="440"/>
              <w:tab w:val="right" w:leader="dot" w:pos="8828"/>
            </w:tabs>
            <w:rPr>
              <w:rFonts w:eastAsiaTheme="minorEastAsia"/>
              <w:b w:val="0"/>
              <w:bCs w:val="0"/>
              <w:i w:val="0"/>
              <w:iCs w:val="0"/>
              <w:noProof/>
              <w:color w:val="auto"/>
              <w:szCs w:val="22"/>
            </w:rPr>
          </w:pPr>
          <w:hyperlink w:anchor="_Toc110446542" w:history="1">
            <w:r w:rsidR="002E2A45" w:rsidRPr="00A9796A">
              <w:rPr>
                <w:rStyle w:val="Hipervnculo"/>
                <w:i w:val="0"/>
                <w:iCs w:val="0"/>
                <w:noProof/>
                <w:szCs w:val="22"/>
              </w:rPr>
              <w:t>4.</w:t>
            </w:r>
            <w:r w:rsidR="002E2A45" w:rsidRPr="00A9796A">
              <w:rPr>
                <w:rFonts w:eastAsiaTheme="minorEastAsia"/>
                <w:b w:val="0"/>
                <w:bCs w:val="0"/>
                <w:i w:val="0"/>
                <w:iCs w:val="0"/>
                <w:noProof/>
                <w:color w:val="auto"/>
                <w:szCs w:val="22"/>
              </w:rPr>
              <w:tab/>
            </w:r>
            <w:r w:rsidR="002E2A45" w:rsidRPr="00A9796A">
              <w:rPr>
                <w:rStyle w:val="Hipervnculo"/>
                <w:i w:val="0"/>
                <w:iCs w:val="0"/>
                <w:noProof/>
                <w:szCs w:val="22"/>
              </w:rPr>
              <w:t>CONTEXTO ORGANIZACIONAL</w:t>
            </w:r>
            <w:r w:rsidR="002E2A45" w:rsidRPr="00A9796A">
              <w:rPr>
                <w:i w:val="0"/>
                <w:iCs w:val="0"/>
                <w:noProof/>
                <w:webHidden/>
                <w:szCs w:val="22"/>
              </w:rPr>
              <w:tab/>
            </w:r>
            <w:r w:rsidR="002E2A45" w:rsidRPr="00A9796A">
              <w:rPr>
                <w:i w:val="0"/>
                <w:iCs w:val="0"/>
                <w:noProof/>
                <w:webHidden/>
                <w:szCs w:val="22"/>
              </w:rPr>
              <w:fldChar w:fldCharType="begin"/>
            </w:r>
            <w:r w:rsidR="002E2A45" w:rsidRPr="00A9796A">
              <w:rPr>
                <w:i w:val="0"/>
                <w:iCs w:val="0"/>
                <w:noProof/>
                <w:webHidden/>
                <w:szCs w:val="22"/>
              </w:rPr>
              <w:instrText xml:space="preserve"> PAGEREF _Toc110446542 \h </w:instrText>
            </w:r>
            <w:r w:rsidR="002E2A45" w:rsidRPr="00A9796A">
              <w:rPr>
                <w:i w:val="0"/>
                <w:iCs w:val="0"/>
                <w:noProof/>
                <w:webHidden/>
                <w:szCs w:val="22"/>
              </w:rPr>
            </w:r>
            <w:r w:rsidR="002E2A45" w:rsidRPr="00A9796A">
              <w:rPr>
                <w:i w:val="0"/>
                <w:iCs w:val="0"/>
                <w:noProof/>
                <w:webHidden/>
                <w:szCs w:val="22"/>
              </w:rPr>
              <w:fldChar w:fldCharType="separate"/>
            </w:r>
            <w:r w:rsidR="002E2A45" w:rsidRPr="00A9796A">
              <w:rPr>
                <w:i w:val="0"/>
                <w:iCs w:val="0"/>
                <w:noProof/>
                <w:webHidden/>
                <w:szCs w:val="22"/>
              </w:rPr>
              <w:t>7</w:t>
            </w:r>
            <w:r w:rsidR="002E2A45" w:rsidRPr="00A9796A">
              <w:rPr>
                <w:i w:val="0"/>
                <w:iCs w:val="0"/>
                <w:noProof/>
                <w:webHidden/>
                <w:szCs w:val="22"/>
              </w:rPr>
              <w:fldChar w:fldCharType="end"/>
            </w:r>
          </w:hyperlink>
        </w:p>
        <w:p w14:paraId="360AB843" w14:textId="6E271947" w:rsidR="002E2A45" w:rsidRPr="00A9796A" w:rsidRDefault="006E4E0C">
          <w:pPr>
            <w:pStyle w:val="TDC2"/>
            <w:tabs>
              <w:tab w:val="left" w:pos="880"/>
              <w:tab w:val="right" w:leader="dot" w:pos="8828"/>
            </w:tabs>
            <w:rPr>
              <w:rFonts w:eastAsiaTheme="minorEastAsia"/>
              <w:bCs w:val="0"/>
              <w:noProof/>
              <w:color w:val="auto"/>
            </w:rPr>
          </w:pPr>
          <w:hyperlink w:anchor="_Toc110446543" w:history="1">
            <w:r w:rsidR="002E2A45" w:rsidRPr="00A9796A">
              <w:rPr>
                <w:rStyle w:val="Hipervnculo"/>
                <w:noProof/>
              </w:rPr>
              <w:t>4.1.</w:t>
            </w:r>
            <w:r w:rsidR="002E2A45" w:rsidRPr="00A9796A">
              <w:rPr>
                <w:rFonts w:eastAsiaTheme="minorEastAsia"/>
                <w:bCs w:val="0"/>
                <w:noProof/>
                <w:color w:val="auto"/>
              </w:rPr>
              <w:tab/>
            </w:r>
            <w:r w:rsidR="002E2A45" w:rsidRPr="00A9796A">
              <w:rPr>
                <w:rStyle w:val="Hipervnculo"/>
                <w:noProof/>
              </w:rPr>
              <w:t>Rama Judicial</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_Toc110446543 \h </w:instrText>
            </w:r>
            <w:r w:rsidR="002E2A45" w:rsidRPr="00A9796A">
              <w:rPr>
                <w:noProof/>
                <w:webHidden/>
              </w:rPr>
            </w:r>
            <w:r w:rsidR="002E2A45" w:rsidRPr="00A9796A">
              <w:rPr>
                <w:noProof/>
                <w:webHidden/>
              </w:rPr>
              <w:fldChar w:fldCharType="separate"/>
            </w:r>
            <w:r w:rsidR="002E2A45" w:rsidRPr="00A9796A">
              <w:rPr>
                <w:noProof/>
                <w:webHidden/>
              </w:rPr>
              <w:t>7</w:t>
            </w:r>
            <w:r w:rsidR="002E2A45" w:rsidRPr="00A9796A">
              <w:rPr>
                <w:noProof/>
                <w:webHidden/>
              </w:rPr>
              <w:fldChar w:fldCharType="end"/>
            </w:r>
          </w:hyperlink>
        </w:p>
        <w:p w14:paraId="544BA626" w14:textId="534CA8C5" w:rsidR="002E2A45" w:rsidRPr="00A9796A" w:rsidRDefault="006E4E0C">
          <w:pPr>
            <w:pStyle w:val="TDC3"/>
            <w:tabs>
              <w:tab w:val="left" w:pos="1320"/>
              <w:tab w:val="right" w:leader="dot" w:pos="8828"/>
            </w:tabs>
            <w:rPr>
              <w:rFonts w:eastAsiaTheme="minorEastAsia"/>
              <w:noProof/>
              <w:color w:val="auto"/>
              <w:szCs w:val="22"/>
            </w:rPr>
          </w:pPr>
          <w:hyperlink w:anchor="_Toc110446544" w:history="1">
            <w:r w:rsidR="002E2A45" w:rsidRPr="00A9796A">
              <w:rPr>
                <w:rStyle w:val="Hipervnculo"/>
                <w:noProof/>
                <w:szCs w:val="22"/>
              </w:rPr>
              <w:t>4.1.1.</w:t>
            </w:r>
            <w:r w:rsidR="002E2A45" w:rsidRPr="00A9796A">
              <w:rPr>
                <w:rFonts w:eastAsiaTheme="minorEastAsia"/>
                <w:noProof/>
                <w:color w:val="auto"/>
                <w:szCs w:val="22"/>
              </w:rPr>
              <w:tab/>
            </w:r>
            <w:r w:rsidR="002E2A45" w:rsidRPr="00A9796A">
              <w:rPr>
                <w:rStyle w:val="Hipervnculo"/>
                <w:noProof/>
                <w:szCs w:val="22"/>
              </w:rPr>
              <w:t>Definición</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_Toc110446544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7</w:t>
            </w:r>
            <w:r w:rsidR="002E2A45" w:rsidRPr="00A9796A">
              <w:rPr>
                <w:noProof/>
                <w:webHidden/>
                <w:szCs w:val="22"/>
              </w:rPr>
              <w:fldChar w:fldCharType="end"/>
            </w:r>
          </w:hyperlink>
        </w:p>
        <w:p w14:paraId="7531E867" w14:textId="3BE662BC" w:rsidR="002E2A45" w:rsidRPr="00A9796A" w:rsidRDefault="006E4E0C">
          <w:pPr>
            <w:pStyle w:val="TDC3"/>
            <w:tabs>
              <w:tab w:val="left" w:pos="1320"/>
              <w:tab w:val="right" w:leader="dot" w:pos="8828"/>
            </w:tabs>
            <w:rPr>
              <w:rFonts w:eastAsiaTheme="minorEastAsia"/>
              <w:noProof/>
              <w:color w:val="auto"/>
              <w:szCs w:val="22"/>
            </w:rPr>
          </w:pPr>
          <w:hyperlink w:anchor="_Toc110446545" w:history="1">
            <w:r w:rsidR="002E2A45" w:rsidRPr="00A9796A">
              <w:rPr>
                <w:rStyle w:val="Hipervnculo"/>
                <w:noProof/>
                <w:szCs w:val="22"/>
              </w:rPr>
              <w:t>4.1.2.</w:t>
            </w:r>
            <w:r w:rsidR="002E2A45" w:rsidRPr="00A9796A">
              <w:rPr>
                <w:rFonts w:eastAsiaTheme="minorEastAsia"/>
                <w:noProof/>
                <w:color w:val="auto"/>
                <w:szCs w:val="22"/>
              </w:rPr>
              <w:tab/>
            </w:r>
            <w:r w:rsidR="002E2A45" w:rsidRPr="00A9796A">
              <w:rPr>
                <w:rStyle w:val="Hipervnculo"/>
                <w:noProof/>
                <w:szCs w:val="22"/>
              </w:rPr>
              <w:t>Misión</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_Toc110446545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8</w:t>
            </w:r>
            <w:r w:rsidR="002E2A45" w:rsidRPr="00A9796A">
              <w:rPr>
                <w:noProof/>
                <w:webHidden/>
                <w:szCs w:val="22"/>
              </w:rPr>
              <w:fldChar w:fldCharType="end"/>
            </w:r>
          </w:hyperlink>
        </w:p>
        <w:p w14:paraId="16ADA724" w14:textId="0797AEDB" w:rsidR="002E2A45" w:rsidRPr="00A9796A" w:rsidRDefault="006E4E0C">
          <w:pPr>
            <w:pStyle w:val="TDC3"/>
            <w:tabs>
              <w:tab w:val="left" w:pos="1320"/>
              <w:tab w:val="right" w:leader="dot" w:pos="8828"/>
            </w:tabs>
            <w:rPr>
              <w:rFonts w:eastAsiaTheme="minorEastAsia"/>
              <w:noProof/>
              <w:color w:val="auto"/>
              <w:szCs w:val="22"/>
            </w:rPr>
          </w:pPr>
          <w:hyperlink w:anchor="_Toc110446546" w:history="1">
            <w:r w:rsidR="002E2A45" w:rsidRPr="00A9796A">
              <w:rPr>
                <w:rStyle w:val="Hipervnculo"/>
                <w:noProof/>
                <w:szCs w:val="22"/>
              </w:rPr>
              <w:t>4.1.3.</w:t>
            </w:r>
            <w:r w:rsidR="002E2A45" w:rsidRPr="00A9796A">
              <w:rPr>
                <w:rFonts w:eastAsiaTheme="minorEastAsia"/>
                <w:noProof/>
                <w:color w:val="auto"/>
                <w:szCs w:val="22"/>
              </w:rPr>
              <w:tab/>
            </w:r>
            <w:r w:rsidR="002E2A45" w:rsidRPr="00A9796A">
              <w:rPr>
                <w:rStyle w:val="Hipervnculo"/>
                <w:noProof/>
                <w:szCs w:val="22"/>
              </w:rPr>
              <w:t>Visión</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_Toc110446546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8</w:t>
            </w:r>
            <w:r w:rsidR="002E2A45" w:rsidRPr="00A9796A">
              <w:rPr>
                <w:noProof/>
                <w:webHidden/>
                <w:szCs w:val="22"/>
              </w:rPr>
              <w:fldChar w:fldCharType="end"/>
            </w:r>
          </w:hyperlink>
        </w:p>
        <w:p w14:paraId="1EF1BCF6" w14:textId="2534DCE7" w:rsidR="002E2A45" w:rsidRPr="00A9796A" w:rsidRDefault="006E4E0C">
          <w:pPr>
            <w:pStyle w:val="TDC3"/>
            <w:tabs>
              <w:tab w:val="left" w:pos="1320"/>
              <w:tab w:val="right" w:leader="dot" w:pos="8828"/>
            </w:tabs>
            <w:rPr>
              <w:rFonts w:eastAsiaTheme="minorEastAsia"/>
              <w:noProof/>
              <w:color w:val="auto"/>
              <w:szCs w:val="22"/>
            </w:rPr>
          </w:pPr>
          <w:hyperlink w:anchor="_Toc110446547" w:history="1">
            <w:r w:rsidR="002E2A45" w:rsidRPr="00A9796A">
              <w:rPr>
                <w:rStyle w:val="Hipervnculo"/>
                <w:noProof/>
                <w:szCs w:val="22"/>
              </w:rPr>
              <w:t>4.1.4.</w:t>
            </w:r>
            <w:r w:rsidR="002E2A45" w:rsidRPr="00A9796A">
              <w:rPr>
                <w:rFonts w:eastAsiaTheme="minorEastAsia"/>
                <w:noProof/>
                <w:color w:val="auto"/>
                <w:szCs w:val="22"/>
              </w:rPr>
              <w:tab/>
            </w:r>
            <w:r w:rsidR="002E2A45" w:rsidRPr="00A9796A">
              <w:rPr>
                <w:rStyle w:val="Hipervnculo"/>
                <w:noProof/>
                <w:szCs w:val="22"/>
              </w:rPr>
              <w:t>Principios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_Toc110446547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8</w:t>
            </w:r>
            <w:r w:rsidR="002E2A45" w:rsidRPr="00A9796A">
              <w:rPr>
                <w:noProof/>
                <w:webHidden/>
                <w:szCs w:val="22"/>
              </w:rPr>
              <w:fldChar w:fldCharType="end"/>
            </w:r>
          </w:hyperlink>
        </w:p>
        <w:p w14:paraId="3AEAFBA4" w14:textId="452E4E3A" w:rsidR="002E2A45" w:rsidRPr="00A9796A" w:rsidRDefault="006E4E0C">
          <w:pPr>
            <w:pStyle w:val="TDC3"/>
            <w:tabs>
              <w:tab w:val="left" w:pos="1320"/>
              <w:tab w:val="right" w:leader="dot" w:pos="8828"/>
            </w:tabs>
            <w:rPr>
              <w:rFonts w:eastAsiaTheme="minorEastAsia"/>
              <w:noProof/>
              <w:color w:val="auto"/>
              <w:szCs w:val="22"/>
            </w:rPr>
          </w:pPr>
          <w:hyperlink w:anchor="_Toc110446548" w:history="1">
            <w:r w:rsidR="002E2A45" w:rsidRPr="00A9796A">
              <w:rPr>
                <w:rStyle w:val="Hipervnculo"/>
                <w:noProof/>
                <w:szCs w:val="22"/>
              </w:rPr>
              <w:t>4.1.5.</w:t>
            </w:r>
            <w:r w:rsidR="002E2A45" w:rsidRPr="00A9796A">
              <w:rPr>
                <w:rFonts w:eastAsiaTheme="minorEastAsia"/>
                <w:noProof/>
                <w:color w:val="auto"/>
                <w:szCs w:val="22"/>
              </w:rPr>
              <w:tab/>
            </w:r>
            <w:r w:rsidR="002E2A45" w:rsidRPr="00A9796A">
              <w:rPr>
                <w:rStyle w:val="Hipervnculo"/>
                <w:noProof/>
                <w:szCs w:val="22"/>
              </w:rPr>
              <w:t>Valores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_Toc110446548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10</w:t>
            </w:r>
            <w:r w:rsidR="002E2A45" w:rsidRPr="00A9796A">
              <w:rPr>
                <w:noProof/>
                <w:webHidden/>
                <w:szCs w:val="22"/>
              </w:rPr>
              <w:fldChar w:fldCharType="end"/>
            </w:r>
          </w:hyperlink>
        </w:p>
        <w:p w14:paraId="63C486FC" w14:textId="57E83D41" w:rsidR="002E2A45" w:rsidRPr="00A9796A" w:rsidRDefault="006E4E0C">
          <w:pPr>
            <w:pStyle w:val="TDC3"/>
            <w:tabs>
              <w:tab w:val="left" w:pos="1320"/>
              <w:tab w:val="right" w:leader="dot" w:pos="8828"/>
            </w:tabs>
            <w:rPr>
              <w:rFonts w:eastAsiaTheme="minorEastAsia"/>
              <w:noProof/>
              <w:color w:val="auto"/>
              <w:szCs w:val="22"/>
            </w:rPr>
          </w:pPr>
          <w:hyperlink w:anchor="_Toc110446549" w:history="1">
            <w:r w:rsidR="002E2A45" w:rsidRPr="00A9796A">
              <w:rPr>
                <w:rStyle w:val="Hipervnculo"/>
                <w:noProof/>
                <w:szCs w:val="22"/>
              </w:rPr>
              <w:t>4.1.6.</w:t>
            </w:r>
            <w:r w:rsidR="002E2A45" w:rsidRPr="00A9796A">
              <w:rPr>
                <w:rFonts w:eastAsiaTheme="minorEastAsia"/>
                <w:noProof/>
                <w:color w:val="auto"/>
                <w:szCs w:val="22"/>
              </w:rPr>
              <w:tab/>
            </w:r>
            <w:r w:rsidR="002E2A45" w:rsidRPr="00A9796A">
              <w:rPr>
                <w:rStyle w:val="Hipervnculo"/>
                <w:noProof/>
                <w:szCs w:val="22"/>
              </w:rPr>
              <w:t>Jurisdicciones de la Rama Judicial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_Toc110446549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11</w:t>
            </w:r>
            <w:r w:rsidR="002E2A45" w:rsidRPr="00A9796A">
              <w:rPr>
                <w:noProof/>
                <w:webHidden/>
                <w:szCs w:val="22"/>
              </w:rPr>
              <w:fldChar w:fldCharType="end"/>
            </w:r>
          </w:hyperlink>
        </w:p>
        <w:p w14:paraId="057B6B89" w14:textId="544566EB" w:rsidR="002E2A45" w:rsidRPr="00A9796A" w:rsidRDefault="006E4E0C">
          <w:pPr>
            <w:pStyle w:val="TDC3"/>
            <w:tabs>
              <w:tab w:val="left" w:pos="1320"/>
              <w:tab w:val="right" w:leader="dot" w:pos="8828"/>
            </w:tabs>
            <w:rPr>
              <w:rFonts w:eastAsiaTheme="minorEastAsia"/>
              <w:noProof/>
              <w:color w:val="auto"/>
              <w:szCs w:val="22"/>
            </w:rPr>
          </w:pPr>
          <w:hyperlink w:anchor="_Toc110446550" w:history="1">
            <w:r w:rsidR="002E2A45" w:rsidRPr="00A9796A">
              <w:rPr>
                <w:rStyle w:val="Hipervnculo"/>
                <w:noProof/>
                <w:szCs w:val="22"/>
              </w:rPr>
              <w:t>4.1.7.</w:t>
            </w:r>
            <w:r w:rsidR="002E2A45" w:rsidRPr="00A9796A">
              <w:rPr>
                <w:rFonts w:eastAsiaTheme="minorEastAsia"/>
                <w:noProof/>
                <w:color w:val="auto"/>
                <w:szCs w:val="22"/>
              </w:rPr>
              <w:tab/>
            </w:r>
            <w:r w:rsidR="002E2A45" w:rsidRPr="00A9796A">
              <w:rPr>
                <w:rStyle w:val="Hipervnculo"/>
                <w:noProof/>
                <w:szCs w:val="22"/>
              </w:rPr>
              <w:t>Normas Orgánicas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_Toc110446550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13</w:t>
            </w:r>
            <w:r w:rsidR="002E2A45" w:rsidRPr="00A9796A">
              <w:rPr>
                <w:noProof/>
                <w:webHidden/>
                <w:szCs w:val="22"/>
              </w:rPr>
              <w:fldChar w:fldCharType="end"/>
            </w:r>
          </w:hyperlink>
        </w:p>
        <w:p w14:paraId="6AD90F27" w14:textId="2BE7135A" w:rsidR="002E2A45" w:rsidRPr="00A9796A" w:rsidRDefault="006E4E0C">
          <w:pPr>
            <w:pStyle w:val="TDC2"/>
            <w:tabs>
              <w:tab w:val="left" w:pos="880"/>
              <w:tab w:val="right" w:leader="dot" w:pos="8828"/>
            </w:tabs>
            <w:rPr>
              <w:rFonts w:eastAsiaTheme="minorEastAsia"/>
              <w:bCs w:val="0"/>
              <w:noProof/>
              <w:color w:val="auto"/>
            </w:rPr>
          </w:pPr>
          <w:hyperlink w:anchor="_Toc110446551" w:history="1">
            <w:r w:rsidR="002E2A45" w:rsidRPr="00A9796A">
              <w:rPr>
                <w:rStyle w:val="Hipervnculo"/>
                <w:noProof/>
              </w:rPr>
              <w:t>4.2.</w:t>
            </w:r>
            <w:r w:rsidR="002E2A45" w:rsidRPr="00A9796A">
              <w:rPr>
                <w:rFonts w:eastAsiaTheme="minorEastAsia"/>
                <w:bCs w:val="0"/>
                <w:noProof/>
                <w:color w:val="auto"/>
              </w:rPr>
              <w:tab/>
            </w:r>
            <w:r w:rsidR="002E2A45" w:rsidRPr="00A9796A">
              <w:rPr>
                <w:rStyle w:val="Hipervnculo"/>
                <w:noProof/>
              </w:rPr>
              <w:t>Corte Suprema de Justicia</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_Toc110446551 \h </w:instrText>
            </w:r>
            <w:r w:rsidR="002E2A45" w:rsidRPr="00A9796A">
              <w:rPr>
                <w:noProof/>
                <w:webHidden/>
              </w:rPr>
            </w:r>
            <w:r w:rsidR="002E2A45" w:rsidRPr="00A9796A">
              <w:rPr>
                <w:noProof/>
                <w:webHidden/>
              </w:rPr>
              <w:fldChar w:fldCharType="separate"/>
            </w:r>
            <w:r w:rsidR="002E2A45" w:rsidRPr="00A9796A">
              <w:rPr>
                <w:noProof/>
                <w:webHidden/>
              </w:rPr>
              <w:t>14</w:t>
            </w:r>
            <w:r w:rsidR="002E2A45" w:rsidRPr="00A9796A">
              <w:rPr>
                <w:noProof/>
                <w:webHidden/>
              </w:rPr>
              <w:fldChar w:fldCharType="end"/>
            </w:r>
          </w:hyperlink>
        </w:p>
        <w:p w14:paraId="242747B3" w14:textId="3668991C" w:rsidR="002E2A45" w:rsidRPr="00A9796A" w:rsidRDefault="006E4E0C">
          <w:pPr>
            <w:pStyle w:val="TDC3"/>
            <w:tabs>
              <w:tab w:val="left" w:pos="1320"/>
              <w:tab w:val="right" w:leader="dot" w:pos="8828"/>
            </w:tabs>
            <w:rPr>
              <w:rFonts w:eastAsiaTheme="minorEastAsia"/>
              <w:noProof/>
              <w:color w:val="auto"/>
              <w:szCs w:val="22"/>
            </w:rPr>
          </w:pPr>
          <w:hyperlink w:anchor="_Toc110446552" w:history="1">
            <w:r w:rsidR="002E2A45" w:rsidRPr="00A9796A">
              <w:rPr>
                <w:rStyle w:val="Hipervnculo"/>
                <w:noProof/>
                <w:szCs w:val="22"/>
              </w:rPr>
              <w:t>4.2.1.</w:t>
            </w:r>
            <w:r w:rsidR="002E2A45" w:rsidRPr="00A9796A">
              <w:rPr>
                <w:rFonts w:eastAsiaTheme="minorEastAsia"/>
                <w:noProof/>
                <w:color w:val="auto"/>
                <w:szCs w:val="22"/>
              </w:rPr>
              <w:tab/>
            </w:r>
            <w:r w:rsidR="002E2A45" w:rsidRPr="00A9796A">
              <w:rPr>
                <w:rStyle w:val="Hipervnculo"/>
                <w:noProof/>
                <w:szCs w:val="22"/>
              </w:rPr>
              <w:t>Funciones de la Jurisdicción Ordinaria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14</w:t>
            </w:r>
            <w:r w:rsidR="002E2A45" w:rsidRPr="00A9796A">
              <w:rPr>
                <w:noProof/>
                <w:webHidden/>
                <w:szCs w:val="22"/>
              </w:rPr>
              <w:fldChar w:fldCharType="end"/>
            </w:r>
          </w:hyperlink>
        </w:p>
        <w:p w14:paraId="11F673AC" w14:textId="07245885" w:rsidR="002E2A45" w:rsidRPr="00A9796A" w:rsidRDefault="006E4E0C">
          <w:pPr>
            <w:pStyle w:val="TDC3"/>
            <w:tabs>
              <w:tab w:val="left" w:pos="1320"/>
              <w:tab w:val="right" w:leader="dot" w:pos="8828"/>
            </w:tabs>
            <w:rPr>
              <w:rFonts w:eastAsiaTheme="minorEastAsia"/>
              <w:noProof/>
              <w:color w:val="auto"/>
              <w:szCs w:val="22"/>
            </w:rPr>
          </w:pPr>
          <w:hyperlink w:anchor="_Toc110446553" w:history="1">
            <w:r w:rsidR="002E2A45" w:rsidRPr="00A9796A">
              <w:rPr>
                <w:rStyle w:val="Hipervnculo"/>
                <w:noProof/>
                <w:szCs w:val="22"/>
              </w:rPr>
              <w:t>4.2.2.</w:t>
            </w:r>
            <w:r w:rsidR="002E2A45" w:rsidRPr="00A9796A">
              <w:rPr>
                <w:rFonts w:eastAsiaTheme="minorEastAsia"/>
                <w:noProof/>
                <w:color w:val="auto"/>
                <w:szCs w:val="22"/>
              </w:rPr>
              <w:tab/>
            </w:r>
            <w:r w:rsidR="002E2A45" w:rsidRPr="00A9796A">
              <w:rPr>
                <w:rStyle w:val="Hipervnculo"/>
                <w:noProof/>
                <w:szCs w:val="22"/>
              </w:rPr>
              <w:t>Funciones de la Corte Suprema de Justicia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_Toc110446553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14</w:t>
            </w:r>
            <w:r w:rsidR="002E2A45" w:rsidRPr="00A9796A">
              <w:rPr>
                <w:noProof/>
                <w:webHidden/>
                <w:szCs w:val="22"/>
              </w:rPr>
              <w:fldChar w:fldCharType="end"/>
            </w:r>
          </w:hyperlink>
        </w:p>
        <w:p w14:paraId="36C05890" w14:textId="4BE9F3DF" w:rsidR="002E2A45" w:rsidRPr="00A9796A" w:rsidRDefault="006E4E0C">
          <w:pPr>
            <w:pStyle w:val="TDC3"/>
            <w:tabs>
              <w:tab w:val="left" w:pos="1320"/>
              <w:tab w:val="right" w:leader="dot" w:pos="8828"/>
            </w:tabs>
            <w:rPr>
              <w:rFonts w:eastAsiaTheme="minorEastAsia"/>
              <w:noProof/>
              <w:color w:val="auto"/>
              <w:szCs w:val="22"/>
            </w:rPr>
          </w:pPr>
          <w:hyperlink w:anchor="_Toc110446554" w:history="1">
            <w:r w:rsidR="002E2A45" w:rsidRPr="00A9796A">
              <w:rPr>
                <w:rStyle w:val="Hipervnculo"/>
                <w:noProof/>
                <w:szCs w:val="22"/>
              </w:rPr>
              <w:t>4.2.3.</w:t>
            </w:r>
            <w:r w:rsidR="002E2A45" w:rsidRPr="00A9796A">
              <w:rPr>
                <w:rFonts w:eastAsiaTheme="minorEastAsia"/>
                <w:noProof/>
                <w:color w:val="auto"/>
                <w:szCs w:val="22"/>
              </w:rPr>
              <w:tab/>
            </w:r>
            <w:r w:rsidR="002E2A45" w:rsidRPr="00A9796A">
              <w:rPr>
                <w:rStyle w:val="Hipervnculo"/>
                <w:noProof/>
                <w:szCs w:val="22"/>
              </w:rPr>
              <w:t>Composición de la Corte Suprema de Justicia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15</w:t>
            </w:r>
            <w:r w:rsidR="002E2A45" w:rsidRPr="00A9796A">
              <w:rPr>
                <w:noProof/>
                <w:webHidden/>
                <w:szCs w:val="22"/>
              </w:rPr>
              <w:fldChar w:fldCharType="end"/>
            </w:r>
          </w:hyperlink>
        </w:p>
        <w:p w14:paraId="0C12664E" w14:textId="1A4A2E36" w:rsidR="002E2A45" w:rsidRPr="00A9796A" w:rsidRDefault="006E4E0C">
          <w:pPr>
            <w:pStyle w:val="TDC3"/>
            <w:tabs>
              <w:tab w:val="left" w:pos="1320"/>
              <w:tab w:val="right" w:leader="dot" w:pos="8828"/>
            </w:tabs>
            <w:rPr>
              <w:rFonts w:eastAsiaTheme="minorEastAsia"/>
              <w:noProof/>
              <w:color w:val="auto"/>
              <w:szCs w:val="22"/>
            </w:rPr>
          </w:pPr>
          <w:hyperlink w:anchor="_Toc110446555" w:history="1">
            <w:r w:rsidR="002E2A45" w:rsidRPr="00A9796A">
              <w:rPr>
                <w:rStyle w:val="Hipervnculo"/>
                <w:noProof/>
                <w:szCs w:val="22"/>
              </w:rPr>
              <w:t>4.2.4.</w:t>
            </w:r>
            <w:r w:rsidR="002E2A45" w:rsidRPr="00A9796A">
              <w:rPr>
                <w:rFonts w:eastAsiaTheme="minorEastAsia"/>
                <w:noProof/>
                <w:color w:val="auto"/>
                <w:szCs w:val="22"/>
              </w:rPr>
              <w:tab/>
            </w:r>
            <w:r w:rsidR="002E2A45" w:rsidRPr="00A9796A">
              <w:rPr>
                <w:rStyle w:val="Hipervnculo"/>
                <w:noProof/>
                <w:szCs w:val="22"/>
              </w:rPr>
              <w:t>Sala Plena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15</w:t>
            </w:r>
            <w:r w:rsidR="002E2A45" w:rsidRPr="00A9796A">
              <w:rPr>
                <w:noProof/>
                <w:webHidden/>
                <w:szCs w:val="22"/>
              </w:rPr>
              <w:fldChar w:fldCharType="end"/>
            </w:r>
          </w:hyperlink>
        </w:p>
        <w:p w14:paraId="38EB7795" w14:textId="5F3C88E6" w:rsidR="002E2A45" w:rsidRPr="00A9796A" w:rsidRDefault="006E4E0C">
          <w:pPr>
            <w:pStyle w:val="TDC3"/>
            <w:tabs>
              <w:tab w:val="left" w:pos="1320"/>
              <w:tab w:val="right" w:leader="dot" w:pos="8828"/>
            </w:tabs>
            <w:rPr>
              <w:rFonts w:eastAsiaTheme="minorEastAsia"/>
              <w:noProof/>
              <w:color w:val="auto"/>
              <w:szCs w:val="22"/>
            </w:rPr>
          </w:pPr>
          <w:hyperlink w:anchor="_Toc110446556" w:history="1">
            <w:r w:rsidR="002E2A45" w:rsidRPr="00A9796A">
              <w:rPr>
                <w:rStyle w:val="Hipervnculo"/>
                <w:noProof/>
                <w:szCs w:val="22"/>
              </w:rPr>
              <w:t>4.2.5.</w:t>
            </w:r>
            <w:r w:rsidR="002E2A45" w:rsidRPr="00A9796A">
              <w:rPr>
                <w:rFonts w:eastAsiaTheme="minorEastAsia"/>
                <w:noProof/>
                <w:color w:val="auto"/>
                <w:szCs w:val="22"/>
              </w:rPr>
              <w:tab/>
            </w:r>
            <w:r w:rsidR="002E2A45" w:rsidRPr="00A9796A">
              <w:rPr>
                <w:rStyle w:val="Hipervnculo"/>
                <w:noProof/>
                <w:szCs w:val="22"/>
              </w:rPr>
              <w:t>Sala de Gobierno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_Toc110446556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16</w:t>
            </w:r>
            <w:r w:rsidR="002E2A45" w:rsidRPr="00A9796A">
              <w:rPr>
                <w:noProof/>
                <w:webHidden/>
                <w:szCs w:val="22"/>
              </w:rPr>
              <w:fldChar w:fldCharType="end"/>
            </w:r>
          </w:hyperlink>
        </w:p>
        <w:p w14:paraId="3C576047" w14:textId="252BEBB1" w:rsidR="002E2A45" w:rsidRPr="00A9796A" w:rsidRDefault="006E4E0C">
          <w:pPr>
            <w:pStyle w:val="TDC3"/>
            <w:tabs>
              <w:tab w:val="left" w:pos="1320"/>
              <w:tab w:val="right" w:leader="dot" w:pos="8828"/>
            </w:tabs>
            <w:rPr>
              <w:rFonts w:eastAsiaTheme="minorEastAsia"/>
              <w:noProof/>
              <w:color w:val="auto"/>
              <w:szCs w:val="22"/>
            </w:rPr>
          </w:pPr>
          <w:hyperlink w:anchor="_Toc110446557" w:history="1">
            <w:r w:rsidR="002E2A45" w:rsidRPr="00A9796A">
              <w:rPr>
                <w:rStyle w:val="Hipervnculo"/>
                <w:noProof/>
                <w:szCs w:val="22"/>
              </w:rPr>
              <w:t>4.2.1.</w:t>
            </w:r>
            <w:r w:rsidR="002E2A45" w:rsidRPr="00A9796A">
              <w:rPr>
                <w:rFonts w:eastAsiaTheme="minorEastAsia"/>
                <w:noProof/>
                <w:color w:val="auto"/>
                <w:szCs w:val="22"/>
              </w:rPr>
              <w:tab/>
            </w:r>
            <w:r w:rsidR="002E2A45" w:rsidRPr="00A9796A">
              <w:rPr>
                <w:rStyle w:val="Hipervnculo"/>
                <w:noProof/>
                <w:szCs w:val="22"/>
              </w:rPr>
              <w:t>Estructura Organizacional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16</w:t>
            </w:r>
            <w:r w:rsidR="002E2A45" w:rsidRPr="00A9796A">
              <w:rPr>
                <w:noProof/>
                <w:webHidden/>
                <w:szCs w:val="22"/>
              </w:rPr>
              <w:fldChar w:fldCharType="end"/>
            </w:r>
          </w:hyperlink>
        </w:p>
        <w:p w14:paraId="7F1552C4" w14:textId="00B27CDE" w:rsidR="002E2A45" w:rsidRPr="00A9796A" w:rsidRDefault="006E4E0C">
          <w:pPr>
            <w:pStyle w:val="TDC2"/>
            <w:tabs>
              <w:tab w:val="left" w:pos="880"/>
              <w:tab w:val="right" w:leader="dot" w:pos="8828"/>
            </w:tabs>
            <w:rPr>
              <w:rFonts w:eastAsiaTheme="minorEastAsia"/>
              <w:bCs w:val="0"/>
              <w:noProof/>
              <w:color w:val="auto"/>
            </w:rPr>
          </w:pPr>
          <w:hyperlink w:anchor="_Toc110446558" w:history="1">
            <w:r w:rsidR="002E2A45" w:rsidRPr="00A9796A">
              <w:rPr>
                <w:rStyle w:val="Hipervnculo"/>
                <w:noProof/>
              </w:rPr>
              <w:t>4.3.</w:t>
            </w:r>
            <w:r w:rsidR="002E2A45" w:rsidRPr="00A9796A">
              <w:rPr>
                <w:rFonts w:eastAsiaTheme="minorEastAsia"/>
                <w:bCs w:val="0"/>
                <w:noProof/>
                <w:color w:val="auto"/>
              </w:rPr>
              <w:tab/>
            </w:r>
            <w:r w:rsidR="002E2A45" w:rsidRPr="00A9796A">
              <w:rPr>
                <w:rStyle w:val="Hipervnculo"/>
                <w:noProof/>
              </w:rPr>
              <w:t>Consejo de Estado</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_Toc110446558 \h </w:instrText>
            </w:r>
            <w:r w:rsidR="002E2A45" w:rsidRPr="00A9796A">
              <w:rPr>
                <w:noProof/>
                <w:webHidden/>
              </w:rPr>
            </w:r>
            <w:r w:rsidR="002E2A45" w:rsidRPr="00A9796A">
              <w:rPr>
                <w:noProof/>
                <w:webHidden/>
              </w:rPr>
              <w:fldChar w:fldCharType="separate"/>
            </w:r>
            <w:r w:rsidR="002E2A45" w:rsidRPr="00A9796A">
              <w:rPr>
                <w:noProof/>
                <w:webHidden/>
              </w:rPr>
              <w:t>16</w:t>
            </w:r>
            <w:r w:rsidR="002E2A45" w:rsidRPr="00A9796A">
              <w:rPr>
                <w:noProof/>
                <w:webHidden/>
              </w:rPr>
              <w:fldChar w:fldCharType="end"/>
            </w:r>
          </w:hyperlink>
        </w:p>
        <w:p w14:paraId="70151446" w14:textId="3F1DFDBD" w:rsidR="002E2A45" w:rsidRPr="00A9796A" w:rsidRDefault="006E4E0C">
          <w:pPr>
            <w:pStyle w:val="TDC3"/>
            <w:tabs>
              <w:tab w:val="left" w:pos="1320"/>
              <w:tab w:val="right" w:leader="dot" w:pos="8828"/>
            </w:tabs>
            <w:rPr>
              <w:rFonts w:eastAsiaTheme="minorEastAsia"/>
              <w:noProof/>
              <w:color w:val="auto"/>
              <w:szCs w:val="22"/>
            </w:rPr>
          </w:pPr>
          <w:hyperlink w:anchor="_Toc110446559" w:history="1">
            <w:r w:rsidR="002E2A45" w:rsidRPr="00A9796A">
              <w:rPr>
                <w:rStyle w:val="Hipervnculo"/>
                <w:noProof/>
                <w:szCs w:val="22"/>
              </w:rPr>
              <w:t>4.3.1.</w:t>
            </w:r>
            <w:r w:rsidR="002E2A45" w:rsidRPr="00A9796A">
              <w:rPr>
                <w:rFonts w:eastAsiaTheme="minorEastAsia"/>
                <w:noProof/>
                <w:color w:val="auto"/>
                <w:szCs w:val="22"/>
              </w:rPr>
              <w:tab/>
            </w:r>
            <w:r w:rsidR="002E2A45" w:rsidRPr="00A9796A">
              <w:rPr>
                <w:rStyle w:val="Hipervnculo"/>
                <w:noProof/>
                <w:szCs w:val="22"/>
              </w:rPr>
              <w:t>Funciones de la Jurisdicción De Lo Contencioso Administrativo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_Toc110446559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17</w:t>
            </w:r>
            <w:r w:rsidR="002E2A45" w:rsidRPr="00A9796A">
              <w:rPr>
                <w:noProof/>
                <w:webHidden/>
                <w:szCs w:val="22"/>
              </w:rPr>
              <w:fldChar w:fldCharType="end"/>
            </w:r>
          </w:hyperlink>
        </w:p>
        <w:p w14:paraId="73B7B0FF" w14:textId="447F4868" w:rsidR="002E2A45" w:rsidRPr="00A9796A" w:rsidRDefault="006E4E0C">
          <w:pPr>
            <w:pStyle w:val="TDC3"/>
            <w:tabs>
              <w:tab w:val="left" w:pos="1320"/>
              <w:tab w:val="right" w:leader="dot" w:pos="8828"/>
            </w:tabs>
            <w:rPr>
              <w:rFonts w:eastAsiaTheme="minorEastAsia"/>
              <w:noProof/>
              <w:color w:val="auto"/>
              <w:szCs w:val="22"/>
            </w:rPr>
          </w:pPr>
          <w:hyperlink w:anchor="_Toc110446560" w:history="1">
            <w:r w:rsidR="002E2A45" w:rsidRPr="00A9796A">
              <w:rPr>
                <w:rStyle w:val="Hipervnculo"/>
                <w:noProof/>
                <w:szCs w:val="22"/>
              </w:rPr>
              <w:t>4.3.2.</w:t>
            </w:r>
            <w:r w:rsidR="002E2A45" w:rsidRPr="00A9796A">
              <w:rPr>
                <w:rFonts w:eastAsiaTheme="minorEastAsia"/>
                <w:noProof/>
                <w:color w:val="auto"/>
                <w:szCs w:val="22"/>
              </w:rPr>
              <w:tab/>
            </w:r>
            <w:r w:rsidR="002E2A45" w:rsidRPr="00A9796A">
              <w:rPr>
                <w:rStyle w:val="Hipervnculo"/>
                <w:noProof/>
                <w:szCs w:val="22"/>
              </w:rPr>
              <w:t>Funciones del Consejo de Estado: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_Toc110446560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17</w:t>
            </w:r>
            <w:r w:rsidR="002E2A45" w:rsidRPr="00A9796A">
              <w:rPr>
                <w:noProof/>
                <w:webHidden/>
                <w:szCs w:val="22"/>
              </w:rPr>
              <w:fldChar w:fldCharType="end"/>
            </w:r>
          </w:hyperlink>
        </w:p>
        <w:p w14:paraId="690E124E" w14:textId="0405C3BB" w:rsidR="002E2A45" w:rsidRPr="00A9796A" w:rsidRDefault="006E4E0C">
          <w:pPr>
            <w:pStyle w:val="TDC3"/>
            <w:tabs>
              <w:tab w:val="left" w:pos="1320"/>
              <w:tab w:val="right" w:leader="dot" w:pos="8828"/>
            </w:tabs>
            <w:rPr>
              <w:rFonts w:eastAsiaTheme="minorEastAsia"/>
              <w:noProof/>
              <w:color w:val="auto"/>
              <w:szCs w:val="22"/>
            </w:rPr>
          </w:pPr>
          <w:hyperlink w:anchor="_Toc110446561" w:history="1">
            <w:r w:rsidR="002E2A45" w:rsidRPr="00A9796A">
              <w:rPr>
                <w:rStyle w:val="Hipervnculo"/>
                <w:noProof/>
                <w:szCs w:val="22"/>
              </w:rPr>
              <w:t>4.3.3.</w:t>
            </w:r>
            <w:r w:rsidR="002E2A45" w:rsidRPr="00A9796A">
              <w:rPr>
                <w:rFonts w:eastAsiaTheme="minorEastAsia"/>
                <w:noProof/>
                <w:color w:val="auto"/>
                <w:szCs w:val="22"/>
              </w:rPr>
              <w:tab/>
            </w:r>
            <w:r w:rsidR="002E2A45" w:rsidRPr="00A9796A">
              <w:rPr>
                <w:rStyle w:val="Hipervnculo"/>
                <w:noProof/>
                <w:szCs w:val="22"/>
              </w:rPr>
              <w:t>Integración y Composición del Consejo de Estado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_Toc110446561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18</w:t>
            </w:r>
            <w:r w:rsidR="002E2A45" w:rsidRPr="00A9796A">
              <w:rPr>
                <w:noProof/>
                <w:webHidden/>
                <w:szCs w:val="22"/>
              </w:rPr>
              <w:fldChar w:fldCharType="end"/>
            </w:r>
          </w:hyperlink>
        </w:p>
        <w:p w14:paraId="5BE13B49" w14:textId="020E88CA" w:rsidR="002E2A45" w:rsidRPr="00A9796A" w:rsidRDefault="006E4E0C">
          <w:pPr>
            <w:pStyle w:val="TDC3"/>
            <w:tabs>
              <w:tab w:val="left" w:pos="1320"/>
              <w:tab w:val="right" w:leader="dot" w:pos="8828"/>
            </w:tabs>
            <w:rPr>
              <w:rFonts w:eastAsiaTheme="minorEastAsia"/>
              <w:noProof/>
              <w:color w:val="auto"/>
              <w:szCs w:val="22"/>
            </w:rPr>
          </w:pPr>
          <w:hyperlink w:anchor="_Toc110446562" w:history="1">
            <w:r w:rsidR="002E2A45" w:rsidRPr="00A9796A">
              <w:rPr>
                <w:rStyle w:val="Hipervnculo"/>
                <w:noProof/>
                <w:szCs w:val="22"/>
              </w:rPr>
              <w:t>4.3.4.</w:t>
            </w:r>
            <w:r w:rsidR="002E2A45" w:rsidRPr="00A9796A">
              <w:rPr>
                <w:rFonts w:eastAsiaTheme="minorEastAsia"/>
                <w:noProof/>
                <w:color w:val="auto"/>
                <w:szCs w:val="22"/>
              </w:rPr>
              <w:tab/>
            </w:r>
            <w:r w:rsidR="002E2A45" w:rsidRPr="00A9796A">
              <w:rPr>
                <w:rStyle w:val="Hipervnculo"/>
                <w:noProof/>
                <w:szCs w:val="22"/>
              </w:rPr>
              <w:t>Sala Plena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18</w:t>
            </w:r>
            <w:r w:rsidR="002E2A45" w:rsidRPr="00A9796A">
              <w:rPr>
                <w:noProof/>
                <w:webHidden/>
                <w:szCs w:val="22"/>
              </w:rPr>
              <w:fldChar w:fldCharType="end"/>
            </w:r>
          </w:hyperlink>
        </w:p>
        <w:p w14:paraId="6AAC5082" w14:textId="6EC6AC9A" w:rsidR="002E2A45" w:rsidRPr="00A9796A" w:rsidRDefault="006E4E0C">
          <w:pPr>
            <w:pStyle w:val="TDC3"/>
            <w:tabs>
              <w:tab w:val="left" w:pos="1320"/>
              <w:tab w:val="right" w:leader="dot" w:pos="8828"/>
            </w:tabs>
            <w:rPr>
              <w:rFonts w:eastAsiaTheme="minorEastAsia"/>
              <w:noProof/>
              <w:color w:val="auto"/>
              <w:szCs w:val="22"/>
            </w:rPr>
          </w:pPr>
          <w:hyperlink w:anchor="_Toc110446563" w:history="1">
            <w:r w:rsidR="002E2A45" w:rsidRPr="00A9796A">
              <w:rPr>
                <w:rStyle w:val="Hipervnculo"/>
                <w:noProof/>
                <w:szCs w:val="22"/>
              </w:rPr>
              <w:t>4.3.5.</w:t>
            </w:r>
            <w:r w:rsidR="002E2A45" w:rsidRPr="00A9796A">
              <w:rPr>
                <w:rFonts w:eastAsiaTheme="minorEastAsia"/>
                <w:noProof/>
                <w:color w:val="auto"/>
                <w:szCs w:val="22"/>
              </w:rPr>
              <w:tab/>
            </w:r>
            <w:r w:rsidR="002E2A45" w:rsidRPr="00A9796A">
              <w:rPr>
                <w:rStyle w:val="Hipervnculo"/>
                <w:noProof/>
                <w:szCs w:val="22"/>
              </w:rPr>
              <w:t>Sala de lo Contencioso Administrativo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_Toc110446563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19</w:t>
            </w:r>
            <w:r w:rsidR="002E2A45" w:rsidRPr="00A9796A">
              <w:rPr>
                <w:noProof/>
                <w:webHidden/>
                <w:szCs w:val="22"/>
              </w:rPr>
              <w:fldChar w:fldCharType="end"/>
            </w:r>
          </w:hyperlink>
        </w:p>
        <w:p w14:paraId="6F998821" w14:textId="7761D0C1" w:rsidR="002E2A45" w:rsidRPr="00A9796A" w:rsidRDefault="006E4E0C">
          <w:pPr>
            <w:pStyle w:val="TDC3"/>
            <w:tabs>
              <w:tab w:val="left" w:pos="1320"/>
              <w:tab w:val="right" w:leader="dot" w:pos="8828"/>
            </w:tabs>
            <w:rPr>
              <w:rFonts w:eastAsiaTheme="minorEastAsia"/>
              <w:noProof/>
              <w:color w:val="auto"/>
              <w:szCs w:val="22"/>
            </w:rPr>
          </w:pPr>
          <w:hyperlink w:anchor="_Toc110446564" w:history="1">
            <w:r w:rsidR="002E2A45" w:rsidRPr="00A9796A">
              <w:rPr>
                <w:rStyle w:val="Hipervnculo"/>
                <w:noProof/>
                <w:szCs w:val="22"/>
              </w:rPr>
              <w:t>4.3.6.</w:t>
            </w:r>
            <w:r w:rsidR="002E2A45" w:rsidRPr="00A9796A">
              <w:rPr>
                <w:rFonts w:eastAsiaTheme="minorEastAsia"/>
                <w:noProof/>
                <w:color w:val="auto"/>
                <w:szCs w:val="22"/>
              </w:rPr>
              <w:tab/>
            </w:r>
            <w:r w:rsidR="002E2A45" w:rsidRPr="00A9796A">
              <w:rPr>
                <w:rStyle w:val="Hipervnculo"/>
                <w:noProof/>
                <w:szCs w:val="22"/>
              </w:rPr>
              <w:t>Sala de Consulta y Servicio Civil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19</w:t>
            </w:r>
            <w:r w:rsidR="002E2A45" w:rsidRPr="00A9796A">
              <w:rPr>
                <w:noProof/>
                <w:webHidden/>
                <w:szCs w:val="22"/>
              </w:rPr>
              <w:fldChar w:fldCharType="end"/>
            </w:r>
          </w:hyperlink>
        </w:p>
        <w:p w14:paraId="70085252" w14:textId="037FB878" w:rsidR="002E2A45" w:rsidRPr="00A9796A" w:rsidRDefault="006E4E0C">
          <w:pPr>
            <w:pStyle w:val="TDC3"/>
            <w:tabs>
              <w:tab w:val="left" w:pos="1320"/>
              <w:tab w:val="right" w:leader="dot" w:pos="8828"/>
            </w:tabs>
            <w:rPr>
              <w:rFonts w:eastAsiaTheme="minorEastAsia"/>
              <w:noProof/>
              <w:color w:val="auto"/>
              <w:szCs w:val="22"/>
            </w:rPr>
          </w:pPr>
          <w:hyperlink w:anchor="_Toc110446565" w:history="1">
            <w:r w:rsidR="002E2A45" w:rsidRPr="00A9796A">
              <w:rPr>
                <w:rStyle w:val="Hipervnculo"/>
                <w:noProof/>
                <w:szCs w:val="22"/>
              </w:rPr>
              <w:t>4.3.7.</w:t>
            </w:r>
            <w:r w:rsidR="002E2A45" w:rsidRPr="00A9796A">
              <w:rPr>
                <w:rFonts w:eastAsiaTheme="minorEastAsia"/>
                <w:noProof/>
                <w:color w:val="auto"/>
                <w:szCs w:val="22"/>
              </w:rPr>
              <w:tab/>
            </w:r>
            <w:r w:rsidR="002E2A45" w:rsidRPr="00A9796A">
              <w:rPr>
                <w:rStyle w:val="Hipervnculo"/>
                <w:noProof/>
                <w:szCs w:val="22"/>
              </w:rPr>
              <w:t>Estructura Organizacional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20</w:t>
            </w:r>
            <w:r w:rsidR="002E2A45" w:rsidRPr="00A9796A">
              <w:rPr>
                <w:noProof/>
                <w:webHidden/>
                <w:szCs w:val="22"/>
              </w:rPr>
              <w:fldChar w:fldCharType="end"/>
            </w:r>
          </w:hyperlink>
        </w:p>
        <w:p w14:paraId="0A4B0935" w14:textId="394DDB1D" w:rsidR="002E2A45" w:rsidRPr="00A9796A" w:rsidRDefault="006E4E0C">
          <w:pPr>
            <w:pStyle w:val="TDC2"/>
            <w:tabs>
              <w:tab w:val="left" w:pos="880"/>
              <w:tab w:val="right" w:leader="dot" w:pos="8828"/>
            </w:tabs>
            <w:rPr>
              <w:rFonts w:eastAsiaTheme="minorEastAsia"/>
              <w:bCs w:val="0"/>
              <w:noProof/>
              <w:color w:val="auto"/>
            </w:rPr>
          </w:pPr>
          <w:hyperlink w:anchor="_Toc110446566" w:history="1">
            <w:r w:rsidR="002E2A45" w:rsidRPr="00A9796A">
              <w:rPr>
                <w:rStyle w:val="Hipervnculo"/>
                <w:noProof/>
              </w:rPr>
              <w:t>4.4.</w:t>
            </w:r>
            <w:r w:rsidR="002E2A45" w:rsidRPr="00A9796A">
              <w:rPr>
                <w:rFonts w:eastAsiaTheme="minorEastAsia"/>
                <w:bCs w:val="0"/>
                <w:noProof/>
                <w:color w:val="auto"/>
              </w:rPr>
              <w:tab/>
            </w:r>
            <w:r w:rsidR="002E2A45" w:rsidRPr="00A9796A">
              <w:rPr>
                <w:rStyle w:val="Hipervnculo"/>
                <w:noProof/>
              </w:rPr>
              <w:t>Corte Constitucional</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_Toc110446566 \h </w:instrText>
            </w:r>
            <w:r w:rsidR="002E2A45" w:rsidRPr="00A9796A">
              <w:rPr>
                <w:noProof/>
                <w:webHidden/>
              </w:rPr>
            </w:r>
            <w:r w:rsidR="002E2A45" w:rsidRPr="00A9796A">
              <w:rPr>
                <w:noProof/>
                <w:webHidden/>
              </w:rPr>
              <w:fldChar w:fldCharType="separate"/>
            </w:r>
            <w:r w:rsidR="002E2A45" w:rsidRPr="00A9796A">
              <w:rPr>
                <w:noProof/>
                <w:webHidden/>
              </w:rPr>
              <w:t>20</w:t>
            </w:r>
            <w:r w:rsidR="002E2A45" w:rsidRPr="00A9796A">
              <w:rPr>
                <w:noProof/>
                <w:webHidden/>
              </w:rPr>
              <w:fldChar w:fldCharType="end"/>
            </w:r>
          </w:hyperlink>
        </w:p>
        <w:p w14:paraId="7BACDBA4" w14:textId="0B029441" w:rsidR="002E2A45" w:rsidRPr="00A9796A" w:rsidRDefault="006E4E0C">
          <w:pPr>
            <w:pStyle w:val="TDC3"/>
            <w:tabs>
              <w:tab w:val="left" w:pos="1320"/>
              <w:tab w:val="right" w:leader="dot" w:pos="8828"/>
            </w:tabs>
            <w:rPr>
              <w:rFonts w:eastAsiaTheme="minorEastAsia"/>
              <w:noProof/>
              <w:color w:val="auto"/>
              <w:szCs w:val="22"/>
            </w:rPr>
          </w:pPr>
          <w:hyperlink w:anchor="_Toc110446567" w:history="1">
            <w:r w:rsidR="002E2A45" w:rsidRPr="00A9796A">
              <w:rPr>
                <w:rStyle w:val="Hipervnculo"/>
                <w:noProof/>
                <w:szCs w:val="22"/>
              </w:rPr>
              <w:t>4.4.1.</w:t>
            </w:r>
            <w:r w:rsidR="002E2A45" w:rsidRPr="00A9796A">
              <w:rPr>
                <w:rFonts w:eastAsiaTheme="minorEastAsia"/>
                <w:noProof/>
                <w:color w:val="auto"/>
                <w:szCs w:val="22"/>
              </w:rPr>
              <w:tab/>
            </w:r>
            <w:r w:rsidR="002E2A45" w:rsidRPr="00A9796A">
              <w:rPr>
                <w:rStyle w:val="Hipervnculo"/>
                <w:noProof/>
                <w:szCs w:val="22"/>
              </w:rPr>
              <w:t>Funciones de la Jurisdicción Constitucional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20</w:t>
            </w:r>
            <w:r w:rsidR="002E2A45" w:rsidRPr="00A9796A">
              <w:rPr>
                <w:noProof/>
                <w:webHidden/>
                <w:szCs w:val="22"/>
              </w:rPr>
              <w:fldChar w:fldCharType="end"/>
            </w:r>
          </w:hyperlink>
        </w:p>
        <w:p w14:paraId="317314EC" w14:textId="754B114A" w:rsidR="002E2A45" w:rsidRPr="00A9796A" w:rsidRDefault="006E4E0C">
          <w:pPr>
            <w:pStyle w:val="TDC3"/>
            <w:tabs>
              <w:tab w:val="left" w:pos="1320"/>
              <w:tab w:val="right" w:leader="dot" w:pos="8828"/>
            </w:tabs>
            <w:rPr>
              <w:rFonts w:eastAsiaTheme="minorEastAsia"/>
              <w:noProof/>
              <w:color w:val="auto"/>
              <w:szCs w:val="22"/>
            </w:rPr>
          </w:pPr>
          <w:hyperlink w:anchor="_Toc110446568" w:history="1">
            <w:r w:rsidR="002E2A45" w:rsidRPr="00A9796A">
              <w:rPr>
                <w:rStyle w:val="Hipervnculo"/>
                <w:noProof/>
                <w:szCs w:val="22"/>
              </w:rPr>
              <w:t>4.4.2.</w:t>
            </w:r>
            <w:r w:rsidR="002E2A45" w:rsidRPr="00A9796A">
              <w:rPr>
                <w:rFonts w:eastAsiaTheme="minorEastAsia"/>
                <w:noProof/>
                <w:color w:val="auto"/>
                <w:szCs w:val="22"/>
              </w:rPr>
              <w:tab/>
            </w:r>
            <w:r w:rsidR="002E2A45" w:rsidRPr="00A9796A">
              <w:rPr>
                <w:rStyle w:val="Hipervnculo"/>
                <w:noProof/>
                <w:szCs w:val="22"/>
              </w:rPr>
              <w:t>Composición de la Corte Constitucional y período de magistrados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_Toc110446568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21</w:t>
            </w:r>
            <w:r w:rsidR="002E2A45" w:rsidRPr="00A9796A">
              <w:rPr>
                <w:noProof/>
                <w:webHidden/>
                <w:szCs w:val="22"/>
              </w:rPr>
              <w:fldChar w:fldCharType="end"/>
            </w:r>
          </w:hyperlink>
        </w:p>
        <w:p w14:paraId="26F65C68" w14:textId="6AFC1467" w:rsidR="002E2A45" w:rsidRPr="00A9796A" w:rsidRDefault="006E4E0C">
          <w:pPr>
            <w:pStyle w:val="TDC3"/>
            <w:tabs>
              <w:tab w:val="left" w:pos="1320"/>
              <w:tab w:val="right" w:leader="dot" w:pos="8828"/>
            </w:tabs>
            <w:rPr>
              <w:rFonts w:eastAsiaTheme="minorEastAsia"/>
              <w:noProof/>
              <w:color w:val="auto"/>
              <w:szCs w:val="22"/>
            </w:rPr>
          </w:pPr>
          <w:hyperlink w:anchor="_Toc110446569" w:history="1">
            <w:r w:rsidR="002E2A45" w:rsidRPr="00A9796A">
              <w:rPr>
                <w:rStyle w:val="Hipervnculo"/>
                <w:noProof/>
                <w:szCs w:val="22"/>
              </w:rPr>
              <w:t>4.4.3.</w:t>
            </w:r>
            <w:r w:rsidR="002E2A45" w:rsidRPr="00A9796A">
              <w:rPr>
                <w:rFonts w:eastAsiaTheme="minorEastAsia"/>
                <w:noProof/>
                <w:color w:val="auto"/>
                <w:szCs w:val="22"/>
              </w:rPr>
              <w:tab/>
            </w:r>
            <w:r w:rsidR="002E2A45" w:rsidRPr="00A9796A">
              <w:rPr>
                <w:rStyle w:val="Hipervnculo"/>
                <w:noProof/>
                <w:szCs w:val="22"/>
              </w:rPr>
              <w:t>Funciones de la Corte Constitucional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_Toc110446569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21</w:t>
            </w:r>
            <w:r w:rsidR="002E2A45" w:rsidRPr="00A9796A">
              <w:rPr>
                <w:noProof/>
                <w:webHidden/>
                <w:szCs w:val="22"/>
              </w:rPr>
              <w:fldChar w:fldCharType="end"/>
            </w:r>
          </w:hyperlink>
        </w:p>
        <w:p w14:paraId="5443BDDF" w14:textId="1868D18B" w:rsidR="002E2A45" w:rsidRPr="00A9796A" w:rsidRDefault="006E4E0C">
          <w:pPr>
            <w:pStyle w:val="TDC3"/>
            <w:tabs>
              <w:tab w:val="left" w:pos="1320"/>
              <w:tab w:val="right" w:leader="dot" w:pos="8828"/>
            </w:tabs>
            <w:rPr>
              <w:rFonts w:eastAsiaTheme="minorEastAsia"/>
              <w:noProof/>
              <w:color w:val="auto"/>
              <w:szCs w:val="22"/>
            </w:rPr>
          </w:pPr>
          <w:hyperlink w:anchor="_Toc110446570" w:history="1">
            <w:r w:rsidR="002E2A45" w:rsidRPr="00A9796A">
              <w:rPr>
                <w:rStyle w:val="Hipervnculo"/>
                <w:noProof/>
                <w:szCs w:val="22"/>
              </w:rPr>
              <w:t>4.4.4.</w:t>
            </w:r>
            <w:r w:rsidR="002E2A45" w:rsidRPr="00A9796A">
              <w:rPr>
                <w:rFonts w:eastAsiaTheme="minorEastAsia"/>
                <w:noProof/>
                <w:color w:val="auto"/>
                <w:szCs w:val="22"/>
              </w:rPr>
              <w:tab/>
            </w:r>
            <w:r w:rsidR="002E2A45" w:rsidRPr="00A9796A">
              <w:rPr>
                <w:rStyle w:val="Hipervnculo"/>
                <w:noProof/>
                <w:szCs w:val="22"/>
              </w:rPr>
              <w:t>Efectos de las sentencias de la Corte Constitucional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_Toc110446570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22</w:t>
            </w:r>
            <w:r w:rsidR="002E2A45" w:rsidRPr="00A9796A">
              <w:rPr>
                <w:noProof/>
                <w:webHidden/>
                <w:szCs w:val="22"/>
              </w:rPr>
              <w:fldChar w:fldCharType="end"/>
            </w:r>
          </w:hyperlink>
        </w:p>
        <w:p w14:paraId="45D807C7" w14:textId="7EFA4E85" w:rsidR="002E2A45" w:rsidRPr="00A9796A" w:rsidRDefault="006E4E0C">
          <w:pPr>
            <w:pStyle w:val="TDC3"/>
            <w:tabs>
              <w:tab w:val="left" w:pos="1320"/>
              <w:tab w:val="right" w:leader="dot" w:pos="8828"/>
            </w:tabs>
            <w:rPr>
              <w:rFonts w:eastAsiaTheme="minorEastAsia"/>
              <w:noProof/>
              <w:color w:val="auto"/>
              <w:szCs w:val="22"/>
            </w:rPr>
          </w:pPr>
          <w:hyperlink w:anchor="_Toc110446571" w:history="1">
            <w:r w:rsidR="002E2A45" w:rsidRPr="00A9796A">
              <w:rPr>
                <w:rStyle w:val="Hipervnculo"/>
                <w:noProof/>
                <w:szCs w:val="22"/>
              </w:rPr>
              <w:t>4.4.5.</w:t>
            </w:r>
            <w:r w:rsidR="002E2A45" w:rsidRPr="00A9796A">
              <w:rPr>
                <w:rFonts w:eastAsiaTheme="minorEastAsia"/>
                <w:noProof/>
                <w:color w:val="auto"/>
                <w:szCs w:val="22"/>
              </w:rPr>
              <w:tab/>
            </w:r>
            <w:r w:rsidR="002E2A45" w:rsidRPr="00A9796A">
              <w:rPr>
                <w:rStyle w:val="Hipervnculo"/>
                <w:noProof/>
                <w:szCs w:val="22"/>
              </w:rPr>
              <w:t>Integración de la Corte Constitucional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_Toc110446571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23</w:t>
            </w:r>
            <w:r w:rsidR="002E2A45" w:rsidRPr="00A9796A">
              <w:rPr>
                <w:noProof/>
                <w:webHidden/>
                <w:szCs w:val="22"/>
              </w:rPr>
              <w:fldChar w:fldCharType="end"/>
            </w:r>
          </w:hyperlink>
        </w:p>
        <w:p w14:paraId="0BAF2920" w14:textId="4563FD4E" w:rsidR="002E2A45" w:rsidRPr="00A9796A" w:rsidRDefault="006E4E0C">
          <w:pPr>
            <w:pStyle w:val="TDC3"/>
            <w:tabs>
              <w:tab w:val="left" w:pos="1320"/>
              <w:tab w:val="right" w:leader="dot" w:pos="8828"/>
            </w:tabs>
            <w:rPr>
              <w:rFonts w:eastAsiaTheme="minorEastAsia"/>
              <w:noProof/>
              <w:color w:val="auto"/>
              <w:szCs w:val="22"/>
            </w:rPr>
          </w:pPr>
          <w:hyperlink w:anchor="_Toc110446572" w:history="1">
            <w:r w:rsidR="002E2A45" w:rsidRPr="00A9796A">
              <w:rPr>
                <w:rStyle w:val="Hipervnculo"/>
                <w:noProof/>
                <w:szCs w:val="22"/>
              </w:rPr>
              <w:t>4.4.1.</w:t>
            </w:r>
            <w:r w:rsidR="002E2A45" w:rsidRPr="00A9796A">
              <w:rPr>
                <w:rFonts w:eastAsiaTheme="minorEastAsia"/>
                <w:noProof/>
                <w:color w:val="auto"/>
                <w:szCs w:val="22"/>
              </w:rPr>
              <w:tab/>
            </w:r>
            <w:r w:rsidR="002E2A45" w:rsidRPr="00A9796A">
              <w:rPr>
                <w:rStyle w:val="Hipervnculo"/>
                <w:noProof/>
                <w:szCs w:val="22"/>
              </w:rPr>
              <w:t>Estructura Organizacional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23</w:t>
            </w:r>
            <w:r w:rsidR="002E2A45" w:rsidRPr="00A9796A">
              <w:rPr>
                <w:noProof/>
                <w:webHidden/>
                <w:szCs w:val="22"/>
              </w:rPr>
              <w:fldChar w:fldCharType="end"/>
            </w:r>
          </w:hyperlink>
        </w:p>
        <w:p w14:paraId="59C95D35" w14:textId="7F75EED2" w:rsidR="002E2A45" w:rsidRPr="00A9796A" w:rsidRDefault="006E4E0C">
          <w:pPr>
            <w:pStyle w:val="TDC2"/>
            <w:tabs>
              <w:tab w:val="left" w:pos="880"/>
              <w:tab w:val="right" w:leader="dot" w:pos="8828"/>
            </w:tabs>
            <w:rPr>
              <w:rFonts w:eastAsiaTheme="minorEastAsia"/>
              <w:bCs w:val="0"/>
              <w:noProof/>
              <w:color w:val="auto"/>
            </w:rPr>
          </w:pPr>
          <w:hyperlink w:anchor="_Toc110446573" w:history="1">
            <w:r w:rsidR="002E2A45" w:rsidRPr="00A9796A">
              <w:rPr>
                <w:rStyle w:val="Hipervnculo"/>
                <w:noProof/>
              </w:rPr>
              <w:t>4.5.</w:t>
            </w:r>
            <w:r w:rsidR="002E2A45" w:rsidRPr="00A9796A">
              <w:rPr>
                <w:rFonts w:eastAsiaTheme="minorEastAsia"/>
                <w:bCs w:val="0"/>
                <w:noProof/>
                <w:color w:val="auto"/>
              </w:rPr>
              <w:tab/>
            </w:r>
            <w:r w:rsidR="002E2A45" w:rsidRPr="00A9796A">
              <w:rPr>
                <w:rStyle w:val="Hipervnculo"/>
                <w:noProof/>
              </w:rPr>
              <w:t>Comisión Nacional de Disciplina Judicial</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_Toc110446573 \h </w:instrText>
            </w:r>
            <w:r w:rsidR="002E2A45" w:rsidRPr="00A9796A">
              <w:rPr>
                <w:noProof/>
                <w:webHidden/>
              </w:rPr>
            </w:r>
            <w:r w:rsidR="002E2A45" w:rsidRPr="00A9796A">
              <w:rPr>
                <w:noProof/>
                <w:webHidden/>
              </w:rPr>
              <w:fldChar w:fldCharType="separate"/>
            </w:r>
            <w:r w:rsidR="002E2A45" w:rsidRPr="00A9796A">
              <w:rPr>
                <w:noProof/>
                <w:webHidden/>
              </w:rPr>
              <w:t>24</w:t>
            </w:r>
            <w:r w:rsidR="002E2A45" w:rsidRPr="00A9796A">
              <w:rPr>
                <w:noProof/>
                <w:webHidden/>
              </w:rPr>
              <w:fldChar w:fldCharType="end"/>
            </w:r>
          </w:hyperlink>
        </w:p>
        <w:p w14:paraId="1D099705" w14:textId="7483B3B1" w:rsidR="002E2A45" w:rsidRPr="00A9796A" w:rsidRDefault="006E4E0C">
          <w:pPr>
            <w:pStyle w:val="TDC3"/>
            <w:tabs>
              <w:tab w:val="left" w:pos="1320"/>
              <w:tab w:val="right" w:leader="dot" w:pos="8828"/>
            </w:tabs>
            <w:rPr>
              <w:rFonts w:eastAsiaTheme="minorEastAsia"/>
              <w:noProof/>
              <w:color w:val="auto"/>
              <w:szCs w:val="22"/>
            </w:rPr>
          </w:pPr>
          <w:hyperlink w:anchor="_Toc110446574" w:history="1">
            <w:r w:rsidR="002E2A45" w:rsidRPr="00A9796A">
              <w:rPr>
                <w:rStyle w:val="Hipervnculo"/>
                <w:noProof/>
                <w:szCs w:val="22"/>
              </w:rPr>
              <w:t>4.5.1.</w:t>
            </w:r>
            <w:r w:rsidR="002E2A45" w:rsidRPr="00A9796A">
              <w:rPr>
                <w:rFonts w:eastAsiaTheme="minorEastAsia"/>
                <w:noProof/>
                <w:color w:val="auto"/>
                <w:szCs w:val="22"/>
              </w:rPr>
              <w:tab/>
            </w:r>
            <w:r w:rsidR="002E2A45" w:rsidRPr="00A9796A">
              <w:rPr>
                <w:rStyle w:val="Hipervnculo"/>
                <w:noProof/>
                <w:szCs w:val="22"/>
              </w:rPr>
              <w:t>Funciones de la Jurisdicción Disciplinaria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24</w:t>
            </w:r>
            <w:r w:rsidR="002E2A45" w:rsidRPr="00A9796A">
              <w:rPr>
                <w:noProof/>
                <w:webHidden/>
                <w:szCs w:val="22"/>
              </w:rPr>
              <w:fldChar w:fldCharType="end"/>
            </w:r>
          </w:hyperlink>
        </w:p>
        <w:p w14:paraId="13F3495A" w14:textId="7794385F" w:rsidR="002E2A45" w:rsidRPr="00A9796A" w:rsidRDefault="006E4E0C">
          <w:pPr>
            <w:pStyle w:val="TDC3"/>
            <w:tabs>
              <w:tab w:val="left" w:pos="1320"/>
              <w:tab w:val="right" w:leader="dot" w:pos="8828"/>
            </w:tabs>
            <w:rPr>
              <w:rFonts w:eastAsiaTheme="minorEastAsia"/>
              <w:noProof/>
              <w:color w:val="auto"/>
              <w:szCs w:val="22"/>
            </w:rPr>
          </w:pPr>
          <w:hyperlink w:anchor="_Toc110446575" w:history="1">
            <w:r w:rsidR="002E2A45" w:rsidRPr="00A9796A">
              <w:rPr>
                <w:rStyle w:val="Hipervnculo"/>
                <w:noProof/>
                <w:szCs w:val="22"/>
              </w:rPr>
              <w:t>4.5.1.</w:t>
            </w:r>
            <w:r w:rsidR="002E2A45" w:rsidRPr="00A9796A">
              <w:rPr>
                <w:rFonts w:eastAsiaTheme="minorEastAsia"/>
                <w:noProof/>
                <w:color w:val="auto"/>
                <w:szCs w:val="22"/>
              </w:rPr>
              <w:tab/>
            </w:r>
            <w:r w:rsidR="002E2A45" w:rsidRPr="00A9796A">
              <w:rPr>
                <w:rStyle w:val="Hipervnculo"/>
                <w:noProof/>
                <w:szCs w:val="22"/>
              </w:rPr>
              <w:t>Composición de la Comisión Nacional de Disciplina Judicial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24</w:t>
            </w:r>
            <w:r w:rsidR="002E2A45" w:rsidRPr="00A9796A">
              <w:rPr>
                <w:noProof/>
                <w:webHidden/>
                <w:szCs w:val="22"/>
              </w:rPr>
              <w:fldChar w:fldCharType="end"/>
            </w:r>
          </w:hyperlink>
        </w:p>
        <w:p w14:paraId="7751AD73" w14:textId="5C101F35" w:rsidR="002E2A45" w:rsidRPr="00A9796A" w:rsidRDefault="006E4E0C">
          <w:pPr>
            <w:pStyle w:val="TDC3"/>
            <w:tabs>
              <w:tab w:val="left" w:pos="1320"/>
              <w:tab w:val="right" w:leader="dot" w:pos="8828"/>
            </w:tabs>
            <w:rPr>
              <w:rFonts w:eastAsiaTheme="minorEastAsia"/>
              <w:noProof/>
              <w:color w:val="auto"/>
              <w:szCs w:val="22"/>
            </w:rPr>
          </w:pPr>
          <w:hyperlink w:anchor="_Toc110446576" w:history="1">
            <w:r w:rsidR="002E2A45" w:rsidRPr="00A9796A">
              <w:rPr>
                <w:rStyle w:val="Hipervnculo"/>
                <w:noProof/>
                <w:szCs w:val="22"/>
              </w:rPr>
              <w:t>4.5.1.</w:t>
            </w:r>
            <w:r w:rsidR="002E2A45" w:rsidRPr="00A9796A">
              <w:rPr>
                <w:rFonts w:eastAsiaTheme="minorEastAsia"/>
                <w:noProof/>
                <w:color w:val="auto"/>
                <w:szCs w:val="22"/>
              </w:rPr>
              <w:tab/>
            </w:r>
            <w:r w:rsidR="002E2A45" w:rsidRPr="00A9796A">
              <w:rPr>
                <w:rStyle w:val="Hipervnculo"/>
                <w:noProof/>
                <w:szCs w:val="22"/>
              </w:rPr>
              <w:t>Inicio de labores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_Toc110446576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24</w:t>
            </w:r>
            <w:r w:rsidR="002E2A45" w:rsidRPr="00A9796A">
              <w:rPr>
                <w:noProof/>
                <w:webHidden/>
                <w:szCs w:val="22"/>
              </w:rPr>
              <w:fldChar w:fldCharType="end"/>
            </w:r>
          </w:hyperlink>
        </w:p>
        <w:p w14:paraId="137817FB" w14:textId="2A2E1B38" w:rsidR="002E2A45" w:rsidRPr="00A9796A" w:rsidRDefault="006E4E0C">
          <w:pPr>
            <w:pStyle w:val="TDC3"/>
            <w:tabs>
              <w:tab w:val="left" w:pos="1320"/>
              <w:tab w:val="right" w:leader="dot" w:pos="8828"/>
            </w:tabs>
            <w:rPr>
              <w:rFonts w:eastAsiaTheme="minorEastAsia"/>
              <w:noProof/>
              <w:color w:val="auto"/>
              <w:szCs w:val="22"/>
            </w:rPr>
          </w:pPr>
          <w:hyperlink w:anchor="_Toc110446577" w:history="1">
            <w:r w:rsidR="002E2A45" w:rsidRPr="00A9796A">
              <w:rPr>
                <w:rStyle w:val="Hipervnculo"/>
                <w:noProof/>
                <w:szCs w:val="22"/>
              </w:rPr>
              <w:t>4.5.1.</w:t>
            </w:r>
            <w:r w:rsidR="002E2A45" w:rsidRPr="00A9796A">
              <w:rPr>
                <w:rFonts w:eastAsiaTheme="minorEastAsia"/>
                <w:noProof/>
                <w:color w:val="auto"/>
                <w:szCs w:val="22"/>
              </w:rPr>
              <w:tab/>
            </w:r>
            <w:r w:rsidR="002E2A45" w:rsidRPr="00A9796A">
              <w:rPr>
                <w:rStyle w:val="Hipervnculo"/>
                <w:noProof/>
                <w:szCs w:val="22"/>
              </w:rPr>
              <w:t>Objetivo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24</w:t>
            </w:r>
            <w:r w:rsidR="002E2A45" w:rsidRPr="00A9796A">
              <w:rPr>
                <w:noProof/>
                <w:webHidden/>
                <w:szCs w:val="22"/>
              </w:rPr>
              <w:fldChar w:fldCharType="end"/>
            </w:r>
          </w:hyperlink>
        </w:p>
        <w:p w14:paraId="013CADC3" w14:textId="5571A4D4" w:rsidR="002E2A45" w:rsidRPr="00A9796A" w:rsidRDefault="006E4E0C">
          <w:pPr>
            <w:pStyle w:val="TDC3"/>
            <w:tabs>
              <w:tab w:val="left" w:pos="1320"/>
              <w:tab w:val="right" w:leader="dot" w:pos="8828"/>
            </w:tabs>
            <w:rPr>
              <w:rFonts w:eastAsiaTheme="minorEastAsia"/>
              <w:noProof/>
              <w:color w:val="auto"/>
              <w:szCs w:val="22"/>
            </w:rPr>
          </w:pPr>
          <w:hyperlink w:anchor="_Toc110446578" w:history="1">
            <w:r w:rsidR="002E2A45" w:rsidRPr="00A9796A">
              <w:rPr>
                <w:rStyle w:val="Hipervnculo"/>
                <w:noProof/>
                <w:szCs w:val="22"/>
              </w:rPr>
              <w:t>4.5.2.</w:t>
            </w:r>
            <w:r w:rsidR="002E2A45" w:rsidRPr="00A9796A">
              <w:rPr>
                <w:rFonts w:eastAsiaTheme="minorEastAsia"/>
                <w:noProof/>
                <w:color w:val="auto"/>
                <w:szCs w:val="22"/>
              </w:rPr>
              <w:tab/>
            </w:r>
            <w:r w:rsidR="002E2A45" w:rsidRPr="00A9796A">
              <w:rPr>
                <w:rStyle w:val="Hipervnculo"/>
                <w:noProof/>
                <w:szCs w:val="22"/>
              </w:rPr>
              <w:t>Dependencias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_Toc110446578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25</w:t>
            </w:r>
            <w:r w:rsidR="002E2A45" w:rsidRPr="00A9796A">
              <w:rPr>
                <w:noProof/>
                <w:webHidden/>
                <w:szCs w:val="22"/>
              </w:rPr>
              <w:fldChar w:fldCharType="end"/>
            </w:r>
          </w:hyperlink>
        </w:p>
        <w:p w14:paraId="0FE2C073" w14:textId="07E60AAE" w:rsidR="002E2A45" w:rsidRPr="00A9796A" w:rsidRDefault="006E4E0C">
          <w:pPr>
            <w:pStyle w:val="TDC3"/>
            <w:tabs>
              <w:tab w:val="left" w:pos="1320"/>
              <w:tab w:val="right" w:leader="dot" w:pos="8828"/>
            </w:tabs>
            <w:rPr>
              <w:rFonts w:eastAsiaTheme="minorEastAsia"/>
              <w:noProof/>
              <w:color w:val="auto"/>
              <w:szCs w:val="22"/>
            </w:rPr>
          </w:pPr>
          <w:hyperlink w:anchor="_Toc110446579" w:history="1">
            <w:r w:rsidR="002E2A45" w:rsidRPr="00A9796A">
              <w:rPr>
                <w:rStyle w:val="Hipervnculo"/>
                <w:noProof/>
                <w:szCs w:val="22"/>
              </w:rPr>
              <w:t>4.5.3.</w:t>
            </w:r>
            <w:r w:rsidR="002E2A45" w:rsidRPr="00A9796A">
              <w:rPr>
                <w:rFonts w:eastAsiaTheme="minorEastAsia"/>
                <w:noProof/>
                <w:color w:val="auto"/>
                <w:szCs w:val="22"/>
              </w:rPr>
              <w:tab/>
            </w:r>
            <w:r w:rsidR="002E2A45" w:rsidRPr="00A9796A">
              <w:rPr>
                <w:rStyle w:val="Hipervnculo"/>
                <w:noProof/>
                <w:szCs w:val="22"/>
              </w:rPr>
              <w:t>Estructura Organizacional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_Toc110446579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25</w:t>
            </w:r>
            <w:r w:rsidR="002E2A45" w:rsidRPr="00A9796A">
              <w:rPr>
                <w:noProof/>
                <w:webHidden/>
                <w:szCs w:val="22"/>
              </w:rPr>
              <w:fldChar w:fldCharType="end"/>
            </w:r>
          </w:hyperlink>
        </w:p>
        <w:p w14:paraId="08FDAE82" w14:textId="6DC6AED0" w:rsidR="002E2A45" w:rsidRPr="00A9796A" w:rsidRDefault="006E4E0C">
          <w:pPr>
            <w:pStyle w:val="TDC2"/>
            <w:tabs>
              <w:tab w:val="left" w:pos="880"/>
              <w:tab w:val="right" w:leader="dot" w:pos="8828"/>
            </w:tabs>
            <w:rPr>
              <w:rFonts w:eastAsiaTheme="minorEastAsia"/>
              <w:bCs w:val="0"/>
              <w:noProof/>
              <w:color w:val="auto"/>
            </w:rPr>
          </w:pPr>
          <w:hyperlink w:anchor="_Toc110446580" w:history="1">
            <w:r w:rsidR="002E2A45" w:rsidRPr="00A9796A">
              <w:rPr>
                <w:rStyle w:val="Hipervnculo"/>
                <w:noProof/>
              </w:rPr>
              <w:t>4.6.</w:t>
            </w:r>
            <w:r w:rsidR="002E2A45" w:rsidRPr="00A9796A">
              <w:rPr>
                <w:rFonts w:eastAsiaTheme="minorEastAsia"/>
                <w:bCs w:val="0"/>
                <w:noProof/>
                <w:color w:val="auto"/>
              </w:rPr>
              <w:tab/>
            </w:r>
            <w:r w:rsidR="002E2A45" w:rsidRPr="00A9796A">
              <w:rPr>
                <w:rStyle w:val="Hipervnculo"/>
                <w:noProof/>
              </w:rPr>
              <w:t>Consejo Superior de la Judicatura – CSJ</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_Toc110446580 \h </w:instrText>
            </w:r>
            <w:r w:rsidR="002E2A45" w:rsidRPr="00A9796A">
              <w:rPr>
                <w:noProof/>
                <w:webHidden/>
              </w:rPr>
            </w:r>
            <w:r w:rsidR="002E2A45" w:rsidRPr="00A9796A">
              <w:rPr>
                <w:noProof/>
                <w:webHidden/>
              </w:rPr>
              <w:fldChar w:fldCharType="separate"/>
            </w:r>
            <w:r w:rsidR="002E2A45" w:rsidRPr="00A9796A">
              <w:rPr>
                <w:noProof/>
                <w:webHidden/>
              </w:rPr>
              <w:t>26</w:t>
            </w:r>
            <w:r w:rsidR="002E2A45" w:rsidRPr="00A9796A">
              <w:rPr>
                <w:noProof/>
                <w:webHidden/>
              </w:rPr>
              <w:fldChar w:fldCharType="end"/>
            </w:r>
          </w:hyperlink>
        </w:p>
        <w:p w14:paraId="071C6F15" w14:textId="5F9A929D" w:rsidR="002E2A45" w:rsidRPr="00A9796A" w:rsidRDefault="006E4E0C">
          <w:pPr>
            <w:pStyle w:val="TDC3"/>
            <w:tabs>
              <w:tab w:val="left" w:pos="1320"/>
              <w:tab w:val="right" w:leader="dot" w:pos="8828"/>
            </w:tabs>
            <w:rPr>
              <w:rFonts w:eastAsiaTheme="minorEastAsia"/>
              <w:noProof/>
              <w:color w:val="auto"/>
              <w:szCs w:val="22"/>
            </w:rPr>
          </w:pPr>
          <w:hyperlink w:anchor="_Toc110446581" w:history="1">
            <w:r w:rsidR="002E2A45" w:rsidRPr="00A9796A">
              <w:rPr>
                <w:rStyle w:val="Hipervnculo"/>
                <w:noProof/>
                <w:szCs w:val="22"/>
              </w:rPr>
              <w:t>4.6.1.</w:t>
            </w:r>
            <w:r w:rsidR="002E2A45" w:rsidRPr="00A9796A">
              <w:rPr>
                <w:rFonts w:eastAsiaTheme="minorEastAsia"/>
                <w:noProof/>
                <w:color w:val="auto"/>
                <w:szCs w:val="22"/>
              </w:rPr>
              <w:tab/>
            </w:r>
            <w:r w:rsidR="002E2A45" w:rsidRPr="00A9796A">
              <w:rPr>
                <w:rStyle w:val="Hipervnculo"/>
                <w:noProof/>
                <w:szCs w:val="22"/>
              </w:rPr>
              <w:t>Funciones del Consejo Superior de la Judicatura (CSJ)</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_Toc110446581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26</w:t>
            </w:r>
            <w:r w:rsidR="002E2A45" w:rsidRPr="00A9796A">
              <w:rPr>
                <w:noProof/>
                <w:webHidden/>
                <w:szCs w:val="22"/>
              </w:rPr>
              <w:fldChar w:fldCharType="end"/>
            </w:r>
          </w:hyperlink>
        </w:p>
        <w:p w14:paraId="68DE3D26" w14:textId="1B93C0CC" w:rsidR="002E2A45" w:rsidRPr="00A9796A" w:rsidRDefault="006E4E0C">
          <w:pPr>
            <w:pStyle w:val="TDC3"/>
            <w:tabs>
              <w:tab w:val="left" w:pos="1320"/>
              <w:tab w:val="right" w:leader="dot" w:pos="8828"/>
            </w:tabs>
            <w:rPr>
              <w:rFonts w:eastAsiaTheme="minorEastAsia"/>
              <w:noProof/>
              <w:color w:val="auto"/>
              <w:szCs w:val="22"/>
            </w:rPr>
          </w:pPr>
          <w:hyperlink w:anchor="_Toc110446582" w:history="1">
            <w:r w:rsidR="002E2A45" w:rsidRPr="00A9796A">
              <w:rPr>
                <w:rStyle w:val="Hipervnculo"/>
                <w:noProof/>
                <w:szCs w:val="22"/>
              </w:rPr>
              <w:t>4.6.2.</w:t>
            </w:r>
            <w:r w:rsidR="002E2A45" w:rsidRPr="00A9796A">
              <w:rPr>
                <w:rFonts w:eastAsiaTheme="minorEastAsia"/>
                <w:noProof/>
                <w:color w:val="auto"/>
                <w:szCs w:val="22"/>
              </w:rPr>
              <w:tab/>
            </w:r>
            <w:r w:rsidR="002E2A45" w:rsidRPr="00A9796A">
              <w:rPr>
                <w:rStyle w:val="Hipervnculo"/>
                <w:noProof/>
                <w:szCs w:val="22"/>
              </w:rPr>
              <w:t>Unidades que hacen parte del Consejo Superior de la Judicatura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28</w:t>
            </w:r>
            <w:r w:rsidR="002E2A45" w:rsidRPr="00A9796A">
              <w:rPr>
                <w:noProof/>
                <w:webHidden/>
                <w:szCs w:val="22"/>
              </w:rPr>
              <w:fldChar w:fldCharType="end"/>
            </w:r>
          </w:hyperlink>
        </w:p>
        <w:p w14:paraId="30DCCC0F" w14:textId="56E113AA" w:rsidR="002E2A45" w:rsidRPr="00A9796A" w:rsidRDefault="006E4E0C">
          <w:pPr>
            <w:pStyle w:val="TDC3"/>
            <w:tabs>
              <w:tab w:val="left" w:pos="1320"/>
              <w:tab w:val="right" w:leader="dot" w:pos="8828"/>
            </w:tabs>
            <w:rPr>
              <w:rFonts w:eastAsiaTheme="minorEastAsia"/>
              <w:noProof/>
              <w:color w:val="auto"/>
              <w:szCs w:val="22"/>
            </w:rPr>
          </w:pPr>
          <w:hyperlink w:anchor="_Toc110446583" w:history="1">
            <w:r w:rsidR="002E2A45" w:rsidRPr="00A9796A">
              <w:rPr>
                <w:rStyle w:val="Hipervnculo"/>
                <w:noProof/>
                <w:szCs w:val="22"/>
              </w:rPr>
              <w:t>4.6.3.</w:t>
            </w:r>
            <w:r w:rsidR="002E2A45" w:rsidRPr="00A9796A">
              <w:rPr>
                <w:rFonts w:eastAsiaTheme="minorEastAsia"/>
                <w:noProof/>
                <w:color w:val="auto"/>
                <w:szCs w:val="22"/>
              </w:rPr>
              <w:tab/>
            </w:r>
            <w:r w:rsidR="002E2A45" w:rsidRPr="00A9796A">
              <w:rPr>
                <w:rStyle w:val="Hipervnculo"/>
                <w:noProof/>
                <w:szCs w:val="22"/>
              </w:rPr>
              <w:t>Consejos Seccionales de la Judicatura</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_Toc110446583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28</w:t>
            </w:r>
            <w:r w:rsidR="002E2A45" w:rsidRPr="00A9796A">
              <w:rPr>
                <w:noProof/>
                <w:webHidden/>
                <w:szCs w:val="22"/>
              </w:rPr>
              <w:fldChar w:fldCharType="end"/>
            </w:r>
          </w:hyperlink>
        </w:p>
        <w:p w14:paraId="218D372A" w14:textId="51B4442C" w:rsidR="002E2A45" w:rsidRPr="00A9796A" w:rsidRDefault="006E4E0C">
          <w:pPr>
            <w:pStyle w:val="TDC3"/>
            <w:tabs>
              <w:tab w:val="left" w:pos="1320"/>
              <w:tab w:val="right" w:leader="dot" w:pos="8828"/>
            </w:tabs>
            <w:rPr>
              <w:rFonts w:eastAsiaTheme="minorEastAsia"/>
              <w:noProof/>
              <w:color w:val="auto"/>
              <w:szCs w:val="22"/>
            </w:rPr>
          </w:pPr>
          <w:hyperlink w:anchor="_Toc110446584" w:history="1">
            <w:r w:rsidR="002E2A45" w:rsidRPr="00A9796A">
              <w:rPr>
                <w:rStyle w:val="Hipervnculo"/>
                <w:noProof/>
                <w:szCs w:val="22"/>
              </w:rPr>
              <w:t>4.6.4.</w:t>
            </w:r>
            <w:r w:rsidR="002E2A45" w:rsidRPr="00A9796A">
              <w:rPr>
                <w:rFonts w:eastAsiaTheme="minorEastAsia"/>
                <w:noProof/>
                <w:color w:val="auto"/>
                <w:szCs w:val="22"/>
              </w:rPr>
              <w:tab/>
            </w:r>
            <w:r w:rsidR="002E2A45" w:rsidRPr="00A9796A">
              <w:rPr>
                <w:rStyle w:val="Hipervnculo"/>
                <w:noProof/>
                <w:szCs w:val="22"/>
              </w:rPr>
              <w:t>Presupuesto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29</w:t>
            </w:r>
            <w:r w:rsidR="002E2A45" w:rsidRPr="00A9796A">
              <w:rPr>
                <w:noProof/>
                <w:webHidden/>
                <w:szCs w:val="22"/>
              </w:rPr>
              <w:fldChar w:fldCharType="end"/>
            </w:r>
          </w:hyperlink>
        </w:p>
        <w:p w14:paraId="418A0652" w14:textId="27A3C09A" w:rsidR="002E2A45" w:rsidRPr="00A9796A" w:rsidRDefault="006E4E0C">
          <w:pPr>
            <w:pStyle w:val="TDC3"/>
            <w:tabs>
              <w:tab w:val="left" w:pos="1320"/>
              <w:tab w:val="right" w:leader="dot" w:pos="8828"/>
            </w:tabs>
            <w:rPr>
              <w:rFonts w:eastAsiaTheme="minorEastAsia"/>
              <w:noProof/>
              <w:color w:val="auto"/>
              <w:szCs w:val="22"/>
            </w:rPr>
          </w:pPr>
          <w:hyperlink w:anchor="_Toc110446585" w:history="1">
            <w:r w:rsidR="002E2A45" w:rsidRPr="00A9796A">
              <w:rPr>
                <w:rStyle w:val="Hipervnculo"/>
                <w:noProof/>
                <w:szCs w:val="22"/>
              </w:rPr>
              <w:t>4.6.5.</w:t>
            </w:r>
            <w:r w:rsidR="002E2A45" w:rsidRPr="00A9796A">
              <w:rPr>
                <w:rFonts w:eastAsiaTheme="minorEastAsia"/>
                <w:noProof/>
                <w:color w:val="auto"/>
                <w:szCs w:val="22"/>
              </w:rPr>
              <w:tab/>
            </w:r>
            <w:r w:rsidR="002E2A45" w:rsidRPr="00A9796A">
              <w:rPr>
                <w:rStyle w:val="Hipervnculo"/>
                <w:noProof/>
                <w:szCs w:val="22"/>
              </w:rPr>
              <w:t>Estructura Organizacional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29</w:t>
            </w:r>
            <w:r w:rsidR="002E2A45" w:rsidRPr="00A9796A">
              <w:rPr>
                <w:noProof/>
                <w:webHidden/>
                <w:szCs w:val="22"/>
              </w:rPr>
              <w:fldChar w:fldCharType="end"/>
            </w:r>
          </w:hyperlink>
        </w:p>
        <w:p w14:paraId="67215D3D" w14:textId="2A19565B" w:rsidR="002E2A45" w:rsidRPr="00A9796A" w:rsidRDefault="006E4E0C">
          <w:pPr>
            <w:pStyle w:val="TDC2"/>
            <w:tabs>
              <w:tab w:val="left" w:pos="880"/>
              <w:tab w:val="right" w:leader="dot" w:pos="8828"/>
            </w:tabs>
            <w:rPr>
              <w:rFonts w:eastAsiaTheme="minorEastAsia"/>
              <w:bCs w:val="0"/>
              <w:noProof/>
              <w:color w:val="auto"/>
            </w:rPr>
          </w:pPr>
          <w:hyperlink w:anchor="_Toc110446586" w:history="1">
            <w:r w:rsidR="002E2A45" w:rsidRPr="00A9796A">
              <w:rPr>
                <w:rStyle w:val="Hipervnculo"/>
                <w:noProof/>
              </w:rPr>
              <w:t>4.7.</w:t>
            </w:r>
            <w:r w:rsidR="002E2A45" w:rsidRPr="00A9796A">
              <w:rPr>
                <w:rFonts w:eastAsiaTheme="minorEastAsia"/>
                <w:bCs w:val="0"/>
                <w:noProof/>
                <w:color w:val="auto"/>
              </w:rPr>
              <w:tab/>
            </w:r>
            <w:r w:rsidR="002E2A45" w:rsidRPr="00A9796A">
              <w:rPr>
                <w:rStyle w:val="Hipervnculo"/>
                <w:noProof/>
              </w:rPr>
              <w:t>Plan Decenal de la Justicia (2017-2027)</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_Toc110446586 \h </w:instrText>
            </w:r>
            <w:r w:rsidR="002E2A45" w:rsidRPr="00A9796A">
              <w:rPr>
                <w:noProof/>
                <w:webHidden/>
              </w:rPr>
            </w:r>
            <w:r w:rsidR="002E2A45" w:rsidRPr="00A9796A">
              <w:rPr>
                <w:noProof/>
                <w:webHidden/>
              </w:rPr>
              <w:fldChar w:fldCharType="separate"/>
            </w:r>
            <w:r w:rsidR="002E2A45" w:rsidRPr="00A9796A">
              <w:rPr>
                <w:noProof/>
                <w:webHidden/>
              </w:rPr>
              <w:t>30</w:t>
            </w:r>
            <w:r w:rsidR="002E2A45" w:rsidRPr="00A9796A">
              <w:rPr>
                <w:noProof/>
                <w:webHidden/>
              </w:rPr>
              <w:fldChar w:fldCharType="end"/>
            </w:r>
          </w:hyperlink>
        </w:p>
        <w:p w14:paraId="0602EB1E" w14:textId="028C9221" w:rsidR="002E2A45" w:rsidRPr="00A9796A" w:rsidRDefault="006E4E0C">
          <w:pPr>
            <w:pStyle w:val="TDC3"/>
            <w:tabs>
              <w:tab w:val="left" w:pos="1320"/>
              <w:tab w:val="right" w:leader="dot" w:pos="8828"/>
            </w:tabs>
            <w:rPr>
              <w:rFonts w:eastAsiaTheme="minorEastAsia"/>
              <w:noProof/>
              <w:color w:val="auto"/>
              <w:szCs w:val="22"/>
            </w:rPr>
          </w:pPr>
          <w:hyperlink w:anchor="_Toc110446587" w:history="1">
            <w:r w:rsidR="002E2A45" w:rsidRPr="00A9796A">
              <w:rPr>
                <w:rStyle w:val="Hipervnculo"/>
                <w:noProof/>
                <w:szCs w:val="22"/>
              </w:rPr>
              <w:t>4.7.1.</w:t>
            </w:r>
            <w:r w:rsidR="002E2A45" w:rsidRPr="00A9796A">
              <w:rPr>
                <w:rFonts w:eastAsiaTheme="minorEastAsia"/>
                <w:noProof/>
                <w:color w:val="auto"/>
                <w:szCs w:val="22"/>
              </w:rPr>
              <w:tab/>
            </w:r>
            <w:r w:rsidR="002E2A45" w:rsidRPr="00A9796A">
              <w:rPr>
                <w:rStyle w:val="Hipervnculo"/>
                <w:noProof/>
                <w:szCs w:val="22"/>
              </w:rPr>
              <w:t>Responsables del Plan Decenal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30</w:t>
            </w:r>
            <w:r w:rsidR="002E2A45" w:rsidRPr="00A9796A">
              <w:rPr>
                <w:noProof/>
                <w:webHidden/>
                <w:szCs w:val="22"/>
              </w:rPr>
              <w:fldChar w:fldCharType="end"/>
            </w:r>
          </w:hyperlink>
        </w:p>
        <w:p w14:paraId="39029E56" w14:textId="3D263C2B" w:rsidR="002E2A45" w:rsidRPr="00A9796A" w:rsidRDefault="006E4E0C">
          <w:pPr>
            <w:pStyle w:val="TDC3"/>
            <w:tabs>
              <w:tab w:val="left" w:pos="1320"/>
              <w:tab w:val="right" w:leader="dot" w:pos="8828"/>
            </w:tabs>
            <w:rPr>
              <w:rFonts w:eastAsiaTheme="minorEastAsia"/>
              <w:noProof/>
              <w:color w:val="auto"/>
              <w:szCs w:val="22"/>
            </w:rPr>
          </w:pPr>
          <w:hyperlink w:anchor="_Toc110446588" w:history="1">
            <w:r w:rsidR="002E2A45" w:rsidRPr="00A9796A">
              <w:rPr>
                <w:rStyle w:val="Hipervnculo"/>
                <w:noProof/>
                <w:szCs w:val="22"/>
              </w:rPr>
              <w:t>4.7.2.</w:t>
            </w:r>
            <w:r w:rsidR="002E2A45" w:rsidRPr="00A9796A">
              <w:rPr>
                <w:rFonts w:eastAsiaTheme="minorEastAsia"/>
                <w:noProof/>
                <w:color w:val="auto"/>
                <w:szCs w:val="22"/>
              </w:rPr>
              <w:tab/>
            </w:r>
            <w:r w:rsidR="002E2A45" w:rsidRPr="00A9796A">
              <w:rPr>
                <w:rStyle w:val="Hipervnculo"/>
                <w:noProof/>
                <w:szCs w:val="22"/>
              </w:rPr>
              <w:t>Principales líneas estratégicas del Plan Decenal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_Toc110446588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30</w:t>
            </w:r>
            <w:r w:rsidR="002E2A45" w:rsidRPr="00A9796A">
              <w:rPr>
                <w:noProof/>
                <w:webHidden/>
                <w:szCs w:val="22"/>
              </w:rPr>
              <w:fldChar w:fldCharType="end"/>
            </w:r>
          </w:hyperlink>
        </w:p>
        <w:p w14:paraId="34812B2D" w14:textId="4D533D82" w:rsidR="002E2A45" w:rsidRPr="00A9796A" w:rsidRDefault="006E4E0C">
          <w:pPr>
            <w:pStyle w:val="TDC3"/>
            <w:tabs>
              <w:tab w:val="left" w:pos="1320"/>
              <w:tab w:val="right" w:leader="dot" w:pos="8828"/>
            </w:tabs>
            <w:rPr>
              <w:rFonts w:eastAsiaTheme="minorEastAsia"/>
              <w:noProof/>
              <w:color w:val="auto"/>
              <w:szCs w:val="22"/>
            </w:rPr>
          </w:pPr>
          <w:hyperlink w:anchor="_Toc110446589" w:history="1">
            <w:r w:rsidR="002E2A45" w:rsidRPr="00A9796A">
              <w:rPr>
                <w:rStyle w:val="Hipervnculo"/>
                <w:noProof/>
                <w:szCs w:val="22"/>
              </w:rPr>
              <w:t>4.7.3.</w:t>
            </w:r>
            <w:r w:rsidR="002E2A45" w:rsidRPr="00A9796A">
              <w:rPr>
                <w:rFonts w:eastAsiaTheme="minorEastAsia"/>
                <w:noProof/>
                <w:color w:val="auto"/>
                <w:szCs w:val="22"/>
              </w:rPr>
              <w:tab/>
            </w:r>
            <w:r w:rsidR="002E2A45" w:rsidRPr="00A9796A">
              <w:rPr>
                <w:rStyle w:val="Hipervnculo"/>
                <w:noProof/>
                <w:szCs w:val="22"/>
              </w:rPr>
              <w:t>¿Quién liderará su implementación?</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_Toc110446589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31</w:t>
            </w:r>
            <w:r w:rsidR="002E2A45" w:rsidRPr="00A9796A">
              <w:rPr>
                <w:noProof/>
                <w:webHidden/>
                <w:szCs w:val="22"/>
              </w:rPr>
              <w:fldChar w:fldCharType="end"/>
            </w:r>
          </w:hyperlink>
        </w:p>
        <w:p w14:paraId="5A622055" w14:textId="3D9F1D8B" w:rsidR="002E2A45" w:rsidRPr="00A9796A" w:rsidRDefault="006E4E0C">
          <w:pPr>
            <w:pStyle w:val="TDC2"/>
            <w:tabs>
              <w:tab w:val="left" w:pos="880"/>
              <w:tab w:val="right" w:leader="dot" w:pos="8828"/>
            </w:tabs>
            <w:rPr>
              <w:rFonts w:eastAsiaTheme="minorEastAsia"/>
              <w:bCs w:val="0"/>
              <w:noProof/>
              <w:color w:val="auto"/>
            </w:rPr>
          </w:pPr>
          <w:hyperlink w:anchor="_Toc110446590" w:history="1">
            <w:r w:rsidR="002E2A45" w:rsidRPr="00A9796A">
              <w:rPr>
                <w:rStyle w:val="Hipervnculo"/>
                <w:noProof/>
              </w:rPr>
              <w:t>4.8.</w:t>
            </w:r>
            <w:r w:rsidR="002E2A45" w:rsidRPr="00A9796A">
              <w:rPr>
                <w:rFonts w:eastAsiaTheme="minorEastAsia"/>
                <w:bCs w:val="0"/>
                <w:noProof/>
                <w:color w:val="auto"/>
              </w:rPr>
              <w:tab/>
            </w:r>
            <w:r w:rsidR="002E2A45" w:rsidRPr="00A9796A">
              <w:rPr>
                <w:rStyle w:val="Hipervnculo"/>
                <w:noProof/>
              </w:rPr>
              <w:t>Plan Nacional de Desarrollo (PND) 2018- 2022</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_Toc110446590 \h </w:instrText>
            </w:r>
            <w:r w:rsidR="002E2A45" w:rsidRPr="00A9796A">
              <w:rPr>
                <w:noProof/>
                <w:webHidden/>
              </w:rPr>
            </w:r>
            <w:r w:rsidR="002E2A45" w:rsidRPr="00A9796A">
              <w:rPr>
                <w:noProof/>
                <w:webHidden/>
              </w:rPr>
              <w:fldChar w:fldCharType="separate"/>
            </w:r>
            <w:r w:rsidR="002E2A45" w:rsidRPr="00A9796A">
              <w:rPr>
                <w:noProof/>
                <w:webHidden/>
              </w:rPr>
              <w:t>31</w:t>
            </w:r>
            <w:r w:rsidR="002E2A45" w:rsidRPr="00A9796A">
              <w:rPr>
                <w:noProof/>
                <w:webHidden/>
              </w:rPr>
              <w:fldChar w:fldCharType="end"/>
            </w:r>
          </w:hyperlink>
        </w:p>
        <w:p w14:paraId="017F458F" w14:textId="530253BF" w:rsidR="002E2A45" w:rsidRPr="00A9796A" w:rsidRDefault="006E4E0C">
          <w:pPr>
            <w:pStyle w:val="TDC3"/>
            <w:tabs>
              <w:tab w:val="left" w:pos="1320"/>
              <w:tab w:val="right" w:leader="dot" w:pos="8828"/>
            </w:tabs>
            <w:rPr>
              <w:rFonts w:eastAsiaTheme="minorEastAsia"/>
              <w:noProof/>
              <w:color w:val="auto"/>
              <w:szCs w:val="22"/>
            </w:rPr>
          </w:pPr>
          <w:hyperlink w:anchor="_Toc110446591" w:history="1">
            <w:r w:rsidR="002E2A45" w:rsidRPr="00A9796A">
              <w:rPr>
                <w:rStyle w:val="Hipervnculo"/>
                <w:noProof/>
                <w:szCs w:val="22"/>
              </w:rPr>
              <w:t>4.8.1.</w:t>
            </w:r>
            <w:r w:rsidR="002E2A45" w:rsidRPr="00A9796A">
              <w:rPr>
                <w:rFonts w:eastAsiaTheme="minorEastAsia"/>
                <w:noProof/>
                <w:color w:val="auto"/>
                <w:szCs w:val="22"/>
              </w:rPr>
              <w:tab/>
            </w:r>
            <w:r w:rsidR="002E2A45" w:rsidRPr="00A9796A">
              <w:rPr>
                <w:rStyle w:val="Hipervnculo"/>
                <w:noProof/>
                <w:szCs w:val="22"/>
              </w:rPr>
              <w:t>Pactos Estructurales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_Toc110446591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32</w:t>
            </w:r>
            <w:r w:rsidR="002E2A45" w:rsidRPr="00A9796A">
              <w:rPr>
                <w:noProof/>
                <w:webHidden/>
                <w:szCs w:val="22"/>
              </w:rPr>
              <w:fldChar w:fldCharType="end"/>
            </w:r>
          </w:hyperlink>
        </w:p>
        <w:p w14:paraId="0A9C28EA" w14:textId="08C4DF80" w:rsidR="002E2A45" w:rsidRPr="00A9796A" w:rsidRDefault="006E4E0C">
          <w:pPr>
            <w:pStyle w:val="TDC3"/>
            <w:tabs>
              <w:tab w:val="left" w:pos="1320"/>
              <w:tab w:val="right" w:leader="dot" w:pos="8828"/>
            </w:tabs>
            <w:rPr>
              <w:rFonts w:eastAsiaTheme="minorEastAsia"/>
              <w:noProof/>
              <w:color w:val="auto"/>
              <w:szCs w:val="22"/>
            </w:rPr>
          </w:pPr>
          <w:hyperlink w:anchor="_Toc110446592" w:history="1">
            <w:r w:rsidR="002E2A45" w:rsidRPr="00A9796A">
              <w:rPr>
                <w:rStyle w:val="Hipervnculo"/>
                <w:noProof/>
                <w:szCs w:val="22"/>
              </w:rPr>
              <w:t>4.8.1.</w:t>
            </w:r>
            <w:r w:rsidR="002E2A45" w:rsidRPr="00A9796A">
              <w:rPr>
                <w:rFonts w:eastAsiaTheme="minorEastAsia"/>
                <w:noProof/>
                <w:color w:val="auto"/>
                <w:szCs w:val="22"/>
              </w:rPr>
              <w:tab/>
            </w:r>
            <w:r w:rsidR="002E2A45" w:rsidRPr="00A9796A">
              <w:rPr>
                <w:rStyle w:val="Hipervnculo"/>
                <w:noProof/>
                <w:szCs w:val="22"/>
              </w:rPr>
              <w:t>Pactos transversales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32</w:t>
            </w:r>
            <w:r w:rsidR="002E2A45" w:rsidRPr="00A9796A">
              <w:rPr>
                <w:noProof/>
                <w:webHidden/>
                <w:szCs w:val="22"/>
              </w:rPr>
              <w:fldChar w:fldCharType="end"/>
            </w:r>
          </w:hyperlink>
        </w:p>
        <w:p w14:paraId="23DA41B2" w14:textId="54F7E566" w:rsidR="002E2A45" w:rsidRPr="00A9796A" w:rsidRDefault="006E4E0C">
          <w:pPr>
            <w:pStyle w:val="TDC3"/>
            <w:tabs>
              <w:tab w:val="left" w:pos="1320"/>
              <w:tab w:val="right" w:leader="dot" w:pos="8828"/>
            </w:tabs>
            <w:rPr>
              <w:rFonts w:eastAsiaTheme="minorEastAsia"/>
              <w:noProof/>
              <w:color w:val="auto"/>
              <w:szCs w:val="22"/>
            </w:rPr>
          </w:pPr>
          <w:hyperlink w:anchor="_Toc110446593" w:history="1">
            <w:r w:rsidR="002E2A45" w:rsidRPr="00A9796A">
              <w:rPr>
                <w:rStyle w:val="Hipervnculo"/>
                <w:noProof/>
                <w:szCs w:val="22"/>
              </w:rPr>
              <w:t>4.8.2.</w:t>
            </w:r>
            <w:r w:rsidR="002E2A45" w:rsidRPr="00A9796A">
              <w:rPr>
                <w:rFonts w:eastAsiaTheme="minorEastAsia"/>
                <w:noProof/>
                <w:color w:val="auto"/>
                <w:szCs w:val="22"/>
              </w:rPr>
              <w:tab/>
            </w:r>
            <w:r w:rsidR="002E2A45" w:rsidRPr="00A9796A">
              <w:rPr>
                <w:rStyle w:val="Hipervnculo"/>
                <w:noProof/>
                <w:szCs w:val="22"/>
              </w:rPr>
              <w:t>Pactos regionales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_Toc110446593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33</w:t>
            </w:r>
            <w:r w:rsidR="002E2A45" w:rsidRPr="00A9796A">
              <w:rPr>
                <w:noProof/>
                <w:webHidden/>
                <w:szCs w:val="22"/>
              </w:rPr>
              <w:fldChar w:fldCharType="end"/>
            </w:r>
          </w:hyperlink>
        </w:p>
        <w:p w14:paraId="071720D9" w14:textId="28410855" w:rsidR="002E2A45" w:rsidRPr="00A9796A" w:rsidRDefault="006E4E0C">
          <w:pPr>
            <w:pStyle w:val="TDC3"/>
            <w:tabs>
              <w:tab w:val="left" w:pos="1320"/>
              <w:tab w:val="right" w:leader="dot" w:pos="8828"/>
            </w:tabs>
            <w:rPr>
              <w:rFonts w:eastAsiaTheme="minorEastAsia"/>
              <w:noProof/>
              <w:color w:val="auto"/>
              <w:szCs w:val="22"/>
            </w:rPr>
          </w:pPr>
          <w:hyperlink w:anchor="_Toc110446594" w:history="1">
            <w:r w:rsidR="002E2A45" w:rsidRPr="00A9796A">
              <w:rPr>
                <w:rStyle w:val="Hipervnculo"/>
                <w:noProof/>
                <w:szCs w:val="22"/>
              </w:rPr>
              <w:t>4.8.3.</w:t>
            </w:r>
            <w:r w:rsidR="002E2A45" w:rsidRPr="00A9796A">
              <w:rPr>
                <w:rFonts w:eastAsiaTheme="minorEastAsia"/>
                <w:noProof/>
                <w:color w:val="auto"/>
                <w:szCs w:val="22"/>
              </w:rPr>
              <w:tab/>
            </w:r>
            <w:r w:rsidR="002E2A45" w:rsidRPr="00A9796A">
              <w:rPr>
                <w:rStyle w:val="Hipervnculo"/>
                <w:noProof/>
                <w:szCs w:val="22"/>
              </w:rPr>
              <w:t>Salud en el Plan Nacional de Desarrollo 2018-2022</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33</w:t>
            </w:r>
            <w:r w:rsidR="002E2A45" w:rsidRPr="00A9796A">
              <w:rPr>
                <w:noProof/>
                <w:webHidden/>
                <w:szCs w:val="22"/>
              </w:rPr>
              <w:fldChar w:fldCharType="end"/>
            </w:r>
          </w:hyperlink>
        </w:p>
        <w:p w14:paraId="1D53D221" w14:textId="699B2B25" w:rsidR="002E2A45" w:rsidRPr="00A9796A" w:rsidRDefault="006E4E0C">
          <w:pPr>
            <w:pStyle w:val="TDC2"/>
            <w:tabs>
              <w:tab w:val="left" w:pos="880"/>
              <w:tab w:val="right" w:leader="dot" w:pos="8828"/>
            </w:tabs>
            <w:rPr>
              <w:rFonts w:eastAsiaTheme="minorEastAsia"/>
              <w:bCs w:val="0"/>
              <w:noProof/>
              <w:color w:val="auto"/>
            </w:rPr>
          </w:pPr>
          <w:hyperlink w:anchor="_Toc110446595" w:history="1">
            <w:r w:rsidR="002E2A45" w:rsidRPr="00A9796A">
              <w:rPr>
                <w:rStyle w:val="Hipervnculo"/>
                <w:noProof/>
              </w:rPr>
              <w:t>4.9.</w:t>
            </w:r>
            <w:r w:rsidR="002E2A45" w:rsidRPr="00A9796A">
              <w:rPr>
                <w:rFonts w:eastAsiaTheme="minorEastAsia"/>
                <w:bCs w:val="0"/>
                <w:noProof/>
                <w:color w:val="auto"/>
              </w:rPr>
              <w:tab/>
            </w:r>
            <w:r w:rsidR="002E2A45" w:rsidRPr="00A9796A">
              <w:rPr>
                <w:rStyle w:val="Hipervnculo"/>
                <w:noProof/>
              </w:rPr>
              <w:t>Plan Sectorial de Desarrollo 2019-2022</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_Toc110446595 \h </w:instrText>
            </w:r>
            <w:r w:rsidR="002E2A45" w:rsidRPr="00A9796A">
              <w:rPr>
                <w:noProof/>
                <w:webHidden/>
              </w:rPr>
            </w:r>
            <w:r w:rsidR="002E2A45" w:rsidRPr="00A9796A">
              <w:rPr>
                <w:noProof/>
                <w:webHidden/>
              </w:rPr>
              <w:fldChar w:fldCharType="separate"/>
            </w:r>
            <w:r w:rsidR="002E2A45" w:rsidRPr="00A9796A">
              <w:rPr>
                <w:noProof/>
                <w:webHidden/>
              </w:rPr>
              <w:t>34</w:t>
            </w:r>
            <w:r w:rsidR="002E2A45" w:rsidRPr="00A9796A">
              <w:rPr>
                <w:noProof/>
                <w:webHidden/>
              </w:rPr>
              <w:fldChar w:fldCharType="end"/>
            </w:r>
          </w:hyperlink>
        </w:p>
        <w:p w14:paraId="33B0FB0B" w14:textId="6349834A" w:rsidR="002E2A45" w:rsidRPr="00A9796A" w:rsidRDefault="006E4E0C">
          <w:pPr>
            <w:pStyle w:val="TDC3"/>
            <w:tabs>
              <w:tab w:val="left" w:pos="1320"/>
              <w:tab w:val="right" w:leader="dot" w:pos="8828"/>
            </w:tabs>
            <w:rPr>
              <w:rFonts w:eastAsiaTheme="minorEastAsia"/>
              <w:noProof/>
              <w:color w:val="auto"/>
              <w:szCs w:val="22"/>
            </w:rPr>
          </w:pPr>
          <w:hyperlink w:anchor="_Toc110446596" w:history="1">
            <w:r w:rsidR="002E2A45" w:rsidRPr="00A9796A">
              <w:rPr>
                <w:rStyle w:val="Hipervnculo"/>
                <w:noProof/>
                <w:szCs w:val="22"/>
              </w:rPr>
              <w:t>4.9.1.</w:t>
            </w:r>
            <w:r w:rsidR="002E2A45" w:rsidRPr="00A9796A">
              <w:rPr>
                <w:rFonts w:eastAsiaTheme="minorEastAsia"/>
                <w:noProof/>
                <w:color w:val="auto"/>
                <w:szCs w:val="22"/>
              </w:rPr>
              <w:tab/>
            </w:r>
            <w:r w:rsidR="002E2A45" w:rsidRPr="00A9796A">
              <w:rPr>
                <w:rStyle w:val="Hipervnculo"/>
                <w:noProof/>
                <w:szCs w:val="22"/>
              </w:rPr>
              <w:t>Objetivos Estratégicos Del Plan Sectorial De Desarrollo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_Toc110446596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34</w:t>
            </w:r>
            <w:r w:rsidR="002E2A45" w:rsidRPr="00A9796A">
              <w:rPr>
                <w:noProof/>
                <w:webHidden/>
                <w:szCs w:val="22"/>
              </w:rPr>
              <w:fldChar w:fldCharType="end"/>
            </w:r>
          </w:hyperlink>
        </w:p>
        <w:p w14:paraId="279B95EC" w14:textId="43079D72" w:rsidR="002E2A45" w:rsidRPr="00A9796A" w:rsidRDefault="006E4E0C">
          <w:pPr>
            <w:pStyle w:val="TDC3"/>
            <w:tabs>
              <w:tab w:val="left" w:pos="1320"/>
              <w:tab w:val="right" w:leader="dot" w:pos="8828"/>
            </w:tabs>
            <w:rPr>
              <w:rFonts w:eastAsiaTheme="minorEastAsia"/>
              <w:noProof/>
              <w:color w:val="auto"/>
              <w:szCs w:val="22"/>
            </w:rPr>
          </w:pPr>
          <w:hyperlink w:anchor="_Toc110446597" w:history="1">
            <w:r w:rsidR="002E2A45" w:rsidRPr="00A9796A">
              <w:rPr>
                <w:rStyle w:val="Hipervnculo"/>
                <w:noProof/>
                <w:szCs w:val="22"/>
              </w:rPr>
              <w:t>4.9.2.</w:t>
            </w:r>
            <w:r w:rsidR="002E2A45" w:rsidRPr="00A9796A">
              <w:rPr>
                <w:rFonts w:eastAsiaTheme="minorEastAsia"/>
                <w:noProof/>
                <w:color w:val="auto"/>
                <w:szCs w:val="22"/>
              </w:rPr>
              <w:tab/>
            </w:r>
            <w:r w:rsidR="002E2A45" w:rsidRPr="00A9796A">
              <w:rPr>
                <w:rStyle w:val="Hipervnculo"/>
                <w:noProof/>
                <w:szCs w:val="22"/>
              </w:rPr>
              <w:t>Pilares Estratégicos Del Plan Sectorial De Desarrollo 2019-2022</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34</w:t>
            </w:r>
            <w:r w:rsidR="002E2A45" w:rsidRPr="00A9796A">
              <w:rPr>
                <w:noProof/>
                <w:webHidden/>
                <w:szCs w:val="22"/>
              </w:rPr>
              <w:fldChar w:fldCharType="end"/>
            </w:r>
          </w:hyperlink>
        </w:p>
        <w:p w14:paraId="16D3546B" w14:textId="1FFCA561" w:rsidR="002E2A45" w:rsidRPr="00A9796A" w:rsidRDefault="006E4E0C">
          <w:pPr>
            <w:pStyle w:val="TDC2"/>
            <w:tabs>
              <w:tab w:val="left" w:pos="1100"/>
              <w:tab w:val="right" w:leader="dot" w:pos="8828"/>
            </w:tabs>
            <w:rPr>
              <w:rFonts w:eastAsiaTheme="minorEastAsia"/>
              <w:bCs w:val="0"/>
              <w:noProof/>
              <w:color w:val="auto"/>
            </w:rPr>
          </w:pPr>
          <w:hyperlink w:anchor="_Toc110446598" w:history="1">
            <w:r w:rsidR="002E2A45" w:rsidRPr="00A9796A">
              <w:rPr>
                <w:rStyle w:val="Hipervnculo"/>
                <w:noProof/>
              </w:rPr>
              <w:t>4.10.</w:t>
            </w:r>
            <w:r w:rsidR="002E2A45" w:rsidRPr="00A9796A">
              <w:rPr>
                <w:rFonts w:eastAsiaTheme="minorEastAsia"/>
                <w:bCs w:val="0"/>
                <w:noProof/>
                <w:color w:val="auto"/>
              </w:rPr>
              <w:tab/>
            </w:r>
            <w:r w:rsidR="002E2A45" w:rsidRPr="00A9796A">
              <w:rPr>
                <w:rStyle w:val="Hipervnculo"/>
                <w:noProof/>
              </w:rPr>
              <w:t>Plan Estratégico Transformación Digital</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_Toc110446598 \h </w:instrText>
            </w:r>
            <w:r w:rsidR="002E2A45" w:rsidRPr="00A9796A">
              <w:rPr>
                <w:noProof/>
                <w:webHidden/>
              </w:rPr>
            </w:r>
            <w:r w:rsidR="002E2A45" w:rsidRPr="00A9796A">
              <w:rPr>
                <w:noProof/>
                <w:webHidden/>
              </w:rPr>
              <w:fldChar w:fldCharType="separate"/>
            </w:r>
            <w:r w:rsidR="002E2A45" w:rsidRPr="00A9796A">
              <w:rPr>
                <w:noProof/>
                <w:webHidden/>
              </w:rPr>
              <w:t>35</w:t>
            </w:r>
            <w:r w:rsidR="002E2A45" w:rsidRPr="00A9796A">
              <w:rPr>
                <w:noProof/>
                <w:webHidden/>
              </w:rPr>
              <w:fldChar w:fldCharType="end"/>
            </w:r>
          </w:hyperlink>
        </w:p>
        <w:p w14:paraId="445A4840" w14:textId="0E8E5AC7" w:rsidR="002E2A45" w:rsidRPr="00A9796A" w:rsidRDefault="006E4E0C">
          <w:pPr>
            <w:pStyle w:val="TDC3"/>
            <w:tabs>
              <w:tab w:val="left" w:pos="1540"/>
              <w:tab w:val="right" w:leader="dot" w:pos="8828"/>
            </w:tabs>
            <w:rPr>
              <w:rFonts w:eastAsiaTheme="minorEastAsia"/>
              <w:noProof/>
              <w:color w:val="auto"/>
              <w:szCs w:val="22"/>
            </w:rPr>
          </w:pPr>
          <w:hyperlink w:anchor="_Toc110446599" w:history="1">
            <w:r w:rsidR="002E2A45" w:rsidRPr="00A9796A">
              <w:rPr>
                <w:rStyle w:val="Hipervnculo"/>
                <w:noProof/>
                <w:szCs w:val="22"/>
              </w:rPr>
              <w:t>4.10.1.</w:t>
            </w:r>
            <w:r w:rsidR="002E2A45" w:rsidRPr="00A9796A">
              <w:rPr>
                <w:rFonts w:eastAsiaTheme="minorEastAsia"/>
                <w:noProof/>
                <w:color w:val="auto"/>
                <w:szCs w:val="22"/>
              </w:rPr>
              <w:tab/>
            </w:r>
            <w:r w:rsidR="002E2A45" w:rsidRPr="00A9796A">
              <w:rPr>
                <w:rStyle w:val="Hipervnculo"/>
                <w:noProof/>
                <w:szCs w:val="22"/>
              </w:rPr>
              <w:t>Alineación con Planes Vigentes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_Toc110446599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36</w:t>
            </w:r>
            <w:r w:rsidR="002E2A45" w:rsidRPr="00A9796A">
              <w:rPr>
                <w:noProof/>
                <w:webHidden/>
                <w:szCs w:val="22"/>
              </w:rPr>
              <w:fldChar w:fldCharType="end"/>
            </w:r>
          </w:hyperlink>
        </w:p>
        <w:p w14:paraId="5692AA5C" w14:textId="633B168E" w:rsidR="002E2A45" w:rsidRPr="00A9796A" w:rsidRDefault="006E4E0C">
          <w:pPr>
            <w:pStyle w:val="TDC3"/>
            <w:tabs>
              <w:tab w:val="left" w:pos="1540"/>
              <w:tab w:val="right" w:leader="dot" w:pos="8828"/>
            </w:tabs>
            <w:rPr>
              <w:rFonts w:eastAsiaTheme="minorEastAsia"/>
              <w:noProof/>
              <w:color w:val="auto"/>
              <w:szCs w:val="22"/>
            </w:rPr>
          </w:pPr>
          <w:hyperlink w:anchor="_Toc110446600" w:history="1">
            <w:r w:rsidR="002E2A45" w:rsidRPr="00A9796A">
              <w:rPr>
                <w:rStyle w:val="Hipervnculo"/>
                <w:noProof/>
                <w:szCs w:val="22"/>
              </w:rPr>
              <w:t>4.10.2.</w:t>
            </w:r>
            <w:r w:rsidR="002E2A45" w:rsidRPr="00A9796A">
              <w:rPr>
                <w:rFonts w:eastAsiaTheme="minorEastAsia"/>
                <w:noProof/>
                <w:color w:val="auto"/>
                <w:szCs w:val="22"/>
              </w:rPr>
              <w:tab/>
            </w:r>
            <w:r w:rsidR="002E2A45" w:rsidRPr="00A9796A">
              <w:rPr>
                <w:rStyle w:val="Hipervnculo"/>
                <w:noProof/>
                <w:szCs w:val="22"/>
              </w:rPr>
              <w:t>Alcance del PETD 2021-2025</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_Toc110446600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38</w:t>
            </w:r>
            <w:r w:rsidR="002E2A45" w:rsidRPr="00A9796A">
              <w:rPr>
                <w:noProof/>
                <w:webHidden/>
                <w:szCs w:val="22"/>
              </w:rPr>
              <w:fldChar w:fldCharType="end"/>
            </w:r>
          </w:hyperlink>
        </w:p>
        <w:p w14:paraId="539E6B2E" w14:textId="22B1866B" w:rsidR="002E2A45" w:rsidRPr="00A9796A" w:rsidRDefault="006E4E0C">
          <w:pPr>
            <w:pStyle w:val="TDC3"/>
            <w:tabs>
              <w:tab w:val="left" w:pos="1540"/>
              <w:tab w:val="right" w:leader="dot" w:pos="8828"/>
            </w:tabs>
            <w:rPr>
              <w:rFonts w:eastAsiaTheme="minorEastAsia"/>
              <w:noProof/>
              <w:color w:val="auto"/>
              <w:szCs w:val="22"/>
            </w:rPr>
          </w:pPr>
          <w:hyperlink w:anchor="_Toc110446601" w:history="1">
            <w:r w:rsidR="002E2A45" w:rsidRPr="00A9796A">
              <w:rPr>
                <w:rStyle w:val="Hipervnculo"/>
                <w:noProof/>
                <w:szCs w:val="22"/>
              </w:rPr>
              <w:t>4.10.3.</w:t>
            </w:r>
            <w:r w:rsidR="002E2A45" w:rsidRPr="00A9796A">
              <w:rPr>
                <w:rFonts w:eastAsiaTheme="minorEastAsia"/>
                <w:noProof/>
                <w:color w:val="auto"/>
                <w:szCs w:val="22"/>
              </w:rPr>
              <w:tab/>
            </w:r>
            <w:r w:rsidR="002E2A45" w:rsidRPr="00A9796A">
              <w:rPr>
                <w:rStyle w:val="Hipervnculo"/>
                <w:noProof/>
                <w:szCs w:val="22"/>
              </w:rPr>
              <w:t>Objetivo del PETD 2021-2025</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_Toc110446601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38</w:t>
            </w:r>
            <w:r w:rsidR="002E2A45" w:rsidRPr="00A9796A">
              <w:rPr>
                <w:noProof/>
                <w:webHidden/>
                <w:szCs w:val="22"/>
              </w:rPr>
              <w:fldChar w:fldCharType="end"/>
            </w:r>
          </w:hyperlink>
        </w:p>
        <w:p w14:paraId="7F82A2CB" w14:textId="0BFB0A45" w:rsidR="002E2A45" w:rsidRPr="00A9796A" w:rsidRDefault="006E4E0C">
          <w:pPr>
            <w:pStyle w:val="TDC3"/>
            <w:tabs>
              <w:tab w:val="left" w:pos="1540"/>
              <w:tab w:val="right" w:leader="dot" w:pos="8828"/>
            </w:tabs>
            <w:rPr>
              <w:rFonts w:eastAsiaTheme="minorEastAsia"/>
              <w:noProof/>
              <w:color w:val="auto"/>
              <w:szCs w:val="22"/>
            </w:rPr>
          </w:pPr>
          <w:hyperlink w:anchor="_Toc110446602" w:history="1">
            <w:r w:rsidR="002E2A45" w:rsidRPr="00A9796A">
              <w:rPr>
                <w:rStyle w:val="Hipervnculo"/>
                <w:noProof/>
                <w:szCs w:val="22"/>
              </w:rPr>
              <w:t>4.10.4.</w:t>
            </w:r>
            <w:r w:rsidR="002E2A45" w:rsidRPr="00A9796A">
              <w:rPr>
                <w:rFonts w:eastAsiaTheme="minorEastAsia"/>
                <w:noProof/>
                <w:color w:val="auto"/>
                <w:szCs w:val="22"/>
              </w:rPr>
              <w:tab/>
            </w:r>
            <w:r w:rsidR="002E2A45" w:rsidRPr="00A9796A">
              <w:rPr>
                <w:rStyle w:val="Hipervnculo"/>
                <w:noProof/>
                <w:szCs w:val="22"/>
              </w:rPr>
              <w:t>Pilares del PETD 2021-2025</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39</w:t>
            </w:r>
            <w:r w:rsidR="002E2A45" w:rsidRPr="00A9796A">
              <w:rPr>
                <w:noProof/>
                <w:webHidden/>
                <w:szCs w:val="22"/>
              </w:rPr>
              <w:fldChar w:fldCharType="end"/>
            </w:r>
          </w:hyperlink>
        </w:p>
        <w:p w14:paraId="51AC32D7" w14:textId="14699B8C" w:rsidR="002E2A45" w:rsidRPr="00A9796A" w:rsidRDefault="006E4E0C">
          <w:pPr>
            <w:pStyle w:val="TDC3"/>
            <w:tabs>
              <w:tab w:val="left" w:pos="1540"/>
              <w:tab w:val="right" w:leader="dot" w:pos="8828"/>
            </w:tabs>
            <w:rPr>
              <w:rFonts w:eastAsiaTheme="minorEastAsia"/>
              <w:noProof/>
              <w:color w:val="auto"/>
              <w:szCs w:val="22"/>
            </w:rPr>
          </w:pPr>
          <w:hyperlink w:anchor="_Toc110446603" w:history="1">
            <w:r w:rsidR="002E2A45" w:rsidRPr="00A9796A">
              <w:rPr>
                <w:rStyle w:val="Hipervnculo"/>
                <w:noProof/>
                <w:szCs w:val="22"/>
              </w:rPr>
              <w:t>4.10.5.</w:t>
            </w:r>
            <w:r w:rsidR="002E2A45" w:rsidRPr="00A9796A">
              <w:rPr>
                <w:rFonts w:eastAsiaTheme="minorEastAsia"/>
                <w:noProof/>
                <w:color w:val="auto"/>
                <w:szCs w:val="22"/>
              </w:rPr>
              <w:tab/>
            </w:r>
            <w:r w:rsidR="002E2A45" w:rsidRPr="00A9796A">
              <w:rPr>
                <w:rStyle w:val="Hipervnculo"/>
                <w:noProof/>
                <w:szCs w:val="22"/>
              </w:rPr>
              <w:t>Catálogo de Programas, Proyectos y Actividades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_Toc110446603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39</w:t>
            </w:r>
            <w:r w:rsidR="002E2A45" w:rsidRPr="00A9796A">
              <w:rPr>
                <w:noProof/>
                <w:webHidden/>
                <w:szCs w:val="22"/>
              </w:rPr>
              <w:fldChar w:fldCharType="end"/>
            </w:r>
          </w:hyperlink>
        </w:p>
        <w:p w14:paraId="56274DED" w14:textId="724A00F4" w:rsidR="002E2A45" w:rsidRPr="00A9796A" w:rsidRDefault="006E4E0C">
          <w:pPr>
            <w:pStyle w:val="TDC2"/>
            <w:tabs>
              <w:tab w:val="left" w:pos="1100"/>
              <w:tab w:val="right" w:leader="dot" w:pos="8828"/>
            </w:tabs>
            <w:rPr>
              <w:rFonts w:eastAsiaTheme="minorEastAsia"/>
              <w:bCs w:val="0"/>
              <w:noProof/>
              <w:color w:val="auto"/>
            </w:rPr>
          </w:pPr>
          <w:hyperlink w:anchor="_Toc110446604" w:history="1">
            <w:r w:rsidR="002E2A45" w:rsidRPr="00A9796A">
              <w:rPr>
                <w:rStyle w:val="Hipervnculo"/>
                <w:noProof/>
              </w:rPr>
              <w:t>4.11.</w:t>
            </w:r>
            <w:r w:rsidR="002E2A45" w:rsidRPr="00A9796A">
              <w:rPr>
                <w:rFonts w:eastAsiaTheme="minorEastAsia"/>
                <w:bCs w:val="0"/>
                <w:noProof/>
                <w:color w:val="auto"/>
              </w:rPr>
              <w:tab/>
            </w:r>
            <w:r w:rsidR="002E2A45" w:rsidRPr="00A9796A">
              <w:rPr>
                <w:rStyle w:val="Hipervnculo"/>
                <w:noProof/>
              </w:rPr>
              <w:t>Modelo de Arquitectura Empresarial de la Rama Judicial</w:t>
            </w:r>
            <w:r w:rsidR="002E2A45" w:rsidRPr="00A9796A">
              <w:rPr>
                <w:noProof/>
                <w:webHidden/>
              </w:rPr>
              <w:tab/>
            </w:r>
            <w:r w:rsidR="002E2A45" w:rsidRPr="00A9796A">
              <w:rPr>
                <w:noProof/>
                <w:webHidden/>
              </w:rPr>
              <w:fldChar w:fldCharType="begin"/>
            </w:r>
            <w:r w:rsidR="002E2A45" w:rsidRPr="00A9796A">
              <w:rPr>
                <w:noProof/>
                <w:webHidden/>
              </w:rPr>
              <w:instrText xml:space="preserve"> PAGEREF _Toc110446604 \h </w:instrText>
            </w:r>
            <w:r w:rsidR="002E2A45" w:rsidRPr="00A9796A">
              <w:rPr>
                <w:noProof/>
                <w:webHidden/>
              </w:rPr>
            </w:r>
            <w:r w:rsidR="002E2A45" w:rsidRPr="00A9796A">
              <w:rPr>
                <w:noProof/>
                <w:webHidden/>
              </w:rPr>
              <w:fldChar w:fldCharType="separate"/>
            </w:r>
            <w:r w:rsidR="002E2A45" w:rsidRPr="00A9796A">
              <w:rPr>
                <w:noProof/>
                <w:webHidden/>
              </w:rPr>
              <w:t>40</w:t>
            </w:r>
            <w:r w:rsidR="002E2A45" w:rsidRPr="00A9796A">
              <w:rPr>
                <w:noProof/>
                <w:webHidden/>
              </w:rPr>
              <w:fldChar w:fldCharType="end"/>
            </w:r>
          </w:hyperlink>
        </w:p>
        <w:p w14:paraId="3CE5658C" w14:textId="5E715445" w:rsidR="002E2A45" w:rsidRPr="00A9796A" w:rsidRDefault="006E4E0C">
          <w:pPr>
            <w:pStyle w:val="TDC3"/>
            <w:tabs>
              <w:tab w:val="left" w:pos="1540"/>
              <w:tab w:val="right" w:leader="dot" w:pos="8828"/>
            </w:tabs>
            <w:rPr>
              <w:rFonts w:eastAsiaTheme="minorEastAsia"/>
              <w:noProof/>
              <w:color w:val="auto"/>
              <w:szCs w:val="22"/>
            </w:rPr>
          </w:pPr>
          <w:hyperlink w:anchor="_Toc110446605" w:history="1">
            <w:r w:rsidR="002E2A45" w:rsidRPr="00A9796A">
              <w:rPr>
                <w:rStyle w:val="Hipervnculo"/>
                <w:noProof/>
                <w:szCs w:val="22"/>
              </w:rPr>
              <w:t>4.11.1.</w:t>
            </w:r>
            <w:r w:rsidR="002E2A45" w:rsidRPr="00A9796A">
              <w:rPr>
                <w:rFonts w:eastAsiaTheme="minorEastAsia"/>
                <w:noProof/>
                <w:color w:val="auto"/>
                <w:szCs w:val="22"/>
              </w:rPr>
              <w:tab/>
            </w:r>
            <w:r w:rsidR="002E2A45" w:rsidRPr="00A9796A">
              <w:rPr>
                <w:rStyle w:val="Hipervnculo"/>
                <w:noProof/>
                <w:szCs w:val="22"/>
              </w:rPr>
              <w:t>Principios que rigen la Arquitectura Empresarial de la Rama Judicial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40</w:t>
            </w:r>
            <w:r w:rsidR="002E2A45" w:rsidRPr="00A9796A">
              <w:rPr>
                <w:noProof/>
                <w:webHidden/>
                <w:szCs w:val="22"/>
              </w:rPr>
              <w:fldChar w:fldCharType="end"/>
            </w:r>
          </w:hyperlink>
        </w:p>
        <w:p w14:paraId="47758DA4" w14:textId="0658BE0E" w:rsidR="002E2A45" w:rsidRPr="00A9796A" w:rsidRDefault="006E4E0C">
          <w:pPr>
            <w:pStyle w:val="TDC3"/>
            <w:tabs>
              <w:tab w:val="left" w:pos="1540"/>
              <w:tab w:val="right" w:leader="dot" w:pos="8828"/>
            </w:tabs>
            <w:rPr>
              <w:rFonts w:eastAsiaTheme="minorEastAsia"/>
              <w:noProof/>
              <w:color w:val="auto"/>
              <w:szCs w:val="22"/>
            </w:rPr>
          </w:pPr>
          <w:hyperlink w:anchor="_Toc110446606" w:history="1">
            <w:r w:rsidR="002E2A45" w:rsidRPr="00A9796A">
              <w:rPr>
                <w:rStyle w:val="Hipervnculo"/>
                <w:noProof/>
                <w:szCs w:val="22"/>
                <w:lang w:eastAsia="en-US"/>
              </w:rPr>
              <w:t>4.11.2.</w:t>
            </w:r>
            <w:r w:rsidR="002E2A45" w:rsidRPr="00A9796A">
              <w:rPr>
                <w:rFonts w:eastAsiaTheme="minorEastAsia"/>
                <w:noProof/>
                <w:color w:val="auto"/>
                <w:szCs w:val="22"/>
              </w:rPr>
              <w:tab/>
            </w:r>
            <w:r w:rsidR="002E2A45" w:rsidRPr="00A9796A">
              <w:rPr>
                <w:rStyle w:val="Hipervnculo"/>
                <w:noProof/>
                <w:szCs w:val="22"/>
                <w:lang w:eastAsia="en-US"/>
              </w:rPr>
              <w:t>Modelo de Arquitectura Empresarial de la Rama Judicial.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_Toc110446606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41</w:t>
            </w:r>
            <w:r w:rsidR="002E2A45" w:rsidRPr="00A9796A">
              <w:rPr>
                <w:noProof/>
                <w:webHidden/>
                <w:szCs w:val="22"/>
              </w:rPr>
              <w:fldChar w:fldCharType="end"/>
            </w:r>
          </w:hyperlink>
        </w:p>
        <w:p w14:paraId="03C7A7FF" w14:textId="2FA7E5B2" w:rsidR="002E2A45" w:rsidRPr="00A9796A" w:rsidRDefault="006E4E0C">
          <w:pPr>
            <w:pStyle w:val="TDC3"/>
            <w:tabs>
              <w:tab w:val="left" w:pos="1540"/>
              <w:tab w:val="right" w:leader="dot" w:pos="8828"/>
            </w:tabs>
            <w:rPr>
              <w:rFonts w:eastAsiaTheme="minorEastAsia"/>
              <w:noProof/>
              <w:color w:val="auto"/>
              <w:szCs w:val="22"/>
            </w:rPr>
          </w:pPr>
          <w:hyperlink w:anchor="_Toc110446607" w:history="1">
            <w:r w:rsidR="002E2A45" w:rsidRPr="00A9796A">
              <w:rPr>
                <w:rStyle w:val="Hipervnculo"/>
                <w:noProof/>
                <w:szCs w:val="22"/>
                <w:lang w:eastAsia="en-US"/>
              </w:rPr>
              <w:t>4.11.3.</w:t>
            </w:r>
            <w:r w:rsidR="002E2A45" w:rsidRPr="00A9796A">
              <w:rPr>
                <w:rFonts w:eastAsiaTheme="minorEastAsia"/>
                <w:noProof/>
                <w:color w:val="auto"/>
                <w:szCs w:val="22"/>
              </w:rPr>
              <w:tab/>
            </w:r>
            <w:r w:rsidR="002E2A45" w:rsidRPr="00A9796A">
              <w:rPr>
                <w:rStyle w:val="Hipervnculo"/>
                <w:noProof/>
                <w:szCs w:val="22"/>
                <w:lang w:eastAsia="en-US"/>
              </w:rPr>
              <w:t>El componente institucional y de funciones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_Toc110446607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41</w:t>
            </w:r>
            <w:r w:rsidR="002E2A45" w:rsidRPr="00A9796A">
              <w:rPr>
                <w:noProof/>
                <w:webHidden/>
                <w:szCs w:val="22"/>
              </w:rPr>
              <w:fldChar w:fldCharType="end"/>
            </w:r>
          </w:hyperlink>
        </w:p>
        <w:p w14:paraId="1D8485D4" w14:textId="367A7FA9" w:rsidR="002E2A45" w:rsidRPr="00A9796A" w:rsidRDefault="006E4E0C">
          <w:pPr>
            <w:pStyle w:val="TDC3"/>
            <w:tabs>
              <w:tab w:val="left" w:pos="1540"/>
              <w:tab w:val="right" w:leader="dot" w:pos="8828"/>
            </w:tabs>
            <w:rPr>
              <w:rFonts w:eastAsiaTheme="minorEastAsia"/>
              <w:noProof/>
              <w:color w:val="auto"/>
              <w:szCs w:val="22"/>
            </w:rPr>
          </w:pPr>
          <w:hyperlink w:anchor="_Toc110446608" w:history="1">
            <w:r w:rsidR="002E2A45" w:rsidRPr="00A9796A">
              <w:rPr>
                <w:rStyle w:val="Hipervnculo"/>
                <w:noProof/>
                <w:szCs w:val="22"/>
                <w:lang w:eastAsia="en-US"/>
              </w:rPr>
              <w:t>4.11.4.</w:t>
            </w:r>
            <w:r w:rsidR="002E2A45" w:rsidRPr="00A9796A">
              <w:rPr>
                <w:rFonts w:eastAsiaTheme="minorEastAsia"/>
                <w:noProof/>
                <w:color w:val="auto"/>
                <w:szCs w:val="22"/>
              </w:rPr>
              <w:tab/>
            </w:r>
            <w:r w:rsidR="002E2A45" w:rsidRPr="00A9796A">
              <w:rPr>
                <w:rStyle w:val="Hipervnculo"/>
                <w:noProof/>
                <w:szCs w:val="22"/>
                <w:lang w:eastAsia="en-US"/>
              </w:rPr>
              <w:t>El componente financiero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_Toc110446608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42</w:t>
            </w:r>
            <w:r w:rsidR="002E2A45" w:rsidRPr="00A9796A">
              <w:rPr>
                <w:noProof/>
                <w:webHidden/>
                <w:szCs w:val="22"/>
              </w:rPr>
              <w:fldChar w:fldCharType="end"/>
            </w:r>
          </w:hyperlink>
        </w:p>
        <w:p w14:paraId="000EE598" w14:textId="6D23CF49" w:rsidR="002E2A45" w:rsidRPr="00A9796A" w:rsidRDefault="006E4E0C">
          <w:pPr>
            <w:pStyle w:val="TDC3"/>
            <w:tabs>
              <w:tab w:val="left" w:pos="1540"/>
              <w:tab w:val="right" w:leader="dot" w:pos="8828"/>
            </w:tabs>
            <w:rPr>
              <w:rFonts w:eastAsiaTheme="minorEastAsia"/>
              <w:noProof/>
              <w:color w:val="auto"/>
              <w:szCs w:val="22"/>
            </w:rPr>
          </w:pPr>
          <w:hyperlink w:anchor="_Toc110446609" w:history="1">
            <w:r w:rsidR="002E2A45" w:rsidRPr="00A9796A">
              <w:rPr>
                <w:rStyle w:val="Hipervnculo"/>
                <w:noProof/>
                <w:szCs w:val="22"/>
                <w:lang w:eastAsia="en-US"/>
              </w:rPr>
              <w:t>4.11.5.</w:t>
            </w:r>
            <w:r w:rsidR="002E2A45" w:rsidRPr="00A9796A">
              <w:rPr>
                <w:rFonts w:eastAsiaTheme="minorEastAsia"/>
                <w:noProof/>
                <w:color w:val="auto"/>
                <w:szCs w:val="22"/>
              </w:rPr>
              <w:tab/>
            </w:r>
            <w:r w:rsidR="002E2A45" w:rsidRPr="00A9796A">
              <w:rPr>
                <w:rStyle w:val="Hipervnculo"/>
                <w:noProof/>
                <w:szCs w:val="22"/>
                <w:lang w:eastAsia="en-US"/>
              </w:rPr>
              <w:t>El componente de planeación, estratégico, de verificación y de seguimiento.</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_Toc110446609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43</w:t>
            </w:r>
            <w:r w:rsidR="002E2A45" w:rsidRPr="00A9796A">
              <w:rPr>
                <w:noProof/>
                <w:webHidden/>
                <w:szCs w:val="22"/>
              </w:rPr>
              <w:fldChar w:fldCharType="end"/>
            </w:r>
          </w:hyperlink>
        </w:p>
        <w:p w14:paraId="568AA7F2" w14:textId="28D4A2CC" w:rsidR="002E2A45" w:rsidRPr="00A9796A" w:rsidRDefault="006E4E0C">
          <w:pPr>
            <w:pStyle w:val="TDC3"/>
            <w:tabs>
              <w:tab w:val="left" w:pos="1540"/>
              <w:tab w:val="right" w:leader="dot" w:pos="8828"/>
            </w:tabs>
            <w:rPr>
              <w:rFonts w:eastAsiaTheme="minorEastAsia"/>
              <w:noProof/>
              <w:color w:val="auto"/>
              <w:szCs w:val="22"/>
            </w:rPr>
          </w:pPr>
          <w:hyperlink w:anchor="_Toc110446610" w:history="1">
            <w:r w:rsidR="002E2A45" w:rsidRPr="00A9796A">
              <w:rPr>
                <w:rStyle w:val="Hipervnculo"/>
                <w:noProof/>
                <w:szCs w:val="22"/>
                <w:lang w:eastAsia="en-US"/>
              </w:rPr>
              <w:t>4.11.6.</w:t>
            </w:r>
            <w:r w:rsidR="002E2A45" w:rsidRPr="00A9796A">
              <w:rPr>
                <w:rFonts w:eastAsiaTheme="minorEastAsia"/>
                <w:noProof/>
                <w:color w:val="auto"/>
                <w:szCs w:val="22"/>
              </w:rPr>
              <w:tab/>
            </w:r>
            <w:r w:rsidR="002E2A45" w:rsidRPr="00A9796A">
              <w:rPr>
                <w:rStyle w:val="Hipervnculo"/>
                <w:noProof/>
                <w:szCs w:val="22"/>
                <w:lang w:eastAsia="en-US"/>
              </w:rPr>
              <w:t>Mapa de Capacidades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_Toc110446610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44</w:t>
            </w:r>
            <w:r w:rsidR="002E2A45" w:rsidRPr="00A9796A">
              <w:rPr>
                <w:noProof/>
                <w:webHidden/>
                <w:szCs w:val="22"/>
              </w:rPr>
              <w:fldChar w:fldCharType="end"/>
            </w:r>
          </w:hyperlink>
        </w:p>
        <w:p w14:paraId="2059E3CE" w14:textId="050A4B94" w:rsidR="002E2A45" w:rsidRPr="00A9796A" w:rsidRDefault="006E4E0C">
          <w:pPr>
            <w:pStyle w:val="TDC3"/>
            <w:tabs>
              <w:tab w:val="left" w:pos="1540"/>
              <w:tab w:val="right" w:leader="dot" w:pos="8828"/>
            </w:tabs>
            <w:rPr>
              <w:rFonts w:eastAsiaTheme="minorEastAsia"/>
              <w:noProof/>
              <w:color w:val="auto"/>
              <w:szCs w:val="22"/>
            </w:rPr>
          </w:pPr>
          <w:hyperlink w:anchor="_Toc110446611" w:history="1">
            <w:r w:rsidR="002E2A45" w:rsidRPr="00A9796A">
              <w:rPr>
                <w:rStyle w:val="Hipervnculo"/>
                <w:noProof/>
                <w:szCs w:val="22"/>
                <w:lang w:eastAsia="en-US"/>
              </w:rPr>
              <w:t>4.11.7.</w:t>
            </w:r>
            <w:r w:rsidR="002E2A45" w:rsidRPr="00A9796A">
              <w:rPr>
                <w:rFonts w:eastAsiaTheme="minorEastAsia"/>
                <w:noProof/>
                <w:color w:val="auto"/>
                <w:szCs w:val="22"/>
              </w:rPr>
              <w:tab/>
            </w:r>
            <w:r w:rsidR="002E2A45" w:rsidRPr="00A9796A">
              <w:rPr>
                <w:rStyle w:val="Hipervnculo"/>
                <w:noProof/>
                <w:szCs w:val="22"/>
                <w:lang w:eastAsia="en-US"/>
              </w:rPr>
              <w:t>Componente organizacional</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_Toc110446611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44</w:t>
            </w:r>
            <w:r w:rsidR="002E2A45" w:rsidRPr="00A9796A">
              <w:rPr>
                <w:noProof/>
                <w:webHidden/>
                <w:szCs w:val="22"/>
              </w:rPr>
              <w:fldChar w:fldCharType="end"/>
            </w:r>
          </w:hyperlink>
        </w:p>
        <w:p w14:paraId="338524BD" w14:textId="2F69BB35" w:rsidR="002E2A45" w:rsidRPr="00A9796A" w:rsidRDefault="006E4E0C">
          <w:pPr>
            <w:pStyle w:val="TDC3"/>
            <w:tabs>
              <w:tab w:val="left" w:pos="1540"/>
              <w:tab w:val="right" w:leader="dot" w:pos="8828"/>
            </w:tabs>
            <w:rPr>
              <w:rFonts w:eastAsiaTheme="minorEastAsia"/>
              <w:noProof/>
              <w:color w:val="auto"/>
              <w:szCs w:val="22"/>
            </w:rPr>
          </w:pPr>
          <w:hyperlink w:anchor="_Toc110446612" w:history="1">
            <w:r w:rsidR="002E2A45" w:rsidRPr="00A9796A">
              <w:rPr>
                <w:rStyle w:val="Hipervnculo"/>
                <w:noProof/>
                <w:szCs w:val="22"/>
                <w:lang w:eastAsia="en-US"/>
              </w:rPr>
              <w:t>4.11.8.</w:t>
            </w:r>
            <w:r w:rsidR="002E2A45" w:rsidRPr="00A9796A">
              <w:rPr>
                <w:rFonts w:eastAsiaTheme="minorEastAsia"/>
                <w:noProof/>
                <w:color w:val="auto"/>
                <w:szCs w:val="22"/>
              </w:rPr>
              <w:tab/>
            </w:r>
            <w:r w:rsidR="002E2A45" w:rsidRPr="00A9796A">
              <w:rPr>
                <w:rStyle w:val="Hipervnculo"/>
                <w:noProof/>
                <w:szCs w:val="22"/>
                <w:lang w:eastAsia="en-US"/>
              </w:rPr>
              <w:t>Componente de procesos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_Toc110446612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45</w:t>
            </w:r>
            <w:r w:rsidR="002E2A45" w:rsidRPr="00A9796A">
              <w:rPr>
                <w:noProof/>
                <w:webHidden/>
                <w:szCs w:val="22"/>
              </w:rPr>
              <w:fldChar w:fldCharType="end"/>
            </w:r>
          </w:hyperlink>
        </w:p>
        <w:p w14:paraId="15DF2467" w14:textId="4F55209F" w:rsidR="002E2A45" w:rsidRPr="00A9796A" w:rsidRDefault="006E4E0C">
          <w:pPr>
            <w:pStyle w:val="TDC3"/>
            <w:tabs>
              <w:tab w:val="left" w:pos="1540"/>
              <w:tab w:val="right" w:leader="dot" w:pos="8828"/>
            </w:tabs>
            <w:rPr>
              <w:rFonts w:eastAsiaTheme="minorEastAsia"/>
              <w:noProof/>
              <w:color w:val="auto"/>
              <w:szCs w:val="22"/>
            </w:rPr>
          </w:pPr>
          <w:hyperlink w:anchor="_Toc110446613" w:history="1">
            <w:r w:rsidR="002E2A45" w:rsidRPr="00A9796A">
              <w:rPr>
                <w:rStyle w:val="Hipervnculo"/>
                <w:noProof/>
                <w:szCs w:val="22"/>
                <w:lang w:eastAsia="en-US"/>
              </w:rPr>
              <w:t>4.11.9.</w:t>
            </w:r>
            <w:r w:rsidR="002E2A45" w:rsidRPr="00A9796A">
              <w:rPr>
                <w:rFonts w:eastAsiaTheme="minorEastAsia"/>
                <w:noProof/>
                <w:color w:val="auto"/>
                <w:szCs w:val="22"/>
              </w:rPr>
              <w:tab/>
            </w:r>
            <w:r w:rsidR="002E2A45" w:rsidRPr="00A9796A">
              <w:rPr>
                <w:rStyle w:val="Hipervnculo"/>
                <w:noProof/>
                <w:szCs w:val="22"/>
                <w:lang w:eastAsia="en-US"/>
              </w:rPr>
              <w:t>Componente de recursos físicos</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_Toc110446613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46</w:t>
            </w:r>
            <w:r w:rsidR="002E2A45" w:rsidRPr="00A9796A">
              <w:rPr>
                <w:noProof/>
                <w:webHidden/>
                <w:szCs w:val="22"/>
              </w:rPr>
              <w:fldChar w:fldCharType="end"/>
            </w:r>
          </w:hyperlink>
        </w:p>
        <w:p w14:paraId="2C8450AC" w14:textId="354152AD" w:rsidR="002E2A45" w:rsidRPr="00A9796A" w:rsidRDefault="006E4E0C">
          <w:pPr>
            <w:pStyle w:val="TDC3"/>
            <w:tabs>
              <w:tab w:val="left" w:pos="1540"/>
              <w:tab w:val="right" w:leader="dot" w:pos="8828"/>
            </w:tabs>
            <w:rPr>
              <w:rFonts w:eastAsiaTheme="minorEastAsia"/>
              <w:noProof/>
              <w:color w:val="auto"/>
              <w:szCs w:val="22"/>
            </w:rPr>
          </w:pPr>
          <w:hyperlink w:anchor="_Toc110446614" w:history="1">
            <w:r w:rsidR="002E2A45" w:rsidRPr="00A9796A">
              <w:rPr>
                <w:rStyle w:val="Hipervnculo"/>
                <w:noProof/>
                <w:szCs w:val="22"/>
                <w:lang w:eastAsia="en-US"/>
              </w:rPr>
              <w:t>4.11.10.</w:t>
            </w:r>
            <w:r w:rsidR="002E2A45" w:rsidRPr="00A9796A">
              <w:rPr>
                <w:rFonts w:eastAsiaTheme="minorEastAsia"/>
                <w:noProof/>
                <w:color w:val="auto"/>
                <w:szCs w:val="22"/>
              </w:rPr>
              <w:tab/>
            </w:r>
            <w:r w:rsidR="002E2A45" w:rsidRPr="00A9796A">
              <w:rPr>
                <w:rStyle w:val="Hipervnculo"/>
                <w:noProof/>
                <w:szCs w:val="22"/>
                <w:lang w:eastAsia="en-US"/>
              </w:rPr>
              <w:t>Componente de recursos TI</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_Toc110446614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46</w:t>
            </w:r>
            <w:r w:rsidR="002E2A45" w:rsidRPr="00A9796A">
              <w:rPr>
                <w:noProof/>
                <w:webHidden/>
                <w:szCs w:val="22"/>
              </w:rPr>
              <w:fldChar w:fldCharType="end"/>
            </w:r>
          </w:hyperlink>
        </w:p>
        <w:p w14:paraId="6B17945F" w14:textId="48C64267" w:rsidR="002E2A45" w:rsidRPr="00A9796A" w:rsidRDefault="006E4E0C">
          <w:pPr>
            <w:pStyle w:val="TDC3"/>
            <w:tabs>
              <w:tab w:val="left" w:pos="1540"/>
              <w:tab w:val="right" w:leader="dot" w:pos="8828"/>
            </w:tabs>
            <w:rPr>
              <w:rFonts w:eastAsiaTheme="minorEastAsia"/>
              <w:noProof/>
              <w:color w:val="auto"/>
              <w:szCs w:val="22"/>
            </w:rPr>
          </w:pPr>
          <w:hyperlink w:anchor="_Toc110446615" w:history="1">
            <w:r w:rsidR="002E2A45" w:rsidRPr="00A9796A">
              <w:rPr>
                <w:rStyle w:val="Hipervnculo"/>
                <w:noProof/>
                <w:szCs w:val="22"/>
                <w:lang w:eastAsia="en-US"/>
              </w:rPr>
              <w:t>4.11.11.</w:t>
            </w:r>
            <w:r w:rsidR="002E2A45" w:rsidRPr="00A9796A">
              <w:rPr>
                <w:rFonts w:eastAsiaTheme="minorEastAsia"/>
                <w:noProof/>
                <w:color w:val="auto"/>
                <w:szCs w:val="22"/>
              </w:rPr>
              <w:tab/>
            </w:r>
            <w:r w:rsidR="002E2A45" w:rsidRPr="00A9796A">
              <w:rPr>
                <w:rStyle w:val="Hipervnculo"/>
                <w:noProof/>
                <w:szCs w:val="22"/>
                <w:lang w:eastAsia="en-US"/>
              </w:rPr>
              <w:t>6.9 Componente de información</w:t>
            </w:r>
            <w:r w:rsidR="002E2A45" w:rsidRPr="00A9796A">
              <w:rPr>
                <w:noProof/>
                <w:webHidden/>
                <w:szCs w:val="22"/>
              </w:rPr>
              <w:tab/>
            </w:r>
            <w:r w:rsidR="002E2A45" w:rsidRPr="00A9796A">
              <w:rPr>
                <w:noProof/>
                <w:webHidden/>
                <w:szCs w:val="22"/>
              </w:rPr>
              <w:fldChar w:fldCharType="begin"/>
            </w:r>
            <w:r w:rsidR="002E2A45" w:rsidRPr="00A9796A">
              <w:rPr>
                <w:noProof/>
                <w:webHidden/>
                <w:szCs w:val="22"/>
              </w:rPr>
              <w:instrText xml:space="preserve"> PAGEREF _Toc110446615 \h </w:instrText>
            </w:r>
            <w:r w:rsidR="002E2A45" w:rsidRPr="00A9796A">
              <w:rPr>
                <w:noProof/>
                <w:webHidden/>
                <w:szCs w:val="22"/>
              </w:rPr>
            </w:r>
            <w:r w:rsidR="002E2A45" w:rsidRPr="00A9796A">
              <w:rPr>
                <w:noProof/>
                <w:webHidden/>
                <w:szCs w:val="22"/>
              </w:rPr>
              <w:fldChar w:fldCharType="separate"/>
            </w:r>
            <w:r w:rsidR="002E2A45" w:rsidRPr="00A9796A">
              <w:rPr>
                <w:noProof/>
                <w:webHidden/>
                <w:szCs w:val="22"/>
              </w:rPr>
              <w:t>46</w:t>
            </w:r>
            <w:r w:rsidR="002E2A45" w:rsidRPr="00A9796A">
              <w:rPr>
                <w:noProof/>
                <w:webHidden/>
                <w:szCs w:val="22"/>
              </w:rPr>
              <w:fldChar w:fldCharType="end"/>
            </w:r>
          </w:hyperlink>
        </w:p>
        <w:p w14:paraId="02A40211" w14:textId="731DCB34" w:rsidR="002E2A45" w:rsidRPr="00A9796A" w:rsidRDefault="006E4E0C">
          <w:pPr>
            <w:pStyle w:val="TDC1"/>
            <w:tabs>
              <w:tab w:val="left" w:pos="440"/>
              <w:tab w:val="right" w:leader="dot" w:pos="8828"/>
            </w:tabs>
            <w:rPr>
              <w:rFonts w:eastAsiaTheme="minorEastAsia"/>
              <w:b w:val="0"/>
              <w:bCs w:val="0"/>
              <w:i w:val="0"/>
              <w:iCs w:val="0"/>
              <w:noProof/>
              <w:color w:val="auto"/>
              <w:szCs w:val="22"/>
            </w:rPr>
          </w:pPr>
          <w:hyperlink w:anchor="_Toc110446616" w:history="1">
            <w:r w:rsidR="002E2A45" w:rsidRPr="00A9796A">
              <w:rPr>
                <w:rStyle w:val="Hipervnculo"/>
                <w:i w:val="0"/>
                <w:iCs w:val="0"/>
                <w:noProof/>
                <w:szCs w:val="22"/>
                <w:lang w:eastAsia="en-US"/>
              </w:rPr>
              <w:t>5.</w:t>
            </w:r>
            <w:r w:rsidR="002E2A45" w:rsidRPr="00A9796A">
              <w:rPr>
                <w:rFonts w:eastAsiaTheme="minorEastAsia"/>
                <w:b w:val="0"/>
                <w:bCs w:val="0"/>
                <w:i w:val="0"/>
                <w:iCs w:val="0"/>
                <w:noProof/>
                <w:color w:val="auto"/>
                <w:szCs w:val="22"/>
              </w:rPr>
              <w:tab/>
            </w:r>
            <w:r w:rsidR="002E2A45" w:rsidRPr="00A9796A">
              <w:rPr>
                <w:rStyle w:val="Hipervnculo"/>
                <w:i w:val="0"/>
                <w:iCs w:val="0"/>
                <w:noProof/>
                <w:szCs w:val="22"/>
                <w:lang w:eastAsia="en-US"/>
              </w:rPr>
              <w:t>CONCLUSIONES</w:t>
            </w:r>
            <w:r w:rsidR="002E2A45" w:rsidRPr="00A9796A">
              <w:rPr>
                <w:i w:val="0"/>
                <w:iCs w:val="0"/>
                <w:noProof/>
                <w:webHidden/>
                <w:szCs w:val="22"/>
              </w:rPr>
              <w:tab/>
            </w:r>
            <w:r w:rsidR="002E2A45" w:rsidRPr="00A9796A">
              <w:rPr>
                <w:i w:val="0"/>
                <w:iCs w:val="0"/>
                <w:noProof/>
                <w:webHidden/>
                <w:szCs w:val="22"/>
              </w:rPr>
              <w:fldChar w:fldCharType="begin"/>
            </w:r>
            <w:r w:rsidR="002E2A45" w:rsidRPr="00A9796A">
              <w:rPr>
                <w:i w:val="0"/>
                <w:iCs w:val="0"/>
                <w:noProof/>
                <w:webHidden/>
                <w:szCs w:val="22"/>
              </w:rPr>
              <w:instrText xml:space="preserve"> PAGEREF _Toc110446616 \h </w:instrText>
            </w:r>
            <w:r w:rsidR="002E2A45" w:rsidRPr="00A9796A">
              <w:rPr>
                <w:i w:val="0"/>
                <w:iCs w:val="0"/>
                <w:noProof/>
                <w:webHidden/>
                <w:szCs w:val="22"/>
              </w:rPr>
            </w:r>
            <w:r w:rsidR="002E2A45" w:rsidRPr="00A9796A">
              <w:rPr>
                <w:i w:val="0"/>
                <w:iCs w:val="0"/>
                <w:noProof/>
                <w:webHidden/>
                <w:szCs w:val="22"/>
              </w:rPr>
              <w:fldChar w:fldCharType="separate"/>
            </w:r>
            <w:r w:rsidR="002E2A45" w:rsidRPr="00A9796A">
              <w:rPr>
                <w:i w:val="0"/>
                <w:iCs w:val="0"/>
                <w:noProof/>
                <w:webHidden/>
                <w:szCs w:val="22"/>
              </w:rPr>
              <w:t>47</w:t>
            </w:r>
            <w:r w:rsidR="002E2A45" w:rsidRPr="00A9796A">
              <w:rPr>
                <w:i w:val="0"/>
                <w:iCs w:val="0"/>
                <w:noProof/>
                <w:webHidden/>
                <w:szCs w:val="22"/>
              </w:rPr>
              <w:fldChar w:fldCharType="end"/>
            </w:r>
          </w:hyperlink>
        </w:p>
        <w:p w14:paraId="1FB5C320" w14:textId="68EFFBE6" w:rsidR="002A2807" w:rsidRPr="00A9796A" w:rsidRDefault="00FF5E05" w:rsidP="002A4485">
          <w:r w:rsidRPr="00A9796A">
            <w:rPr>
              <w:b/>
              <w:bCs/>
            </w:rPr>
            <w:lastRenderedPageBreak/>
            <w:fldChar w:fldCharType="end"/>
          </w:r>
        </w:p>
      </w:sdtContent>
    </w:sdt>
    <w:p w14:paraId="558F9EEF" w14:textId="77777777" w:rsidR="00ED3679" w:rsidRPr="00A9796A" w:rsidRDefault="00ED3679" w:rsidP="002A4485"/>
    <w:p w14:paraId="4DACAD97" w14:textId="77777777" w:rsidR="00ED3679" w:rsidRPr="00A9796A" w:rsidRDefault="00ED3679" w:rsidP="002A4485"/>
    <w:p w14:paraId="6867A6B8" w14:textId="78949155" w:rsidR="00ED3679" w:rsidRPr="00A9796A" w:rsidRDefault="00ED3679" w:rsidP="002A4485"/>
    <w:p w14:paraId="76984F7B" w14:textId="77777777" w:rsidR="0074339E" w:rsidRPr="00A9796A" w:rsidRDefault="0074339E" w:rsidP="002A4485"/>
    <w:p w14:paraId="559371CB" w14:textId="2A184EF0" w:rsidR="00ED3679" w:rsidRPr="00A9796A" w:rsidRDefault="002A2807" w:rsidP="002A4485">
      <w:pPr>
        <w:rPr>
          <w:b/>
          <w:bCs/>
        </w:rPr>
      </w:pPr>
      <w:r w:rsidRPr="00A9796A">
        <w:rPr>
          <w:b/>
          <w:bCs/>
        </w:rPr>
        <w:t>ÍNDICE DE ILUSTRACIONES</w:t>
      </w:r>
    </w:p>
    <w:p w14:paraId="03C47D3B" w14:textId="77777777" w:rsidR="002A4485" w:rsidRPr="00A9796A" w:rsidRDefault="002A4485" w:rsidP="002A4485">
      <w:pPr>
        <w:rPr>
          <w:b/>
          <w:bCs/>
        </w:rPr>
      </w:pPr>
    </w:p>
    <w:p w14:paraId="7BF37A2B" w14:textId="5A14F888" w:rsidR="002E2A45" w:rsidRPr="00A9796A" w:rsidRDefault="00FF5E05">
      <w:pPr>
        <w:pStyle w:val="Tabladeilustraciones"/>
        <w:tabs>
          <w:tab w:val="right" w:leader="dot" w:pos="8828"/>
        </w:tabs>
        <w:rPr>
          <w:rFonts w:eastAsiaTheme="minorEastAsia" w:cs="Arial"/>
          <w:noProof/>
          <w:color w:val="auto"/>
          <w:lang w:eastAsia="es-CO"/>
        </w:rPr>
      </w:pPr>
      <w:r w:rsidRPr="00A9796A">
        <w:rPr>
          <w:rFonts w:cs="Arial"/>
          <w:bCs/>
          <w:highlight w:val="yellow"/>
        </w:rPr>
        <w:fldChar w:fldCharType="begin"/>
      </w:r>
      <w:r w:rsidRPr="00A9796A">
        <w:rPr>
          <w:rFonts w:cs="Arial"/>
          <w:bCs/>
          <w:highlight w:val="yellow"/>
        </w:rPr>
        <w:instrText xml:space="preserve"> TOC \h \z \c "Ilustración" </w:instrText>
      </w:r>
      <w:r w:rsidRPr="00A9796A">
        <w:rPr>
          <w:rFonts w:cs="Arial"/>
          <w:bCs/>
          <w:highlight w:val="yellow"/>
        </w:rPr>
        <w:fldChar w:fldCharType="separate"/>
      </w:r>
      <w:hyperlink w:anchor="_Toc110446617" w:history="1">
        <w:r w:rsidR="002E2A45" w:rsidRPr="00A9796A">
          <w:rPr>
            <w:rStyle w:val="Hipervnculo"/>
            <w:rFonts w:cs="Arial"/>
            <w:noProof/>
          </w:rPr>
          <w:t>Ilustración 1. Estructura organizacional Corte Suprema de Justicia</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_Toc110446617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16</w:t>
        </w:r>
        <w:r w:rsidR="002E2A45" w:rsidRPr="00A9796A">
          <w:rPr>
            <w:rFonts w:cs="Arial"/>
            <w:noProof/>
            <w:webHidden/>
          </w:rPr>
          <w:fldChar w:fldCharType="end"/>
        </w:r>
      </w:hyperlink>
    </w:p>
    <w:p w14:paraId="46A2CE3D" w14:textId="74F84987" w:rsidR="002E2A45" w:rsidRPr="00A9796A" w:rsidRDefault="006E4E0C">
      <w:pPr>
        <w:pStyle w:val="Tabladeilustraciones"/>
        <w:tabs>
          <w:tab w:val="right" w:leader="dot" w:pos="8828"/>
        </w:tabs>
        <w:rPr>
          <w:rFonts w:eastAsiaTheme="minorEastAsia" w:cs="Arial"/>
          <w:noProof/>
          <w:color w:val="auto"/>
          <w:lang w:eastAsia="es-CO"/>
        </w:rPr>
      </w:pPr>
      <w:hyperlink w:anchor="_Toc110446618" w:history="1">
        <w:r w:rsidR="002E2A45" w:rsidRPr="00A9796A">
          <w:rPr>
            <w:rStyle w:val="Hipervnculo"/>
            <w:rFonts w:cs="Arial"/>
            <w:noProof/>
          </w:rPr>
          <w:t>Ilustración 2. Estructura organizacional Consejo de Estado</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_Toc110446618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20</w:t>
        </w:r>
        <w:r w:rsidR="002E2A45" w:rsidRPr="00A9796A">
          <w:rPr>
            <w:rFonts w:cs="Arial"/>
            <w:noProof/>
            <w:webHidden/>
          </w:rPr>
          <w:fldChar w:fldCharType="end"/>
        </w:r>
      </w:hyperlink>
    </w:p>
    <w:p w14:paraId="6ECED57F" w14:textId="49C54C0B" w:rsidR="002E2A45" w:rsidRPr="00A9796A" w:rsidRDefault="006E4E0C">
      <w:pPr>
        <w:pStyle w:val="Tabladeilustraciones"/>
        <w:tabs>
          <w:tab w:val="right" w:leader="dot" w:pos="8828"/>
        </w:tabs>
        <w:rPr>
          <w:rFonts w:eastAsiaTheme="minorEastAsia" w:cs="Arial"/>
          <w:noProof/>
          <w:color w:val="auto"/>
          <w:lang w:eastAsia="es-CO"/>
        </w:rPr>
      </w:pPr>
      <w:hyperlink w:anchor="_Toc110446619" w:history="1">
        <w:r w:rsidR="002E2A45" w:rsidRPr="00A9796A">
          <w:rPr>
            <w:rStyle w:val="Hipervnculo"/>
            <w:rFonts w:cs="Arial"/>
            <w:noProof/>
          </w:rPr>
          <w:t>Ilustración 3. Estructura organizacional Corte Constitucional</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_Toc110446619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23</w:t>
        </w:r>
        <w:r w:rsidR="002E2A45" w:rsidRPr="00A9796A">
          <w:rPr>
            <w:rFonts w:cs="Arial"/>
            <w:noProof/>
            <w:webHidden/>
          </w:rPr>
          <w:fldChar w:fldCharType="end"/>
        </w:r>
      </w:hyperlink>
    </w:p>
    <w:p w14:paraId="0FE15317" w14:textId="43DE9850" w:rsidR="002E2A45" w:rsidRPr="00A9796A" w:rsidRDefault="006E4E0C">
      <w:pPr>
        <w:pStyle w:val="Tabladeilustraciones"/>
        <w:tabs>
          <w:tab w:val="right" w:leader="dot" w:pos="8828"/>
        </w:tabs>
        <w:rPr>
          <w:rFonts w:eastAsiaTheme="minorEastAsia" w:cs="Arial"/>
          <w:noProof/>
          <w:color w:val="auto"/>
          <w:lang w:eastAsia="es-CO"/>
        </w:rPr>
      </w:pPr>
      <w:hyperlink w:anchor="_Toc110446620" w:history="1">
        <w:r w:rsidR="002E2A45" w:rsidRPr="00A9796A">
          <w:rPr>
            <w:rStyle w:val="Hipervnculo"/>
            <w:rFonts w:cs="Arial"/>
            <w:noProof/>
          </w:rPr>
          <w:t>Ilustración 4. Magistrados Comisión Nacional de Disciplina Judicial</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_Toc110446620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25</w:t>
        </w:r>
        <w:r w:rsidR="002E2A45" w:rsidRPr="00A9796A">
          <w:rPr>
            <w:rFonts w:cs="Arial"/>
            <w:noProof/>
            <w:webHidden/>
          </w:rPr>
          <w:fldChar w:fldCharType="end"/>
        </w:r>
      </w:hyperlink>
    </w:p>
    <w:p w14:paraId="523D46D6" w14:textId="6B98C3C6" w:rsidR="002E2A45" w:rsidRPr="00A9796A" w:rsidRDefault="006E4E0C">
      <w:pPr>
        <w:pStyle w:val="Tabladeilustraciones"/>
        <w:tabs>
          <w:tab w:val="right" w:leader="dot" w:pos="8828"/>
        </w:tabs>
        <w:rPr>
          <w:rFonts w:eastAsiaTheme="minorEastAsia" w:cs="Arial"/>
          <w:noProof/>
          <w:color w:val="auto"/>
          <w:lang w:eastAsia="es-CO"/>
        </w:rPr>
      </w:pPr>
      <w:hyperlink w:anchor="_Toc110446621" w:history="1">
        <w:r w:rsidR="002E2A45" w:rsidRPr="00A9796A">
          <w:rPr>
            <w:rStyle w:val="Hipervnculo"/>
            <w:rFonts w:cs="Arial"/>
            <w:noProof/>
          </w:rPr>
          <w:t>Ilustración 5. Estructura organizacional CSJ</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_Toc110446621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29</w:t>
        </w:r>
        <w:r w:rsidR="002E2A45" w:rsidRPr="00A9796A">
          <w:rPr>
            <w:rFonts w:cs="Arial"/>
            <w:noProof/>
            <w:webHidden/>
          </w:rPr>
          <w:fldChar w:fldCharType="end"/>
        </w:r>
      </w:hyperlink>
    </w:p>
    <w:p w14:paraId="13D36366" w14:textId="2AE72158" w:rsidR="002E2A45" w:rsidRPr="00A9796A" w:rsidRDefault="006E4E0C">
      <w:pPr>
        <w:pStyle w:val="Tabladeilustraciones"/>
        <w:tabs>
          <w:tab w:val="right" w:leader="dot" w:pos="8828"/>
        </w:tabs>
        <w:rPr>
          <w:rFonts w:eastAsiaTheme="minorEastAsia" w:cs="Arial"/>
          <w:noProof/>
          <w:color w:val="auto"/>
          <w:lang w:eastAsia="es-CO"/>
        </w:rPr>
      </w:pPr>
      <w:hyperlink w:anchor="_Toc110446622" w:history="1">
        <w:r w:rsidR="002E2A45" w:rsidRPr="00A9796A">
          <w:rPr>
            <w:rStyle w:val="Hipervnculo"/>
            <w:rFonts w:cs="Arial"/>
            <w:noProof/>
          </w:rPr>
          <w:t>Ilustración 6. Pilares Estratégicos Del Plan Sectorial</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_Toc110446622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34</w:t>
        </w:r>
        <w:r w:rsidR="002E2A45" w:rsidRPr="00A9796A">
          <w:rPr>
            <w:rFonts w:cs="Arial"/>
            <w:noProof/>
            <w:webHidden/>
          </w:rPr>
          <w:fldChar w:fldCharType="end"/>
        </w:r>
      </w:hyperlink>
    </w:p>
    <w:p w14:paraId="2F9909DC" w14:textId="3C4288CF" w:rsidR="002E2A45" w:rsidRPr="00A9796A" w:rsidRDefault="006E4E0C">
      <w:pPr>
        <w:pStyle w:val="Tabladeilustraciones"/>
        <w:tabs>
          <w:tab w:val="right" w:leader="dot" w:pos="8828"/>
        </w:tabs>
        <w:rPr>
          <w:rFonts w:eastAsiaTheme="minorEastAsia" w:cs="Arial"/>
          <w:noProof/>
          <w:color w:val="auto"/>
          <w:lang w:eastAsia="es-CO"/>
        </w:rPr>
      </w:pPr>
      <w:hyperlink w:anchor="_Toc110446623" w:history="1">
        <w:r w:rsidR="002E2A45" w:rsidRPr="00A9796A">
          <w:rPr>
            <w:rStyle w:val="Hipervnculo"/>
            <w:rFonts w:cs="Arial"/>
            <w:noProof/>
          </w:rPr>
          <w:t>Ilustración 7. Alineamiento entre planes para la estrategia</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_Toc110446623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37</w:t>
        </w:r>
        <w:r w:rsidR="002E2A45" w:rsidRPr="00A9796A">
          <w:rPr>
            <w:rFonts w:cs="Arial"/>
            <w:noProof/>
            <w:webHidden/>
          </w:rPr>
          <w:fldChar w:fldCharType="end"/>
        </w:r>
      </w:hyperlink>
    </w:p>
    <w:p w14:paraId="1D1C138B" w14:textId="4E526DEA" w:rsidR="002E2A45" w:rsidRPr="00A9796A" w:rsidRDefault="006E4E0C">
      <w:pPr>
        <w:pStyle w:val="Tabladeilustraciones"/>
        <w:tabs>
          <w:tab w:val="right" w:leader="dot" w:pos="8828"/>
        </w:tabs>
        <w:rPr>
          <w:rFonts w:eastAsiaTheme="minorEastAsia" w:cs="Arial"/>
          <w:noProof/>
          <w:color w:val="auto"/>
          <w:lang w:eastAsia="es-CO"/>
        </w:rPr>
      </w:pPr>
      <w:hyperlink w:anchor="_Toc110446624" w:history="1">
        <w:r w:rsidR="002E2A45" w:rsidRPr="00A9796A">
          <w:rPr>
            <w:rStyle w:val="Hipervnculo"/>
            <w:rFonts w:cs="Arial"/>
            <w:noProof/>
          </w:rPr>
          <w:t>Ilustración 8. Catálogo de programas y proyectos de la PETD</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_Toc110446624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39</w:t>
        </w:r>
        <w:r w:rsidR="002E2A45" w:rsidRPr="00A9796A">
          <w:rPr>
            <w:rFonts w:cs="Arial"/>
            <w:noProof/>
            <w:webHidden/>
          </w:rPr>
          <w:fldChar w:fldCharType="end"/>
        </w:r>
      </w:hyperlink>
    </w:p>
    <w:p w14:paraId="59266E12" w14:textId="71EDCFF1" w:rsidR="002E2A45" w:rsidRPr="00A9796A" w:rsidRDefault="006E4E0C">
      <w:pPr>
        <w:pStyle w:val="Tabladeilustraciones"/>
        <w:tabs>
          <w:tab w:val="right" w:leader="dot" w:pos="8828"/>
        </w:tabs>
        <w:rPr>
          <w:rFonts w:eastAsiaTheme="minorEastAsia" w:cs="Arial"/>
          <w:noProof/>
          <w:color w:val="auto"/>
          <w:lang w:eastAsia="es-CO"/>
        </w:rPr>
      </w:pPr>
      <w:hyperlink w:anchor="_Toc110446625" w:history="1">
        <w:r w:rsidR="002E2A45" w:rsidRPr="00A9796A">
          <w:rPr>
            <w:rStyle w:val="Hipervnculo"/>
            <w:rFonts w:cs="Arial"/>
            <w:noProof/>
          </w:rPr>
          <w:t>Ilustración 9. Programa Seguridad de la Información</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_Toc110446625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40</w:t>
        </w:r>
        <w:r w:rsidR="002E2A45" w:rsidRPr="00A9796A">
          <w:rPr>
            <w:rFonts w:cs="Arial"/>
            <w:noProof/>
            <w:webHidden/>
          </w:rPr>
          <w:fldChar w:fldCharType="end"/>
        </w:r>
      </w:hyperlink>
    </w:p>
    <w:p w14:paraId="325999AF" w14:textId="248CE946" w:rsidR="002E2A45" w:rsidRPr="00A9796A" w:rsidRDefault="006E4E0C">
      <w:pPr>
        <w:pStyle w:val="Tabladeilustraciones"/>
        <w:tabs>
          <w:tab w:val="right" w:leader="dot" w:pos="8828"/>
        </w:tabs>
        <w:rPr>
          <w:rFonts w:eastAsiaTheme="minorEastAsia" w:cs="Arial"/>
          <w:noProof/>
          <w:color w:val="auto"/>
          <w:lang w:eastAsia="es-CO"/>
        </w:rPr>
      </w:pPr>
      <w:hyperlink w:anchor="_Toc110446626" w:history="1">
        <w:r w:rsidR="002E2A45" w:rsidRPr="00A9796A">
          <w:rPr>
            <w:rStyle w:val="Hipervnculo"/>
            <w:rFonts w:cs="Arial"/>
            <w:noProof/>
          </w:rPr>
          <w:t>Ilustración 10. Modelo de ciclo de valor público del servicio de justicia</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_Toc110446626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42</w:t>
        </w:r>
        <w:r w:rsidR="002E2A45" w:rsidRPr="00A9796A">
          <w:rPr>
            <w:rFonts w:cs="Arial"/>
            <w:noProof/>
            <w:webHidden/>
          </w:rPr>
          <w:fldChar w:fldCharType="end"/>
        </w:r>
      </w:hyperlink>
    </w:p>
    <w:p w14:paraId="32698CB1" w14:textId="17593A72" w:rsidR="002E2A45" w:rsidRPr="00A9796A" w:rsidRDefault="006E4E0C">
      <w:pPr>
        <w:pStyle w:val="Tabladeilustraciones"/>
        <w:tabs>
          <w:tab w:val="right" w:leader="dot" w:pos="8828"/>
        </w:tabs>
        <w:rPr>
          <w:rFonts w:eastAsiaTheme="minorEastAsia" w:cs="Arial"/>
          <w:noProof/>
          <w:color w:val="auto"/>
          <w:lang w:eastAsia="es-CO"/>
        </w:rPr>
      </w:pPr>
      <w:hyperlink w:anchor="_Toc110446627" w:history="1">
        <w:r w:rsidR="002E2A45" w:rsidRPr="00A9796A">
          <w:rPr>
            <w:rStyle w:val="Hipervnculo"/>
            <w:rFonts w:cs="Arial"/>
            <w:noProof/>
          </w:rPr>
          <w:t>Ilustración 11. Mapa de capacidades</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_Toc110446627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44</w:t>
        </w:r>
        <w:r w:rsidR="002E2A45" w:rsidRPr="00A9796A">
          <w:rPr>
            <w:rFonts w:cs="Arial"/>
            <w:noProof/>
            <w:webHidden/>
          </w:rPr>
          <w:fldChar w:fldCharType="end"/>
        </w:r>
      </w:hyperlink>
    </w:p>
    <w:p w14:paraId="16472C08" w14:textId="00742888" w:rsidR="002E2A45" w:rsidRPr="00A9796A" w:rsidRDefault="006E4E0C">
      <w:pPr>
        <w:pStyle w:val="Tabladeilustraciones"/>
        <w:tabs>
          <w:tab w:val="right" w:leader="dot" w:pos="8828"/>
        </w:tabs>
        <w:rPr>
          <w:rFonts w:eastAsiaTheme="minorEastAsia" w:cs="Arial"/>
          <w:noProof/>
          <w:color w:val="auto"/>
          <w:lang w:eastAsia="es-CO"/>
        </w:rPr>
      </w:pPr>
      <w:hyperlink w:anchor="_Toc110446628" w:history="1">
        <w:r w:rsidR="002E2A45" w:rsidRPr="00A9796A">
          <w:rPr>
            <w:rStyle w:val="Hipervnculo"/>
            <w:rFonts w:cs="Arial"/>
            <w:noProof/>
          </w:rPr>
          <w:t>Ilustración 12. Estructura de la Rama Judicial</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_Toc110446628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45</w:t>
        </w:r>
        <w:r w:rsidR="002E2A45" w:rsidRPr="00A9796A">
          <w:rPr>
            <w:rFonts w:cs="Arial"/>
            <w:noProof/>
            <w:webHidden/>
          </w:rPr>
          <w:fldChar w:fldCharType="end"/>
        </w:r>
      </w:hyperlink>
    </w:p>
    <w:p w14:paraId="4370FE8E" w14:textId="63C1089D" w:rsidR="002E2A45" w:rsidRPr="00A9796A" w:rsidRDefault="006E4E0C">
      <w:pPr>
        <w:pStyle w:val="Tabladeilustraciones"/>
        <w:tabs>
          <w:tab w:val="right" w:leader="dot" w:pos="8828"/>
        </w:tabs>
        <w:rPr>
          <w:rFonts w:eastAsiaTheme="minorEastAsia" w:cs="Arial"/>
          <w:noProof/>
          <w:color w:val="auto"/>
          <w:lang w:eastAsia="es-CO"/>
        </w:rPr>
      </w:pPr>
      <w:hyperlink w:anchor="_Toc110446629" w:history="1">
        <w:r w:rsidR="002E2A45" w:rsidRPr="00A9796A">
          <w:rPr>
            <w:rStyle w:val="Hipervnculo"/>
            <w:rFonts w:cs="Arial"/>
            <w:noProof/>
          </w:rPr>
          <w:t>Ilustración 13. Mapa de procesos</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_Toc110446629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45</w:t>
        </w:r>
        <w:r w:rsidR="002E2A45" w:rsidRPr="00A9796A">
          <w:rPr>
            <w:rFonts w:cs="Arial"/>
            <w:noProof/>
            <w:webHidden/>
          </w:rPr>
          <w:fldChar w:fldCharType="end"/>
        </w:r>
      </w:hyperlink>
    </w:p>
    <w:p w14:paraId="60E26AA5" w14:textId="28F31668" w:rsidR="002E2A45" w:rsidRPr="00A9796A" w:rsidRDefault="006E4E0C">
      <w:pPr>
        <w:pStyle w:val="Tabladeilustraciones"/>
        <w:tabs>
          <w:tab w:val="right" w:leader="dot" w:pos="8828"/>
        </w:tabs>
        <w:rPr>
          <w:rFonts w:eastAsiaTheme="minorEastAsia" w:cs="Arial"/>
          <w:noProof/>
          <w:color w:val="auto"/>
          <w:lang w:eastAsia="es-CO"/>
        </w:rPr>
      </w:pPr>
      <w:hyperlink w:anchor="_Toc110446630" w:history="1">
        <w:r w:rsidR="002E2A45" w:rsidRPr="00A9796A">
          <w:rPr>
            <w:rStyle w:val="Hipervnculo"/>
            <w:rFonts w:cs="Arial"/>
            <w:noProof/>
          </w:rPr>
          <w:t>Ilustración 14. Modelo de Información</w:t>
        </w:r>
        <w:r w:rsidR="002E2A45" w:rsidRPr="00A9796A">
          <w:rPr>
            <w:rFonts w:cs="Arial"/>
            <w:noProof/>
            <w:webHidden/>
          </w:rPr>
          <w:tab/>
        </w:r>
        <w:r w:rsidR="002E2A45" w:rsidRPr="00A9796A">
          <w:rPr>
            <w:rFonts w:cs="Arial"/>
            <w:noProof/>
            <w:webHidden/>
          </w:rPr>
          <w:fldChar w:fldCharType="begin"/>
        </w:r>
        <w:r w:rsidR="002E2A45" w:rsidRPr="00A9796A">
          <w:rPr>
            <w:rFonts w:cs="Arial"/>
            <w:noProof/>
            <w:webHidden/>
          </w:rPr>
          <w:instrText xml:space="preserve"> PAGEREF _Toc110446630 \h </w:instrText>
        </w:r>
        <w:r w:rsidR="002E2A45" w:rsidRPr="00A9796A">
          <w:rPr>
            <w:rFonts w:cs="Arial"/>
            <w:noProof/>
            <w:webHidden/>
          </w:rPr>
        </w:r>
        <w:r w:rsidR="002E2A45" w:rsidRPr="00A9796A">
          <w:rPr>
            <w:rFonts w:cs="Arial"/>
            <w:noProof/>
            <w:webHidden/>
          </w:rPr>
          <w:fldChar w:fldCharType="separate"/>
        </w:r>
        <w:r w:rsidR="002E2A45" w:rsidRPr="00A9796A">
          <w:rPr>
            <w:rFonts w:cs="Arial"/>
            <w:noProof/>
            <w:webHidden/>
          </w:rPr>
          <w:t>46</w:t>
        </w:r>
        <w:r w:rsidR="002E2A45" w:rsidRPr="00A9796A">
          <w:rPr>
            <w:rFonts w:cs="Arial"/>
            <w:noProof/>
            <w:webHidden/>
          </w:rPr>
          <w:fldChar w:fldCharType="end"/>
        </w:r>
      </w:hyperlink>
    </w:p>
    <w:p w14:paraId="5E559746" w14:textId="69222CB5" w:rsidR="00ED3679" w:rsidRPr="00A9796A" w:rsidRDefault="00FF5E05" w:rsidP="002A4485">
      <w:pPr>
        <w:pStyle w:val="TDC1"/>
        <w:rPr>
          <w:b w:val="0"/>
          <w:i w:val="0"/>
          <w:iCs w:val="0"/>
          <w:szCs w:val="22"/>
        </w:rPr>
      </w:pPr>
      <w:r w:rsidRPr="00A9796A">
        <w:rPr>
          <w:b w:val="0"/>
          <w:i w:val="0"/>
          <w:iCs w:val="0"/>
          <w:szCs w:val="22"/>
          <w:highlight w:val="yellow"/>
          <w:lang w:eastAsia="en-US"/>
        </w:rPr>
        <w:fldChar w:fldCharType="end"/>
      </w:r>
    </w:p>
    <w:p w14:paraId="14992F34" w14:textId="77777777" w:rsidR="00ED3679" w:rsidRPr="00A9796A" w:rsidRDefault="00ED3679" w:rsidP="002A4485"/>
    <w:p w14:paraId="37927D9E" w14:textId="77777777" w:rsidR="008F4E33" w:rsidRPr="00A9796A" w:rsidRDefault="008F4E33" w:rsidP="002A4485"/>
    <w:p w14:paraId="09E9E7A0" w14:textId="77777777" w:rsidR="008F4E33" w:rsidRPr="00A9796A" w:rsidRDefault="008F4E33" w:rsidP="002A4485"/>
    <w:p w14:paraId="6D6794B4" w14:textId="77777777" w:rsidR="008F4E33" w:rsidRPr="00A9796A" w:rsidRDefault="008F4E33" w:rsidP="002A4485"/>
    <w:p w14:paraId="113039A4" w14:textId="77777777" w:rsidR="00A51010" w:rsidRPr="00A9796A" w:rsidRDefault="00A51010" w:rsidP="002A4485"/>
    <w:p w14:paraId="02201070" w14:textId="77777777" w:rsidR="00A51010" w:rsidRPr="00A9796A" w:rsidRDefault="00A51010" w:rsidP="002A4485"/>
    <w:p w14:paraId="23235395" w14:textId="77777777" w:rsidR="00A51010" w:rsidRPr="00A9796A" w:rsidRDefault="00A51010" w:rsidP="002A4485"/>
    <w:p w14:paraId="1D4A4C22" w14:textId="77777777" w:rsidR="00A51010" w:rsidRPr="00A9796A" w:rsidRDefault="00A51010" w:rsidP="002A4485"/>
    <w:p w14:paraId="46576607" w14:textId="4884090E" w:rsidR="009E2FC1" w:rsidRDefault="009E2FC1">
      <w:r>
        <w:br w:type="page"/>
      </w:r>
    </w:p>
    <w:p w14:paraId="38C060D2" w14:textId="45BD5846" w:rsidR="00ED3679" w:rsidRPr="00A30F1D" w:rsidRDefault="005120C0" w:rsidP="00A30F1D">
      <w:pPr>
        <w:pStyle w:val="Estilo1"/>
      </w:pPr>
      <w:bookmarkStart w:id="0" w:name="_gjdgxs" w:colFirst="0" w:colLast="0"/>
      <w:bookmarkStart w:id="1" w:name="_Toc524632986"/>
      <w:bookmarkStart w:id="2" w:name="_Toc524633031"/>
      <w:bookmarkStart w:id="3" w:name="_Toc110446537"/>
      <w:bookmarkEnd w:id="0"/>
      <w:r w:rsidRPr="00A30F1D">
        <w:lastRenderedPageBreak/>
        <w:t>INTRODUCCIÓN</w:t>
      </w:r>
      <w:bookmarkEnd w:id="1"/>
      <w:bookmarkEnd w:id="2"/>
      <w:bookmarkEnd w:id="3"/>
    </w:p>
    <w:p w14:paraId="474F24DE" w14:textId="77777777" w:rsidR="00ED3679" w:rsidRPr="00EE3873" w:rsidRDefault="00ED3679" w:rsidP="002A4485"/>
    <w:p w14:paraId="64C31895" w14:textId="1BDE1854" w:rsidR="00816FF8" w:rsidRPr="00EE3873" w:rsidRDefault="00000A4D" w:rsidP="002A4485">
      <w:r>
        <w:t xml:space="preserve">La Rama Judicial requiere </w:t>
      </w:r>
      <w:r w:rsidR="00605ADD" w:rsidRPr="00EE3873">
        <w:t>defini</w:t>
      </w:r>
      <w:r>
        <w:t>r</w:t>
      </w:r>
      <w:r w:rsidR="00605ADD" w:rsidRPr="00EE3873">
        <w:t>, implementa</w:t>
      </w:r>
      <w:r>
        <w:t>r</w:t>
      </w:r>
      <w:r w:rsidR="00605ADD" w:rsidRPr="00EE3873">
        <w:t>, opera</w:t>
      </w:r>
      <w:r>
        <w:t>r</w:t>
      </w:r>
      <w:r w:rsidR="00605ADD" w:rsidRPr="00EE3873">
        <w:t>, monitore</w:t>
      </w:r>
      <w:r>
        <w:t>ar</w:t>
      </w:r>
      <w:r w:rsidR="00605ADD" w:rsidRPr="00EE3873">
        <w:t xml:space="preserve"> y mejora</w:t>
      </w:r>
      <w:r>
        <w:t>r</w:t>
      </w:r>
      <w:r w:rsidR="00605ADD" w:rsidRPr="00EE3873">
        <w:t xml:space="preserve"> </w:t>
      </w:r>
      <w:r w:rsidRPr="00EE3873">
        <w:t>continua</w:t>
      </w:r>
      <w:r>
        <w:t>mente un</w:t>
      </w:r>
      <w:r w:rsidR="00605ADD" w:rsidRPr="00EE3873">
        <w:t xml:space="preserve"> </w:t>
      </w:r>
      <w:r w:rsidR="00EF0067" w:rsidRPr="00EE3873">
        <w:t>Sistema de Gestión de Seguridad de la Información, Ciberseguridad y Protección de Datos Personales</w:t>
      </w:r>
      <w:r w:rsidR="00605ADD" w:rsidRPr="00EE3873">
        <w:t xml:space="preserve">, según las mejores prácticas establecidas en </w:t>
      </w:r>
      <w:r w:rsidR="00B96328" w:rsidRPr="00EE3873">
        <w:t xml:space="preserve">la norma </w:t>
      </w:r>
      <w:r w:rsidR="00605ADD" w:rsidRPr="00EE3873">
        <w:t>ISO 27001</w:t>
      </w:r>
      <w:r w:rsidR="00B96328" w:rsidRPr="00EE3873">
        <w:t>, ISO 27032</w:t>
      </w:r>
      <w:r w:rsidR="00605ADD" w:rsidRPr="00EE3873">
        <w:t>, así como dar cumplimiento a la Ley 1581 de 2012, y a lo establecido en la Política de Gobierno Digital de MINTIC para la implementación del Modelo de Seguridad y Protección de Datos Personales</w:t>
      </w:r>
      <w:r w:rsidR="00B96328" w:rsidRPr="00EE3873">
        <w:t xml:space="preserve"> (MSPI)</w:t>
      </w:r>
      <w:r>
        <w:t xml:space="preserve">, razón por la cual </w:t>
      </w:r>
      <w:r w:rsidRPr="00000A4D">
        <w:t xml:space="preserve">debe determinar las  cuestiones externas e internas </w:t>
      </w:r>
      <w:r>
        <w:t xml:space="preserve">pertinentes al propósito del SGSI o que puedan afectar su </w:t>
      </w:r>
      <w:r w:rsidRPr="00000A4D">
        <w:t>capacidad para lograr los resultados previstos de</w:t>
      </w:r>
      <w:r>
        <w:t>l mismo.</w:t>
      </w:r>
    </w:p>
    <w:p w14:paraId="14D57253" w14:textId="5BCC1C02" w:rsidR="00753F7F" w:rsidRPr="00A30F1D" w:rsidRDefault="005120C0" w:rsidP="00A30F1D">
      <w:pPr>
        <w:pStyle w:val="Estilo1"/>
      </w:pPr>
      <w:bookmarkStart w:id="4" w:name="_Toc524632987"/>
      <w:bookmarkStart w:id="5" w:name="_Toc524633032"/>
      <w:bookmarkStart w:id="6" w:name="_Toc110446538"/>
      <w:r w:rsidRPr="00A30F1D">
        <w:t>OBJETIVO</w:t>
      </w:r>
      <w:bookmarkEnd w:id="4"/>
      <w:bookmarkEnd w:id="5"/>
      <w:bookmarkEnd w:id="6"/>
    </w:p>
    <w:p w14:paraId="405B6E24" w14:textId="77777777" w:rsidR="002A4485" w:rsidRPr="00EE3873" w:rsidRDefault="002A4485" w:rsidP="001806FD"/>
    <w:p w14:paraId="6F37571D" w14:textId="345B599F" w:rsidR="00ED3679" w:rsidRPr="00A30F1D" w:rsidRDefault="005120C0" w:rsidP="00BF741E">
      <w:pPr>
        <w:pStyle w:val="Estilo2"/>
      </w:pPr>
      <w:bookmarkStart w:id="7" w:name="_Toc524632988"/>
      <w:bookmarkStart w:id="8" w:name="_Toc524633033"/>
      <w:bookmarkStart w:id="9" w:name="_Toc110446539"/>
      <w:r w:rsidRPr="00A30F1D">
        <w:t>General</w:t>
      </w:r>
      <w:bookmarkEnd w:id="7"/>
      <w:bookmarkEnd w:id="8"/>
      <w:bookmarkEnd w:id="9"/>
      <w:r w:rsidRPr="00A30F1D">
        <w:t xml:space="preserve"> </w:t>
      </w:r>
    </w:p>
    <w:p w14:paraId="26DB002F" w14:textId="2A3E29CA" w:rsidR="00605ADD" w:rsidRPr="00EE3873" w:rsidRDefault="00A50CDC" w:rsidP="002A4485">
      <w:r>
        <w:t>Establecer el contexto organizacional para garantizar la alineación del</w:t>
      </w:r>
      <w:r w:rsidR="00605ADD" w:rsidRPr="002A4485">
        <w:t xml:space="preserve"> </w:t>
      </w:r>
      <w:r w:rsidR="00EF0067" w:rsidRPr="002A4485">
        <w:t>Sistema de Gestión de Seguridad de la Información, Ciberseguridad y Protección de Datos Personales</w:t>
      </w:r>
      <w:r>
        <w:t xml:space="preserve"> de acuerdo </w:t>
      </w:r>
      <w:r w:rsidR="00630473">
        <w:t xml:space="preserve">con </w:t>
      </w:r>
      <w:r>
        <w:t>las necesidades de la Rama Judicial.</w:t>
      </w:r>
      <w:r w:rsidR="00605ADD" w:rsidRPr="00EE3873">
        <w:t xml:space="preserve"> </w:t>
      </w:r>
    </w:p>
    <w:p w14:paraId="1790E9BA" w14:textId="78D79680" w:rsidR="00ED3679" w:rsidRPr="00EE3873" w:rsidRDefault="00ED3679" w:rsidP="002A4485"/>
    <w:p w14:paraId="2D6340F7" w14:textId="2404E4B3" w:rsidR="00ED3679" w:rsidRDefault="005120C0" w:rsidP="00A30F1D">
      <w:pPr>
        <w:pStyle w:val="Estilo2"/>
      </w:pPr>
      <w:bookmarkStart w:id="10" w:name="_Toc524632989"/>
      <w:bookmarkStart w:id="11" w:name="_Toc524633034"/>
      <w:bookmarkStart w:id="12" w:name="_Toc110446540"/>
      <w:r w:rsidRPr="00EE3873">
        <w:t>Específicos</w:t>
      </w:r>
      <w:bookmarkEnd w:id="10"/>
      <w:bookmarkEnd w:id="11"/>
      <w:bookmarkEnd w:id="12"/>
    </w:p>
    <w:p w14:paraId="24948605" w14:textId="77777777" w:rsidR="00BF741E" w:rsidRPr="00BF741E" w:rsidRDefault="00BF741E" w:rsidP="00BF741E">
      <w:pPr>
        <w:pBdr>
          <w:top w:val="nil"/>
          <w:left w:val="nil"/>
          <w:bottom w:val="nil"/>
          <w:right w:val="nil"/>
          <w:between w:val="nil"/>
        </w:pBdr>
        <w:ind w:left="720"/>
        <w:contextualSpacing/>
      </w:pPr>
    </w:p>
    <w:p w14:paraId="031F77BE" w14:textId="04254353" w:rsidR="00A50CDC" w:rsidRDefault="00A50CDC" w:rsidP="005054DA">
      <w:pPr>
        <w:numPr>
          <w:ilvl w:val="0"/>
          <w:numId w:val="1"/>
        </w:numPr>
        <w:pBdr>
          <w:top w:val="nil"/>
          <w:left w:val="nil"/>
          <w:bottom w:val="nil"/>
          <w:right w:val="nil"/>
          <w:between w:val="nil"/>
        </w:pBdr>
        <w:contextualSpacing/>
      </w:pPr>
      <w:r w:rsidRPr="008D2FD7">
        <w:t xml:space="preserve">Identificar el </w:t>
      </w:r>
      <w:r w:rsidRPr="00A50CDC">
        <w:rPr>
          <w:color w:val="000000"/>
        </w:rPr>
        <w:t>contexto</w:t>
      </w:r>
      <w:r w:rsidRPr="008D2FD7">
        <w:t xml:space="preserve"> externo, </w:t>
      </w:r>
      <w:r>
        <w:t xml:space="preserve">de acuerdo con las mejores </w:t>
      </w:r>
      <w:r w:rsidR="00EB5432">
        <w:t>prácticas</w:t>
      </w:r>
      <w:r>
        <w:t xml:space="preserve"> establecidas en el </w:t>
      </w:r>
      <w:r w:rsidRPr="00A50CDC">
        <w:t>apartado 5.3 de la Norma ISO 31000.</w:t>
      </w:r>
    </w:p>
    <w:p w14:paraId="367B3E95" w14:textId="494CC6A1" w:rsidR="00A50CDC" w:rsidRDefault="00A50CDC" w:rsidP="005054DA">
      <w:pPr>
        <w:numPr>
          <w:ilvl w:val="0"/>
          <w:numId w:val="1"/>
        </w:numPr>
        <w:pBdr>
          <w:top w:val="nil"/>
          <w:left w:val="nil"/>
          <w:bottom w:val="nil"/>
          <w:right w:val="nil"/>
          <w:between w:val="nil"/>
        </w:pBdr>
        <w:contextualSpacing/>
      </w:pPr>
      <w:r w:rsidRPr="008D2FD7">
        <w:t xml:space="preserve">Identificar el </w:t>
      </w:r>
      <w:r w:rsidRPr="00A50CDC">
        <w:rPr>
          <w:color w:val="000000"/>
        </w:rPr>
        <w:t>contexto</w:t>
      </w:r>
      <w:r w:rsidRPr="008D2FD7">
        <w:t xml:space="preserve"> </w:t>
      </w:r>
      <w:r>
        <w:t>in</w:t>
      </w:r>
      <w:r w:rsidRPr="008D2FD7">
        <w:t xml:space="preserve">terno, </w:t>
      </w:r>
      <w:r>
        <w:t xml:space="preserve">de acuerdo con las mejores prácticas establecidas en el </w:t>
      </w:r>
      <w:r w:rsidRPr="00A50CDC">
        <w:t>apartado 5.3 de la Norma ISO 31000.</w:t>
      </w:r>
    </w:p>
    <w:p w14:paraId="6142237F" w14:textId="1D4C615D" w:rsidR="00A50CDC" w:rsidRPr="00A50CDC" w:rsidRDefault="00A50CDC" w:rsidP="005054DA">
      <w:pPr>
        <w:numPr>
          <w:ilvl w:val="0"/>
          <w:numId w:val="1"/>
        </w:numPr>
        <w:pBdr>
          <w:top w:val="nil"/>
          <w:left w:val="nil"/>
          <w:bottom w:val="nil"/>
          <w:right w:val="nil"/>
          <w:between w:val="nil"/>
        </w:pBdr>
        <w:contextualSpacing/>
      </w:pPr>
      <w:r w:rsidRPr="00A50CDC">
        <w:t>Comprender el contexto</w:t>
      </w:r>
      <w:r>
        <w:t xml:space="preserve"> organizacional </w:t>
      </w:r>
      <w:r w:rsidRPr="00A50CDC">
        <w:t>para decidir el alcance del SGSI.</w:t>
      </w:r>
    </w:p>
    <w:p w14:paraId="4158A677" w14:textId="6B1D9846" w:rsidR="00A50CDC" w:rsidRPr="00A50CDC" w:rsidRDefault="00323CCE" w:rsidP="005054DA">
      <w:pPr>
        <w:numPr>
          <w:ilvl w:val="0"/>
          <w:numId w:val="1"/>
        </w:numPr>
        <w:pBdr>
          <w:top w:val="nil"/>
          <w:left w:val="nil"/>
          <w:bottom w:val="nil"/>
          <w:right w:val="nil"/>
          <w:between w:val="nil"/>
        </w:pBdr>
        <w:contextualSpacing/>
      </w:pPr>
      <w:r w:rsidRPr="00A50CDC">
        <w:t>Comprender el contexto</w:t>
      </w:r>
      <w:r>
        <w:t xml:space="preserve"> organizacional </w:t>
      </w:r>
      <w:r w:rsidR="00A50CDC" w:rsidRPr="00A50CDC">
        <w:t>para determinar los riesgos y oportunidades</w:t>
      </w:r>
      <w:r w:rsidR="00A50CDC">
        <w:t xml:space="preserve"> </w:t>
      </w:r>
      <w:r w:rsidR="00A50CDC" w:rsidRPr="00A50CDC">
        <w:t>del SGSI.</w:t>
      </w:r>
    </w:p>
    <w:p w14:paraId="6C75EF40" w14:textId="6967B1CF" w:rsidR="00C5080B" w:rsidRDefault="00C5080B" w:rsidP="002A4485"/>
    <w:p w14:paraId="7415F5E9" w14:textId="6EAF04BE" w:rsidR="00ED3679" w:rsidRPr="00EE3873" w:rsidRDefault="000B6949" w:rsidP="00A30F1D">
      <w:pPr>
        <w:pStyle w:val="Estilo1"/>
      </w:pPr>
      <w:bookmarkStart w:id="13" w:name="_Toc524632990"/>
      <w:bookmarkStart w:id="14" w:name="_Toc524633035"/>
      <w:bookmarkStart w:id="15" w:name="_Toc110446541"/>
      <w:r w:rsidRPr="00EE3873">
        <w:t>TÉRMINOS</w:t>
      </w:r>
      <w:r w:rsidR="005120C0" w:rsidRPr="00EE3873">
        <w:t xml:space="preserve"> Y DEFINICIONES</w:t>
      </w:r>
      <w:bookmarkEnd w:id="13"/>
      <w:bookmarkEnd w:id="14"/>
      <w:bookmarkEnd w:id="15"/>
      <w:r w:rsidR="005120C0" w:rsidRPr="00EE3873">
        <w:t xml:space="preserve"> </w:t>
      </w:r>
    </w:p>
    <w:p w14:paraId="1BFB3742" w14:textId="0F83A02B" w:rsidR="00CF21DE" w:rsidRPr="00EE3873" w:rsidRDefault="00CF21DE" w:rsidP="002A4485"/>
    <w:p w14:paraId="48AF7FF4" w14:textId="6D2DA717" w:rsidR="0093670C" w:rsidRPr="00EE3873" w:rsidRDefault="0093670C" w:rsidP="002A4485">
      <w:r w:rsidRPr="00EE3873">
        <w:t xml:space="preserve">El glosario del </w:t>
      </w:r>
      <w:r w:rsidR="00EF0067" w:rsidRPr="00EE3873">
        <w:t>Sistema de Gestión de Seguridad de la Información, Ciberseguridad y Protección de Datos Personales</w:t>
      </w:r>
      <w:r w:rsidR="004C398D" w:rsidRPr="00EE3873">
        <w:t xml:space="preserve"> para la Rama Judicial</w:t>
      </w:r>
      <w:r w:rsidRPr="00EE3873">
        <w:t xml:space="preserve"> se encuentra unificado en el documento GLOSARIO del Sistema. </w:t>
      </w:r>
      <w:r w:rsidR="002700B2" w:rsidRPr="00EE3873">
        <w:t>Por f</w:t>
      </w:r>
      <w:r w:rsidRPr="00EE3873">
        <w:t>avor consultar dicho documento</w:t>
      </w:r>
      <w:r w:rsidR="00CF21DE" w:rsidRPr="00EE3873">
        <w:t>.</w:t>
      </w:r>
      <w:r w:rsidR="00FB2669" w:rsidRPr="00EE3873">
        <w:t xml:space="preserve"> </w:t>
      </w:r>
      <w:r w:rsidR="00605ADD" w:rsidRPr="00EE3873">
        <w:t xml:space="preserve"> </w:t>
      </w:r>
    </w:p>
    <w:p w14:paraId="520B92C2" w14:textId="2F89EDD9" w:rsidR="00C5080B" w:rsidRPr="00EE3873" w:rsidRDefault="00C5080B" w:rsidP="002A4485"/>
    <w:p w14:paraId="2B9D0F7B" w14:textId="4B933465" w:rsidR="00ED3679" w:rsidRDefault="005120C0" w:rsidP="00A30F1D">
      <w:pPr>
        <w:pStyle w:val="Estilo1"/>
      </w:pPr>
      <w:bookmarkStart w:id="16" w:name="_Toc524632991"/>
      <w:bookmarkStart w:id="17" w:name="_Toc524633036"/>
      <w:bookmarkStart w:id="18" w:name="_Toc110446542"/>
      <w:r w:rsidRPr="00EE3873">
        <w:t>CONTEXTO ORGANIZACIONAL</w:t>
      </w:r>
      <w:bookmarkEnd w:id="16"/>
      <w:bookmarkEnd w:id="17"/>
      <w:bookmarkEnd w:id="18"/>
      <w:r w:rsidRPr="00EE3873">
        <w:t xml:space="preserve"> </w:t>
      </w:r>
    </w:p>
    <w:p w14:paraId="694DF582" w14:textId="30D74C0C" w:rsidR="006939DC" w:rsidRDefault="006939DC" w:rsidP="006939DC"/>
    <w:p w14:paraId="3F6DF5B9" w14:textId="2DD6032D" w:rsidR="008F53CD" w:rsidRDefault="008F53CD" w:rsidP="008F53CD">
      <w:r>
        <w:t xml:space="preserve">A través de la Constitución de 1991, Colombia </w:t>
      </w:r>
      <w:r w:rsidR="001C0CAE">
        <w:t>ratifico</w:t>
      </w:r>
      <w:r w:rsidR="00C80546">
        <w:t xml:space="preserve"> las</w:t>
      </w:r>
      <w:r>
        <w:t xml:space="preserve"> tres ramas autónomas e independientes del poder, además de</w:t>
      </w:r>
      <w:r w:rsidR="00C80546">
        <w:t xml:space="preserve"> la creación de</w:t>
      </w:r>
      <w:r>
        <w:t xml:space="preserve"> organismos electorales y de control.</w:t>
      </w:r>
    </w:p>
    <w:p w14:paraId="78789A30" w14:textId="77777777" w:rsidR="008F53CD" w:rsidRDefault="008F53CD" w:rsidP="008F53CD">
      <w:r>
        <w:t>El poder público en Colombia se distribuye en la ramas ejecutiva, legislativa y judicial, concebidas desde el año 1945, y en entidades de organización electoral y organismos de control establecidos por la Constitución de 1991.</w:t>
      </w:r>
    </w:p>
    <w:p w14:paraId="45C0176D" w14:textId="77777777" w:rsidR="008F53CD" w:rsidRDefault="008F53CD" w:rsidP="008F53CD"/>
    <w:p w14:paraId="754F9154" w14:textId="7889D68A" w:rsidR="008F53CD" w:rsidRDefault="008F53CD" w:rsidP="008F53CD">
      <w:r>
        <w:lastRenderedPageBreak/>
        <w:t>Las Ramas que conforman el poder público en Colombia son:</w:t>
      </w:r>
    </w:p>
    <w:p w14:paraId="5AF87134" w14:textId="77777777" w:rsidR="008F53CD" w:rsidRDefault="008F53CD" w:rsidP="008F53CD"/>
    <w:p w14:paraId="08873077" w14:textId="081BC883" w:rsidR="008F53CD" w:rsidRDefault="008F53CD" w:rsidP="005054DA">
      <w:pPr>
        <w:pStyle w:val="Prrafodelista"/>
        <w:numPr>
          <w:ilvl w:val="0"/>
          <w:numId w:val="11"/>
        </w:numPr>
      </w:pPr>
      <w:r>
        <w:t xml:space="preserve">La </w:t>
      </w:r>
      <w:r w:rsidRPr="008F53CD">
        <w:rPr>
          <w:b/>
          <w:bCs/>
        </w:rPr>
        <w:t>Rama Ejecutiva</w:t>
      </w:r>
      <w:r>
        <w:t>, en cabeza del presidente de la República, está compuesta por gobernaciones, alcaldías y ministerios, principalmente. Su papel está consagrado en el artículo 115 de la Constitución Nacional.</w:t>
      </w:r>
    </w:p>
    <w:p w14:paraId="2CE7FD4B" w14:textId="77777777" w:rsidR="008F53CD" w:rsidRDefault="008F53CD" w:rsidP="008F53CD">
      <w:pPr>
        <w:pStyle w:val="Prrafodelista"/>
      </w:pPr>
    </w:p>
    <w:p w14:paraId="455AFCE7" w14:textId="77777777" w:rsidR="008F53CD" w:rsidRDefault="008F53CD" w:rsidP="005054DA">
      <w:pPr>
        <w:pStyle w:val="Prrafodelista"/>
        <w:numPr>
          <w:ilvl w:val="0"/>
          <w:numId w:val="11"/>
        </w:numPr>
      </w:pPr>
      <w:r>
        <w:t xml:space="preserve">La </w:t>
      </w:r>
      <w:r w:rsidRPr="008F53CD">
        <w:rPr>
          <w:b/>
          <w:bCs/>
        </w:rPr>
        <w:t>Rama Legislativa</w:t>
      </w:r>
      <w:r>
        <w:t xml:space="preserve"> cuenta con una estructura bicameral que integra al Congreso en Senado y Cámara de Representantes. La elección es por medio del voto popular y sus miembros deben tener un mínimo de 30 </w:t>
      </w:r>
      <w:proofErr w:type="gramStart"/>
      <w:r>
        <w:t>años de edad</w:t>
      </w:r>
      <w:proofErr w:type="gramEnd"/>
      <w:r>
        <w:t>.</w:t>
      </w:r>
    </w:p>
    <w:p w14:paraId="4EA5022F" w14:textId="0C5A744E" w:rsidR="008F53CD" w:rsidRDefault="008F53CD" w:rsidP="008F53CD">
      <w:pPr>
        <w:pStyle w:val="Prrafodelista"/>
      </w:pPr>
      <w:r>
        <w:t xml:space="preserve">El Senado está compuesto por 102 miembros, dos de ellos en representación de las comunidades indígenas. Entre tanto, </w:t>
      </w:r>
      <w:r w:rsidR="005E1465">
        <w:t>l</w:t>
      </w:r>
      <w:r>
        <w:t>a Cámara de Representantes la conforman 166 miembros de los que 161 son elegidos según su circunscripción territorial (departamentos y Distrito Capital) y los cinco restantes representan a comunidades afrodescendientes, indígenas, colombianos en el exterior y minorías políticas.</w:t>
      </w:r>
    </w:p>
    <w:p w14:paraId="2B519DDE" w14:textId="77777777" w:rsidR="008F53CD" w:rsidRDefault="008F53CD" w:rsidP="008F53CD"/>
    <w:p w14:paraId="75220A7D" w14:textId="5AECE675" w:rsidR="008F53CD" w:rsidRDefault="008F53CD" w:rsidP="005054DA">
      <w:pPr>
        <w:pStyle w:val="Prrafodelista"/>
        <w:numPr>
          <w:ilvl w:val="0"/>
          <w:numId w:val="11"/>
        </w:numPr>
      </w:pPr>
      <w:r w:rsidRPr="008F53CD">
        <w:rPr>
          <w:b/>
          <w:bCs/>
        </w:rPr>
        <w:t>La Rama Judicial</w:t>
      </w:r>
      <w:r>
        <w:t xml:space="preserve"> se ocupa de administrar la justicia en Colombia. La componen organismos como la Corte Suprema de Justicia, la Corte Constitucional, el Consejo de Estado, el Consejo Superior de la Judicatura, las Jurisdicciones Especiales y la </w:t>
      </w:r>
      <w:proofErr w:type="gramStart"/>
      <w:r>
        <w:t>Fiscalía General</w:t>
      </w:r>
      <w:proofErr w:type="gramEnd"/>
      <w:r>
        <w:t xml:space="preserve"> de la Nación, un organismo adscrito.</w:t>
      </w:r>
    </w:p>
    <w:p w14:paraId="4D5209E5" w14:textId="77777777" w:rsidR="008F53CD" w:rsidRDefault="008F53CD" w:rsidP="008F53CD">
      <w:pPr>
        <w:pStyle w:val="Prrafodelista"/>
      </w:pPr>
    </w:p>
    <w:p w14:paraId="4E8D22A7" w14:textId="35F94A22" w:rsidR="008F53CD" w:rsidRDefault="008F53CD" w:rsidP="005054DA">
      <w:pPr>
        <w:pStyle w:val="Prrafodelista"/>
        <w:numPr>
          <w:ilvl w:val="0"/>
          <w:numId w:val="11"/>
        </w:numPr>
      </w:pPr>
      <w:r>
        <w:t xml:space="preserve">Los </w:t>
      </w:r>
      <w:r w:rsidRPr="008F53CD">
        <w:rPr>
          <w:b/>
          <w:bCs/>
        </w:rPr>
        <w:t>organismos públicos autónomos</w:t>
      </w:r>
      <w:r>
        <w:t xml:space="preserve"> constituyen entidades que sirven al Estado. Entre ellos están órganos de control como el Ministerio Público o Procuraduría y la Contraloría, así como el Consejo Nacional Electoral, y el Banco de la República.</w:t>
      </w:r>
    </w:p>
    <w:p w14:paraId="55DE09F2" w14:textId="343DAA9C" w:rsidR="008F53CD" w:rsidRDefault="008F53CD" w:rsidP="006939DC"/>
    <w:p w14:paraId="3CC6EE33" w14:textId="77777777" w:rsidR="008F53CD" w:rsidRDefault="008F53CD" w:rsidP="006939DC"/>
    <w:p w14:paraId="1D046145" w14:textId="4EF8CD61" w:rsidR="006939DC" w:rsidRDefault="006939DC" w:rsidP="00A30F1D">
      <w:pPr>
        <w:pStyle w:val="Estilo2"/>
      </w:pPr>
      <w:bookmarkStart w:id="19" w:name="_Toc110446543"/>
      <w:r>
        <w:t>Rama Judicial</w:t>
      </w:r>
      <w:bookmarkEnd w:id="19"/>
    </w:p>
    <w:p w14:paraId="39EBDBC7" w14:textId="77777777" w:rsidR="00CF496C" w:rsidRDefault="00CF496C" w:rsidP="00CF496C"/>
    <w:p w14:paraId="016C0D03" w14:textId="5BBD9B51" w:rsidR="006939DC" w:rsidRPr="00BF741E" w:rsidRDefault="006939DC" w:rsidP="006939DC">
      <w:pPr>
        <w:pStyle w:val="Estilo3"/>
        <w:rPr>
          <w:sz w:val="22"/>
          <w:szCs w:val="22"/>
        </w:rPr>
      </w:pPr>
      <w:bookmarkStart w:id="20" w:name="_Toc110446544"/>
      <w:r w:rsidRPr="00BF741E">
        <w:rPr>
          <w:sz w:val="22"/>
          <w:szCs w:val="22"/>
        </w:rPr>
        <w:t>Definición</w:t>
      </w:r>
      <w:bookmarkEnd w:id="20"/>
    </w:p>
    <w:p w14:paraId="13FC68E4" w14:textId="63E67EB2" w:rsidR="006939DC" w:rsidRDefault="006939DC" w:rsidP="006939DC"/>
    <w:p w14:paraId="096396EC" w14:textId="77777777" w:rsidR="00C12ABF" w:rsidRDefault="00C12ABF" w:rsidP="00C12ABF">
      <w:r>
        <w:t>La rama judicial del poder público constituye una pieza central en el funcionamiento del Estado y está encargada fundamentalmente de aplicar las normas para proteger los derechos, el cumplimiento de obligaciones y en general de solucionar conflictos para garantizar una convivencia pacífica.</w:t>
      </w:r>
    </w:p>
    <w:p w14:paraId="4CA19B7F" w14:textId="77777777" w:rsidR="00C12ABF" w:rsidRDefault="00C12ABF" w:rsidP="00C12ABF"/>
    <w:p w14:paraId="6ED74714" w14:textId="77777777" w:rsidR="00C12ABF" w:rsidRDefault="00C12ABF" w:rsidP="00C12ABF">
      <w:r>
        <w:t>Tal y como lo establece el artículo 228 de la Constitución Política “La Administración de Justicia es función pública. Sus decisiones son independientes. Las actuaciones serán públicas y permanentes con las excepciones que establezca la ley y en ellas prevalecerá el derecho sustancial. Los términos procesales se observarán con diligencia y su incumplimiento será sancionado. Su funcionamiento será desconcentrado y autónomo”.</w:t>
      </w:r>
    </w:p>
    <w:p w14:paraId="53CEB257" w14:textId="77777777" w:rsidR="00C12ABF" w:rsidRDefault="00C12ABF" w:rsidP="00C12ABF"/>
    <w:p w14:paraId="39C0CEAA" w14:textId="77777777" w:rsidR="009E119C" w:rsidRDefault="00C12ABF" w:rsidP="00C12ABF">
      <w:r>
        <w:t xml:space="preserve">Así, la rama judicial cuenta con independencia en sus decisiones frente a las otras ramas del poder público, es decir, frente a la rama ejecutiva y la rama legislativa, las cuales son las otras dos ramas del Poder Público en Colombia; así mismo, cuenta con autonomía dentro de su misma rama, es decir, cada jurisdicción es autónoma frente al resto y están sometidas a: </w:t>
      </w:r>
    </w:p>
    <w:p w14:paraId="4C62EE92" w14:textId="0FA92829" w:rsidR="009E119C" w:rsidRDefault="009E119C" w:rsidP="00D77766">
      <w:pPr>
        <w:pStyle w:val="Prrafodelista"/>
        <w:numPr>
          <w:ilvl w:val="0"/>
          <w:numId w:val="43"/>
        </w:numPr>
      </w:pPr>
      <w:r>
        <w:lastRenderedPageBreak/>
        <w:t>Al</w:t>
      </w:r>
      <w:r w:rsidR="00C12ABF">
        <w:t xml:space="preserve"> imperio de la ley en el artículo 230 de la Constitución Política de Colombia; </w:t>
      </w:r>
    </w:p>
    <w:p w14:paraId="6F47061E" w14:textId="677675DF" w:rsidR="00C77D16" w:rsidRDefault="009E119C" w:rsidP="00D77766">
      <w:pPr>
        <w:pStyle w:val="Prrafodelista"/>
        <w:numPr>
          <w:ilvl w:val="0"/>
          <w:numId w:val="43"/>
        </w:numPr>
      </w:pPr>
      <w:r>
        <w:t>L</w:t>
      </w:r>
      <w:r w:rsidR="00C12ABF">
        <w:t>a supremacía constitucional en el artículo 4 de la misma Constitución; y</w:t>
      </w:r>
      <w:r w:rsidR="00C77D16">
        <w:t>,</w:t>
      </w:r>
      <w:r w:rsidR="00C12ABF">
        <w:t xml:space="preserve"> </w:t>
      </w:r>
    </w:p>
    <w:p w14:paraId="20EDE09F" w14:textId="4694E911" w:rsidR="00C77D16" w:rsidRDefault="00C77D16" w:rsidP="00D77766">
      <w:pPr>
        <w:pStyle w:val="Prrafodelista"/>
        <w:numPr>
          <w:ilvl w:val="0"/>
          <w:numId w:val="43"/>
        </w:numPr>
      </w:pPr>
      <w:r>
        <w:t>S</w:t>
      </w:r>
      <w:r w:rsidR="00C12ABF">
        <w:t xml:space="preserve">iempre que sea necesario al precedente judicial, </w:t>
      </w:r>
    </w:p>
    <w:p w14:paraId="00D9AF2D" w14:textId="77777777" w:rsidR="00C77D16" w:rsidRDefault="00C77D16" w:rsidP="00C12ABF"/>
    <w:p w14:paraId="1C97709F" w14:textId="59BE1115" w:rsidR="006939DC" w:rsidRDefault="00C77D16" w:rsidP="00C12ABF">
      <w:r>
        <w:t>T</w:t>
      </w:r>
      <w:r w:rsidR="00C12ABF">
        <w:t>odo lo anterior, en aras de garantizar la unidad del ordenamiento jurídico, el principio de igualdad, la seguridad jurídica y la confianza legítima en el aparato estatal.</w:t>
      </w:r>
    </w:p>
    <w:p w14:paraId="1B7CDD85" w14:textId="77777777" w:rsidR="00E277D3" w:rsidRDefault="00E277D3" w:rsidP="00C12ABF"/>
    <w:p w14:paraId="1FBF98A9" w14:textId="3B117ED2" w:rsidR="006939DC" w:rsidRDefault="006939DC" w:rsidP="006939DC">
      <w:pPr>
        <w:pStyle w:val="Estilo3"/>
      </w:pPr>
      <w:bookmarkStart w:id="21" w:name="_Toc110446545"/>
      <w:r>
        <w:t>Misión</w:t>
      </w:r>
      <w:r w:rsidR="00EB5432">
        <w:rPr>
          <w:rStyle w:val="Refdenotaalpie"/>
        </w:rPr>
        <w:footnoteReference w:id="2"/>
      </w:r>
      <w:bookmarkEnd w:id="21"/>
    </w:p>
    <w:p w14:paraId="0C269CBB" w14:textId="77777777" w:rsidR="006939DC" w:rsidRDefault="006939DC" w:rsidP="006939DC"/>
    <w:p w14:paraId="5F3FF698" w14:textId="6F491456" w:rsidR="006939DC" w:rsidRDefault="006939DC" w:rsidP="006939DC">
      <w:r>
        <w:t xml:space="preserve">La misión de la Rama Judicial es impartir Justicia de la mejor manera para que haya una convivencia pacífica y se resuelvan los conflictos o problemas, respetando la dignidad del hombre, la diversidad racial y cultural, de acuerdo </w:t>
      </w:r>
      <w:r w:rsidR="00211888">
        <w:t xml:space="preserve">con </w:t>
      </w:r>
      <w:r>
        <w:t>la organización de nuestro País.</w:t>
      </w:r>
    </w:p>
    <w:p w14:paraId="4B444376" w14:textId="6CF7EB76" w:rsidR="00B04CFD" w:rsidRDefault="00B04CFD" w:rsidP="006939DC"/>
    <w:p w14:paraId="3FDE0DF0" w14:textId="1986D963" w:rsidR="006939DC" w:rsidRDefault="006939DC" w:rsidP="006939DC">
      <w:pPr>
        <w:pStyle w:val="Estilo3"/>
      </w:pPr>
      <w:bookmarkStart w:id="22" w:name="_Toc110446546"/>
      <w:r>
        <w:t>Visión</w:t>
      </w:r>
      <w:bookmarkEnd w:id="22"/>
    </w:p>
    <w:p w14:paraId="2ADED2E1" w14:textId="77777777" w:rsidR="006939DC" w:rsidRDefault="006939DC" w:rsidP="006939DC"/>
    <w:p w14:paraId="654E66AE" w14:textId="5CB924AB" w:rsidR="006939DC" w:rsidRDefault="00E0332C" w:rsidP="006939DC">
      <w:r w:rsidRPr="00E0332C">
        <w:t xml:space="preserve">La </w:t>
      </w:r>
      <w:r>
        <w:t>v</w:t>
      </w:r>
      <w:r w:rsidRPr="00E0332C">
        <w:t>isión de la Rama Judicial es</w:t>
      </w:r>
      <w:r w:rsidR="006939DC" w:rsidRPr="006939DC">
        <w:t xml:space="preserve"> impartir justicia de manera más rápida, tratando de que las faltas contra las leyes no queden sin castigo y buscando evitar que se presenten problemas o conflictos utilizando mejores herramientas.</w:t>
      </w:r>
    </w:p>
    <w:p w14:paraId="45C098E6" w14:textId="08B69529" w:rsidR="00B04CFD" w:rsidRDefault="00B04CFD" w:rsidP="006939DC"/>
    <w:p w14:paraId="5F85050F" w14:textId="4A633814" w:rsidR="00B04CFD" w:rsidRDefault="00B04CFD" w:rsidP="00B04CFD">
      <w:r>
        <w:t xml:space="preserve">En el año 2022 </w:t>
      </w:r>
      <w:r w:rsidR="00D77766">
        <w:t xml:space="preserve">buscan ser </w:t>
      </w:r>
      <w:r>
        <w:t xml:space="preserve">reconocidos por </w:t>
      </w:r>
      <w:r w:rsidR="00D77766">
        <w:t>su</w:t>
      </w:r>
      <w:r>
        <w:t xml:space="preserve"> transparencia, modernidad, cultura de servicio y efectividad en la administración de justicia.</w:t>
      </w:r>
    </w:p>
    <w:p w14:paraId="53A7970F" w14:textId="5F5AFD94" w:rsidR="00B04CFD" w:rsidRDefault="00B04CFD" w:rsidP="00B04CFD"/>
    <w:p w14:paraId="79EA476A" w14:textId="4BF0F837" w:rsidR="00B04CFD" w:rsidRPr="00B04CFD" w:rsidRDefault="00B04CFD" w:rsidP="00B04CFD">
      <w:pPr>
        <w:pStyle w:val="Estilo3"/>
      </w:pPr>
      <w:bookmarkStart w:id="23" w:name="_Toc110446547"/>
      <w:r w:rsidRPr="00B04CFD">
        <w:t>Principios</w:t>
      </w:r>
      <w:bookmarkEnd w:id="23"/>
    </w:p>
    <w:p w14:paraId="40BEFC85" w14:textId="77777777" w:rsidR="00B04CFD" w:rsidRDefault="00B04CFD" w:rsidP="00B04CFD"/>
    <w:p w14:paraId="2907E0A6" w14:textId="68054FAE" w:rsidR="00B04CFD" w:rsidRDefault="00B04CFD" w:rsidP="00B04CFD">
      <w:r>
        <w:t>El Título Primero de la Ley 270 de 1996 enuncia los principios generales que rigen la administración de justicia y son los que orientan las actuaciones de todas las personas que integran la Rama Judicial, estos son los siguientes:</w:t>
      </w:r>
    </w:p>
    <w:p w14:paraId="261B4765" w14:textId="77777777" w:rsidR="00B04CFD" w:rsidRDefault="00B04CFD" w:rsidP="00B04CFD"/>
    <w:p w14:paraId="2E420F6E" w14:textId="493D89A3" w:rsidR="00B04CFD" w:rsidRPr="00B04CFD" w:rsidRDefault="00B04CFD" w:rsidP="005054DA">
      <w:pPr>
        <w:pStyle w:val="Prrafodelista"/>
        <w:numPr>
          <w:ilvl w:val="0"/>
          <w:numId w:val="30"/>
        </w:numPr>
        <w:rPr>
          <w:b/>
          <w:bCs/>
        </w:rPr>
      </w:pPr>
      <w:r w:rsidRPr="00B04CFD">
        <w:rPr>
          <w:b/>
          <w:bCs/>
        </w:rPr>
        <w:t>Administración de Justicia</w:t>
      </w:r>
    </w:p>
    <w:p w14:paraId="18183C24" w14:textId="04BD19DE" w:rsidR="00B04CFD" w:rsidRDefault="00B04CFD" w:rsidP="00B04CFD">
      <w:r>
        <w:t>“La administración de justicia es la parte de la función pública que cumple el Estado encargada por la Constitución Política y la ley de hacer efectivos los derechos, obligaciones, garantías y libertades consagrados en ellas, con el fin de realizar la convivencia social y lograr y mantener la concordia nacional.”</w:t>
      </w:r>
    </w:p>
    <w:p w14:paraId="65961E22" w14:textId="77777777" w:rsidR="00B04CFD" w:rsidRDefault="00B04CFD" w:rsidP="00B04CFD"/>
    <w:p w14:paraId="74C7F5A2" w14:textId="5258F227" w:rsidR="00B04CFD" w:rsidRPr="00B04CFD" w:rsidRDefault="00B04CFD" w:rsidP="005054DA">
      <w:pPr>
        <w:pStyle w:val="Prrafodelista"/>
        <w:numPr>
          <w:ilvl w:val="0"/>
          <w:numId w:val="30"/>
        </w:numPr>
        <w:rPr>
          <w:b/>
          <w:bCs/>
        </w:rPr>
      </w:pPr>
      <w:r w:rsidRPr="00B04CFD">
        <w:rPr>
          <w:b/>
          <w:bCs/>
        </w:rPr>
        <w:t>Acceso a la Justicia</w:t>
      </w:r>
    </w:p>
    <w:p w14:paraId="41AAD059" w14:textId="496E9F6D" w:rsidR="00B04CFD" w:rsidRDefault="00B04CFD" w:rsidP="00B04CFD">
      <w:r>
        <w:t>“El Estado garantiza el acceso de todos los asociados a la administración de justicia. Será</w:t>
      </w:r>
      <w:r w:rsidR="002D0394">
        <w:t xml:space="preserve"> </w:t>
      </w:r>
      <w:r>
        <w:t>de su cargo el amparo de pobreza y el servicio de defensoría pública. En cada municipio</w:t>
      </w:r>
      <w:r w:rsidR="002D0394">
        <w:t xml:space="preserve"> </w:t>
      </w:r>
      <w:r>
        <w:t>habrá como mínimo un defensor público.”</w:t>
      </w:r>
    </w:p>
    <w:p w14:paraId="13A5602F" w14:textId="04A889D5" w:rsidR="00B04CFD" w:rsidRDefault="00B04CFD" w:rsidP="00B04CFD"/>
    <w:p w14:paraId="50BC6AAC" w14:textId="67552E76" w:rsidR="002D0394" w:rsidRDefault="002D0394" w:rsidP="00B04CFD"/>
    <w:p w14:paraId="0E8E8C12" w14:textId="4B0ED8F1" w:rsidR="00B04CFD" w:rsidRPr="00B04CFD" w:rsidRDefault="00B04CFD" w:rsidP="005054DA">
      <w:pPr>
        <w:pStyle w:val="Prrafodelista"/>
        <w:numPr>
          <w:ilvl w:val="0"/>
          <w:numId w:val="30"/>
        </w:numPr>
        <w:rPr>
          <w:b/>
          <w:bCs/>
        </w:rPr>
      </w:pPr>
      <w:r w:rsidRPr="00B04CFD">
        <w:rPr>
          <w:b/>
          <w:bCs/>
        </w:rPr>
        <w:t>Derecho de Defensa</w:t>
      </w:r>
    </w:p>
    <w:p w14:paraId="22489111" w14:textId="4B476B5F" w:rsidR="00B04CFD" w:rsidRDefault="00B04CFD" w:rsidP="00B04CFD">
      <w:r>
        <w:t>“En toda clase de actuaciones judiciales y administrativas se garantiza, sin excepción</w:t>
      </w:r>
      <w:r w:rsidR="002D0394">
        <w:t xml:space="preserve"> </w:t>
      </w:r>
      <w:r>
        <w:t>alguna, el derecho de defensa, de acuerdo con la Constitución Política, los tratados</w:t>
      </w:r>
      <w:r w:rsidR="002D0394">
        <w:t xml:space="preserve"> </w:t>
      </w:r>
      <w:r>
        <w:lastRenderedPageBreak/>
        <w:t>internacionales vigentes ratificados por Colombia y la ley. Los estudiantes de derecho</w:t>
      </w:r>
      <w:r w:rsidR="002D0394">
        <w:t xml:space="preserve"> </w:t>
      </w:r>
      <w:r>
        <w:t>pertenecientes a los consultorios jurídicos de las universidades debidamente reconocidas</w:t>
      </w:r>
      <w:r w:rsidR="002D0394">
        <w:t xml:space="preserve"> </w:t>
      </w:r>
      <w:r>
        <w:t>por el Estado podrán ejercer la defensa técnica con las limitaciones que señale la ley,</w:t>
      </w:r>
      <w:r w:rsidR="002D0394">
        <w:t xml:space="preserve"> </w:t>
      </w:r>
      <w:r>
        <w:t>siempre y cuando la universidad certifique que son idóneos para ejercerla.”</w:t>
      </w:r>
    </w:p>
    <w:p w14:paraId="0DEF08C3" w14:textId="77777777" w:rsidR="002D0394" w:rsidRDefault="002D0394" w:rsidP="00B04CFD"/>
    <w:p w14:paraId="54F2059A" w14:textId="5ADD2D6E" w:rsidR="00B04CFD" w:rsidRPr="00B04CFD" w:rsidRDefault="00B04CFD" w:rsidP="005054DA">
      <w:pPr>
        <w:pStyle w:val="Prrafodelista"/>
        <w:numPr>
          <w:ilvl w:val="0"/>
          <w:numId w:val="30"/>
        </w:numPr>
        <w:rPr>
          <w:b/>
          <w:bCs/>
        </w:rPr>
      </w:pPr>
      <w:r w:rsidRPr="00B04CFD">
        <w:rPr>
          <w:b/>
          <w:bCs/>
        </w:rPr>
        <w:t>Celeridad y Oralidad</w:t>
      </w:r>
    </w:p>
    <w:p w14:paraId="287BC811" w14:textId="4A84C6CE" w:rsidR="00B04CFD" w:rsidRDefault="00B04CFD" w:rsidP="00B04CFD">
      <w:r>
        <w:t>“La administración de justicia debe ser pronta, cumplida y eficaz en la solución de fondo</w:t>
      </w:r>
      <w:r w:rsidR="002D0394">
        <w:t xml:space="preserve"> </w:t>
      </w:r>
      <w:r>
        <w:t>de los asuntos que se sometan a su conocimiento. Los términos procesales serán</w:t>
      </w:r>
      <w:r w:rsidR="002D0394">
        <w:t xml:space="preserve"> </w:t>
      </w:r>
      <w:r>
        <w:t>perentorios y de estricto cumplimiento por parte de los funcionarios judiciales. Su</w:t>
      </w:r>
      <w:r w:rsidR="002D0394">
        <w:t xml:space="preserve"> </w:t>
      </w:r>
      <w:r>
        <w:t>violación injustificada constituye causal de mala conducta, sin perjuicio de las sanciones</w:t>
      </w:r>
      <w:r w:rsidR="002D0394">
        <w:t xml:space="preserve"> </w:t>
      </w:r>
      <w:r>
        <w:t>penales a que haya lugar. Lo mismo se aplicará respecto de los titulares de la función</w:t>
      </w:r>
      <w:r w:rsidR="002D0394">
        <w:t xml:space="preserve"> </w:t>
      </w:r>
      <w:r>
        <w:t>disciplinaria.</w:t>
      </w:r>
    </w:p>
    <w:p w14:paraId="40137EBF" w14:textId="2FEAED28" w:rsidR="00B04CFD" w:rsidRDefault="00B04CFD" w:rsidP="00B04CFD">
      <w:r>
        <w:t>Las actuaciones que se realicen en los procesos judiciales deberán ser orales con las</w:t>
      </w:r>
      <w:r w:rsidR="002D0394">
        <w:t xml:space="preserve"> </w:t>
      </w:r>
      <w:r>
        <w:t>excepciones que establezca la ley. Esta adoptará nuevos estatutos procesales con</w:t>
      </w:r>
      <w:r w:rsidR="002D0394">
        <w:t xml:space="preserve"> </w:t>
      </w:r>
      <w:r>
        <w:t>diligencias orales y por audiencias, en procura de la unificación de los procedimientos</w:t>
      </w:r>
      <w:r w:rsidR="002D0394">
        <w:t xml:space="preserve"> </w:t>
      </w:r>
      <w:r>
        <w:t>judiciales, y tendrá en cuenta los nuevos avances tecnológicos.”</w:t>
      </w:r>
    </w:p>
    <w:p w14:paraId="6298D425" w14:textId="77777777" w:rsidR="002D0394" w:rsidRDefault="002D0394" w:rsidP="00B04CFD"/>
    <w:p w14:paraId="46F2460B" w14:textId="6E662651" w:rsidR="00B04CFD" w:rsidRPr="002D0394" w:rsidRDefault="00B04CFD" w:rsidP="005054DA">
      <w:pPr>
        <w:pStyle w:val="Prrafodelista"/>
        <w:numPr>
          <w:ilvl w:val="0"/>
          <w:numId w:val="30"/>
        </w:numPr>
        <w:rPr>
          <w:b/>
          <w:bCs/>
        </w:rPr>
      </w:pPr>
      <w:r w:rsidRPr="002D0394">
        <w:rPr>
          <w:b/>
          <w:bCs/>
        </w:rPr>
        <w:t>Autonomía e independencia de la Rama Judicial</w:t>
      </w:r>
    </w:p>
    <w:p w14:paraId="61D4DE56" w14:textId="1C0F8DA0" w:rsidR="00B04CFD" w:rsidRDefault="00B04CFD" w:rsidP="00B04CFD">
      <w:r>
        <w:t>“La Rama Judicial es independiente y autónoma en el ejercicio de su función</w:t>
      </w:r>
      <w:r w:rsidR="002D0394">
        <w:t xml:space="preserve"> </w:t>
      </w:r>
      <w:r>
        <w:t>constitucional legal de administrar justicia. Ningún superior jerárquico en el orden</w:t>
      </w:r>
      <w:r w:rsidR="002D0394">
        <w:t xml:space="preserve"> </w:t>
      </w:r>
      <w:r>
        <w:t>administrativo o jurisdiccional podrá insinuar, exigir, determinar o aconsejar a un</w:t>
      </w:r>
      <w:r w:rsidR="002D0394">
        <w:t xml:space="preserve"> </w:t>
      </w:r>
      <w:r>
        <w:t>funcionario judicial para imponerle las decisiones o criterios que deba adoptar en sus</w:t>
      </w:r>
      <w:r w:rsidR="002D0394">
        <w:t xml:space="preserve"> </w:t>
      </w:r>
      <w:r>
        <w:t>providencias.”</w:t>
      </w:r>
    </w:p>
    <w:p w14:paraId="1BB8E21C" w14:textId="77777777" w:rsidR="002D0394" w:rsidRDefault="002D0394" w:rsidP="00B04CFD"/>
    <w:p w14:paraId="3E6262B5" w14:textId="5A80444E" w:rsidR="00B04CFD" w:rsidRPr="00B04CFD" w:rsidRDefault="00B04CFD" w:rsidP="005054DA">
      <w:pPr>
        <w:pStyle w:val="Prrafodelista"/>
        <w:numPr>
          <w:ilvl w:val="0"/>
          <w:numId w:val="30"/>
        </w:numPr>
        <w:rPr>
          <w:b/>
          <w:bCs/>
        </w:rPr>
      </w:pPr>
      <w:r w:rsidRPr="00B04CFD">
        <w:rPr>
          <w:b/>
          <w:bCs/>
        </w:rPr>
        <w:t>Gratuidad</w:t>
      </w:r>
    </w:p>
    <w:p w14:paraId="01530200" w14:textId="23E94121" w:rsidR="00B04CFD" w:rsidRDefault="00B04CFD" w:rsidP="00B04CFD">
      <w:r>
        <w:t>“La administración de justicia será gratuita y su funcionamiento estará a cargo del Estado,</w:t>
      </w:r>
      <w:r w:rsidR="002D0394">
        <w:t xml:space="preserve"> </w:t>
      </w:r>
      <w:r>
        <w:t>sin perjuicio de las agencias en derecho, costas, expensas y aranceles judiciales que se</w:t>
      </w:r>
      <w:r w:rsidR="002D0394">
        <w:t xml:space="preserve"> </w:t>
      </w:r>
      <w:r>
        <w:t>fijen de conformidad con la ley.</w:t>
      </w:r>
    </w:p>
    <w:p w14:paraId="191698EB" w14:textId="1EC6FB61" w:rsidR="00B04CFD" w:rsidRDefault="00B04CFD" w:rsidP="00B04CFD">
      <w:r>
        <w:t>No podrá cobrarse arancel en los procedimientos de carácter penal, laboral, contencioso</w:t>
      </w:r>
      <w:r w:rsidR="002D0394">
        <w:t xml:space="preserve"> </w:t>
      </w:r>
      <w:r>
        <w:t>laboral, de familia, de menores, ni en los juicios de control constitucional o derivados del</w:t>
      </w:r>
      <w:r w:rsidR="002D0394">
        <w:t xml:space="preserve"> </w:t>
      </w:r>
      <w:r>
        <w:t>ejercicio de la tutela y demás acciones constitucionales. Tampoco podrá cobrarse</w:t>
      </w:r>
      <w:r w:rsidR="002D0394">
        <w:t xml:space="preserve"> </w:t>
      </w:r>
      <w:r>
        <w:t>aranceles a las personas de escasos recursos cuando se decrete el amparo de pobreza o</w:t>
      </w:r>
      <w:r w:rsidR="002D0394">
        <w:t xml:space="preserve"> </w:t>
      </w:r>
      <w:r>
        <w:t>en aquellos procesos o actuaciones judiciales que determinen la ley.”</w:t>
      </w:r>
    </w:p>
    <w:p w14:paraId="52A67C59" w14:textId="77777777" w:rsidR="002D0394" w:rsidRDefault="002D0394" w:rsidP="00B04CFD"/>
    <w:p w14:paraId="12F53595" w14:textId="1383F416" w:rsidR="00B04CFD" w:rsidRPr="00B04CFD" w:rsidRDefault="00B04CFD" w:rsidP="005054DA">
      <w:pPr>
        <w:pStyle w:val="Prrafodelista"/>
        <w:numPr>
          <w:ilvl w:val="0"/>
          <w:numId w:val="30"/>
        </w:numPr>
        <w:rPr>
          <w:b/>
          <w:bCs/>
        </w:rPr>
      </w:pPr>
      <w:r w:rsidRPr="00B04CFD">
        <w:rPr>
          <w:b/>
          <w:bCs/>
        </w:rPr>
        <w:t>Eficiencia</w:t>
      </w:r>
    </w:p>
    <w:p w14:paraId="5591C487" w14:textId="621843DA" w:rsidR="00B04CFD" w:rsidRDefault="00B04CFD" w:rsidP="00B04CFD">
      <w:r>
        <w:t>“La administración de justicia debe ser eficiente. Los funcionarios y empleados judiciales</w:t>
      </w:r>
      <w:r w:rsidR="002D0394">
        <w:t xml:space="preserve"> </w:t>
      </w:r>
      <w:r>
        <w:t>deben ser diligentes en la sustanciación de los asuntos a su cargo, sin perjuicio de la</w:t>
      </w:r>
      <w:r w:rsidR="002D0394">
        <w:t xml:space="preserve"> </w:t>
      </w:r>
      <w:r>
        <w:t>calidad de los fallos que deban proferir conforme a la competencia que les fije la ley.”</w:t>
      </w:r>
    </w:p>
    <w:p w14:paraId="57EFFAE7" w14:textId="77777777" w:rsidR="002D0394" w:rsidRDefault="002D0394" w:rsidP="00B04CFD"/>
    <w:p w14:paraId="542D631B" w14:textId="6037708A" w:rsidR="00B04CFD" w:rsidRPr="002D0394" w:rsidRDefault="00B04CFD" w:rsidP="005054DA">
      <w:pPr>
        <w:pStyle w:val="Prrafodelista"/>
        <w:numPr>
          <w:ilvl w:val="0"/>
          <w:numId w:val="30"/>
        </w:numPr>
        <w:rPr>
          <w:b/>
          <w:bCs/>
        </w:rPr>
      </w:pPr>
      <w:r w:rsidRPr="002D0394">
        <w:rPr>
          <w:b/>
          <w:bCs/>
        </w:rPr>
        <w:t>Mecanismos Alternativos</w:t>
      </w:r>
    </w:p>
    <w:p w14:paraId="089BDF10" w14:textId="6585F7B4" w:rsidR="00B04CFD" w:rsidRDefault="00B04CFD" w:rsidP="00B04CFD">
      <w:r>
        <w:t>“La ley podrá establecer mecanismos alternativos al proceso judicial para solucionar los</w:t>
      </w:r>
      <w:r w:rsidR="002D0394">
        <w:t xml:space="preserve"> </w:t>
      </w:r>
      <w:r>
        <w:t>conflictos que se presenten entre los asociados y señalará los casos en los cuales habrá</w:t>
      </w:r>
      <w:r w:rsidR="002D0394">
        <w:t xml:space="preserve"> </w:t>
      </w:r>
      <w:r>
        <w:t>lugar al cobro de honorarios por estos servicios.</w:t>
      </w:r>
    </w:p>
    <w:p w14:paraId="54D28234" w14:textId="3BFCDA4C" w:rsidR="00B04CFD" w:rsidRDefault="00B04CFD" w:rsidP="00B04CFD">
      <w:r>
        <w:t>Excepcionalmente la ley podrá atribuir funciones jurisdiccionales a ciertas y determinadas</w:t>
      </w:r>
      <w:r w:rsidR="002D0394">
        <w:t xml:space="preserve"> </w:t>
      </w:r>
      <w:r>
        <w:t>autoridades administrativas para que conozcan de asuntos que por su naturaleza o</w:t>
      </w:r>
      <w:r w:rsidR="002D0394">
        <w:t xml:space="preserve"> </w:t>
      </w:r>
      <w:r>
        <w:t>cuantía puedan ser resueltos por aquellas de manera adecuada y eficaz. En tal caso la</w:t>
      </w:r>
      <w:r w:rsidR="002D0394">
        <w:t xml:space="preserve"> </w:t>
      </w:r>
      <w:r>
        <w:t>ley señalará las competencias, las garantías al debido proceso y las demás condiciones</w:t>
      </w:r>
      <w:r w:rsidR="002D0394">
        <w:t xml:space="preserve"> </w:t>
      </w:r>
      <w:r>
        <w:t>necesarias para proteger en forma apropiada los derechos de las partes. Contra las</w:t>
      </w:r>
      <w:r w:rsidR="002D0394">
        <w:t xml:space="preserve"> </w:t>
      </w:r>
      <w:r>
        <w:t>sentencias o decisiones definitivas que en asuntos judiciales adopten las autoridades</w:t>
      </w:r>
      <w:r w:rsidR="002D0394">
        <w:t xml:space="preserve"> </w:t>
      </w:r>
      <w:r>
        <w:t xml:space="preserve">administrativas </w:t>
      </w:r>
      <w:r>
        <w:lastRenderedPageBreak/>
        <w:t>excepcionalmente facultadas para ello, siempre procederán recursos ante</w:t>
      </w:r>
      <w:r w:rsidR="002D0394">
        <w:t xml:space="preserve"> </w:t>
      </w:r>
      <w:r>
        <w:t>los órganos de la Rama Jurisdiccional del Estado, en los términos y con las condiciones</w:t>
      </w:r>
      <w:r w:rsidR="002D0394">
        <w:t xml:space="preserve"> </w:t>
      </w:r>
      <w:r>
        <w:t>que determine la ley.</w:t>
      </w:r>
    </w:p>
    <w:p w14:paraId="51A3FDC9" w14:textId="22A730B7" w:rsidR="00B04CFD" w:rsidRDefault="00B04CFD" w:rsidP="00B04CFD">
      <w:r>
        <w:t>Los particulares pueden ser investidos transitoriamente de la función de administrar</w:t>
      </w:r>
      <w:r w:rsidR="002D0394">
        <w:t xml:space="preserve"> </w:t>
      </w:r>
      <w:r>
        <w:t>justicia en la condición de conciliadores o en la de árbitros debidamente habilitados por</w:t>
      </w:r>
      <w:r w:rsidR="002D0394">
        <w:t xml:space="preserve"> </w:t>
      </w:r>
      <w:r>
        <w:t>las partes para proferir fallos en derecho o en equidad.</w:t>
      </w:r>
    </w:p>
    <w:p w14:paraId="529EA700" w14:textId="6744BCF3" w:rsidR="00B04CFD" w:rsidRDefault="00B04CFD" w:rsidP="00B04CFD">
      <w:r>
        <w:t>El Consejo Superior de la Judicatura, en coordinación con el Ministerio del Interior y</w:t>
      </w:r>
      <w:r w:rsidR="002D0394">
        <w:t xml:space="preserve"> </w:t>
      </w:r>
      <w:r>
        <w:t>Justicia, realizará el seguimiento y evaluación de las medidas que se adopten en</w:t>
      </w:r>
      <w:r w:rsidR="002D0394">
        <w:t xml:space="preserve"> </w:t>
      </w:r>
      <w:r>
        <w:t>desarrollo de lo dispuesto por este artículo y cada dos años rendirán informe al Congreso</w:t>
      </w:r>
      <w:r w:rsidR="002D0394">
        <w:t xml:space="preserve"> </w:t>
      </w:r>
      <w:r>
        <w:t>de la República.”</w:t>
      </w:r>
    </w:p>
    <w:p w14:paraId="6F370971" w14:textId="77777777" w:rsidR="002D0394" w:rsidRDefault="002D0394" w:rsidP="00B04CFD"/>
    <w:p w14:paraId="2B79799A" w14:textId="45308CD2" w:rsidR="00B04CFD" w:rsidRPr="002D0394" w:rsidRDefault="00B04CFD" w:rsidP="005054DA">
      <w:pPr>
        <w:pStyle w:val="Prrafodelista"/>
        <w:numPr>
          <w:ilvl w:val="0"/>
          <w:numId w:val="30"/>
        </w:numPr>
        <w:rPr>
          <w:b/>
          <w:bCs/>
        </w:rPr>
      </w:pPr>
      <w:r w:rsidRPr="002D0394">
        <w:rPr>
          <w:b/>
          <w:bCs/>
        </w:rPr>
        <w:t>Respeto de los Derechos</w:t>
      </w:r>
    </w:p>
    <w:p w14:paraId="39E46D38" w14:textId="57A8F10A" w:rsidR="006939DC" w:rsidRDefault="00B04CFD" w:rsidP="00B04CFD">
      <w:r>
        <w:t>“Es deber de los funcionarios judiciales respetar, garantizar y velar por la salvaguarda de</w:t>
      </w:r>
      <w:r w:rsidR="002D0394">
        <w:t xml:space="preserve"> </w:t>
      </w:r>
      <w:r>
        <w:t>los derechos de quienes intervienen en el proceso.”</w:t>
      </w:r>
      <w:r>
        <w:cr/>
      </w:r>
    </w:p>
    <w:p w14:paraId="2CF2FBE1" w14:textId="1A82BF6F" w:rsidR="00E0332C" w:rsidRPr="006B0ACB" w:rsidRDefault="00E0332C" w:rsidP="00E0332C">
      <w:pPr>
        <w:pStyle w:val="Estilo3"/>
        <w:rPr>
          <w:sz w:val="22"/>
          <w:szCs w:val="22"/>
        </w:rPr>
      </w:pPr>
      <w:bookmarkStart w:id="24" w:name="_Toc110446548"/>
      <w:r w:rsidRPr="006B0ACB">
        <w:rPr>
          <w:sz w:val="22"/>
          <w:szCs w:val="22"/>
        </w:rPr>
        <w:t>Valores</w:t>
      </w:r>
      <w:r w:rsidR="00091F78" w:rsidRPr="006B0ACB">
        <w:rPr>
          <w:rStyle w:val="Refdenotaalpie"/>
          <w:sz w:val="22"/>
          <w:szCs w:val="22"/>
        </w:rPr>
        <w:footnoteReference w:id="3"/>
      </w:r>
      <w:bookmarkEnd w:id="24"/>
    </w:p>
    <w:p w14:paraId="116DD916" w14:textId="30DBC448" w:rsidR="00E0332C" w:rsidRDefault="00E0332C" w:rsidP="00E0332C"/>
    <w:p w14:paraId="20AC5A05" w14:textId="25438B65" w:rsidR="002D0394" w:rsidRDefault="002D0394" w:rsidP="002D0394">
      <w:r>
        <w:t>Son valores de la Rama Judicial para construir la visión de futuro deseada:</w:t>
      </w:r>
    </w:p>
    <w:p w14:paraId="2B47692D" w14:textId="77777777" w:rsidR="002D0394" w:rsidRDefault="002D0394" w:rsidP="002D0394"/>
    <w:p w14:paraId="10242395" w14:textId="19B0586B" w:rsidR="002D0394" w:rsidRDefault="002D0394" w:rsidP="005054DA">
      <w:pPr>
        <w:pStyle w:val="Prrafodelista"/>
        <w:numPr>
          <w:ilvl w:val="0"/>
          <w:numId w:val="31"/>
        </w:numPr>
      </w:pPr>
      <w:r w:rsidRPr="002D0394">
        <w:rPr>
          <w:b/>
          <w:bCs/>
        </w:rPr>
        <w:t>Diligencia y compromiso</w:t>
      </w:r>
      <w:r>
        <w:t xml:space="preserve">: Actuamos de manera pronta y responsable para brindar una acertada y adecuada prestación del servicio de justicia, cumpliendo a cabalidad las funciones, actividades y tareas requeridas de acuerdo con los procedimientos establecidos. </w:t>
      </w:r>
    </w:p>
    <w:p w14:paraId="1D3CB6F9" w14:textId="77777777" w:rsidR="00AC1CFB" w:rsidRDefault="00AC1CFB" w:rsidP="00AC1CFB">
      <w:pPr>
        <w:pStyle w:val="Prrafodelista"/>
      </w:pPr>
    </w:p>
    <w:p w14:paraId="4CC8C04F" w14:textId="3D44277A" w:rsidR="002D0394" w:rsidRDefault="002D0394" w:rsidP="005054DA">
      <w:pPr>
        <w:pStyle w:val="Prrafodelista"/>
        <w:numPr>
          <w:ilvl w:val="0"/>
          <w:numId w:val="31"/>
        </w:numPr>
      </w:pPr>
      <w:r w:rsidRPr="002D0394">
        <w:rPr>
          <w:b/>
          <w:bCs/>
        </w:rPr>
        <w:t>Transparencia e integridad</w:t>
      </w:r>
      <w:r>
        <w:t xml:space="preserve">: Actuamos con claridad y de acuerdo con el conjunto de reglas definidas por la Ley. Rendimos cuentas y brindamos información del servicio de justicia a cualquier persona interesada. </w:t>
      </w:r>
    </w:p>
    <w:p w14:paraId="7AAB55EC" w14:textId="77777777" w:rsidR="00AC1CFB" w:rsidRDefault="00AC1CFB" w:rsidP="00AC1CFB"/>
    <w:p w14:paraId="0F10E3D9" w14:textId="64068AA2" w:rsidR="00AC1CFB" w:rsidRDefault="002D0394" w:rsidP="005054DA">
      <w:pPr>
        <w:pStyle w:val="Prrafodelista"/>
        <w:numPr>
          <w:ilvl w:val="0"/>
          <w:numId w:val="31"/>
        </w:numPr>
      </w:pPr>
      <w:r w:rsidRPr="002D0394">
        <w:rPr>
          <w:b/>
          <w:bCs/>
        </w:rPr>
        <w:t>Cultura de servicio</w:t>
      </w:r>
      <w:r>
        <w:t>: Nos caracterizamos por nuestra vocación y disposición de servicio, atendiendo con dignidad, respeto y efectividad a todos los que requieran de nuestra atención.</w:t>
      </w:r>
    </w:p>
    <w:p w14:paraId="6A015C77" w14:textId="77777777" w:rsidR="00AC1CFB" w:rsidRDefault="00AC1CFB" w:rsidP="00AC1CFB"/>
    <w:p w14:paraId="7CDC4E24" w14:textId="41011CF6" w:rsidR="00AC1CFB" w:rsidRDefault="002D0394" w:rsidP="005054DA">
      <w:pPr>
        <w:pStyle w:val="Prrafodelista"/>
        <w:numPr>
          <w:ilvl w:val="0"/>
          <w:numId w:val="31"/>
        </w:numPr>
      </w:pPr>
      <w:r w:rsidRPr="00AC1CFB">
        <w:rPr>
          <w:b/>
          <w:bCs/>
        </w:rPr>
        <w:t>Colaboración y trabajo en equipo</w:t>
      </w:r>
      <w:r w:rsidR="00AC1CFB">
        <w:t>:</w:t>
      </w:r>
      <w:r>
        <w:t xml:space="preserve"> Cooperamos con todos los compañeros servidores judiciales y propendemos por trabajar en equipo, en forma armónica y coordinada con las diferentes instituciones, para prestarle un servicio de excelencia al usuario de la Rama.</w:t>
      </w:r>
    </w:p>
    <w:p w14:paraId="62C0D006" w14:textId="77777777" w:rsidR="00AC1CFB" w:rsidRDefault="00AC1CFB" w:rsidP="00AC1CFB"/>
    <w:p w14:paraId="1910297A" w14:textId="280203ED" w:rsidR="00AC1CFB" w:rsidRDefault="002D0394" w:rsidP="005054DA">
      <w:pPr>
        <w:pStyle w:val="Prrafodelista"/>
        <w:numPr>
          <w:ilvl w:val="0"/>
          <w:numId w:val="31"/>
        </w:numPr>
      </w:pPr>
      <w:r w:rsidRPr="00AC1CFB">
        <w:rPr>
          <w:b/>
          <w:bCs/>
        </w:rPr>
        <w:t>Mejora continua</w:t>
      </w:r>
      <w:r w:rsidR="00AC1CFB">
        <w:t>:</w:t>
      </w:r>
      <w:r>
        <w:t xml:space="preserve"> Mejoramos cada día nuestros servicios y procesos de manera novedosa y creativa, para asegurar la calidad y la excelencia del servicio de justicia al ciudadano. </w:t>
      </w:r>
    </w:p>
    <w:p w14:paraId="705D5491" w14:textId="77777777" w:rsidR="00AC1CFB" w:rsidRDefault="00AC1CFB" w:rsidP="00AC1CFB"/>
    <w:p w14:paraId="73DC0D48" w14:textId="7C15D1E4" w:rsidR="00AC1CFB" w:rsidRDefault="002D0394" w:rsidP="005054DA">
      <w:pPr>
        <w:pStyle w:val="Prrafodelista"/>
        <w:numPr>
          <w:ilvl w:val="0"/>
          <w:numId w:val="31"/>
        </w:numPr>
      </w:pPr>
      <w:r w:rsidRPr="00AC1CFB">
        <w:rPr>
          <w:b/>
          <w:bCs/>
        </w:rPr>
        <w:t>Independencia judicial</w:t>
      </w:r>
      <w:r w:rsidR="00AC1CFB">
        <w:t>:</w:t>
      </w:r>
      <w:r>
        <w:t xml:space="preserve"> Administramos justicia sin influencia externa real o aparente. </w:t>
      </w:r>
    </w:p>
    <w:p w14:paraId="6C22110F" w14:textId="77777777" w:rsidR="00AC1CFB" w:rsidRDefault="00AC1CFB" w:rsidP="00AC1CFB"/>
    <w:p w14:paraId="1428BE94" w14:textId="2C792A71" w:rsidR="00AC1CFB" w:rsidRDefault="002D0394" w:rsidP="005054DA">
      <w:pPr>
        <w:pStyle w:val="Prrafodelista"/>
        <w:numPr>
          <w:ilvl w:val="0"/>
          <w:numId w:val="31"/>
        </w:numPr>
      </w:pPr>
      <w:r w:rsidRPr="00AC1CFB">
        <w:rPr>
          <w:b/>
          <w:bCs/>
        </w:rPr>
        <w:lastRenderedPageBreak/>
        <w:t>Imparcialidad</w:t>
      </w:r>
      <w:r w:rsidR="00AC1CFB">
        <w:t>:</w:t>
      </w:r>
      <w:r>
        <w:t xml:space="preserve"> Tratamos por igual a todos los usuarios y servidores judiciales, sin ningún tipo de discriminación.</w:t>
      </w:r>
    </w:p>
    <w:p w14:paraId="3F5DFB3B" w14:textId="77777777" w:rsidR="00AC1CFB" w:rsidRDefault="00AC1CFB" w:rsidP="00AC1CFB"/>
    <w:p w14:paraId="61486522" w14:textId="77777777" w:rsidR="00AC1CFB" w:rsidRDefault="002D0394" w:rsidP="005054DA">
      <w:pPr>
        <w:pStyle w:val="Prrafodelista"/>
        <w:numPr>
          <w:ilvl w:val="0"/>
          <w:numId w:val="31"/>
        </w:numPr>
      </w:pPr>
      <w:r w:rsidRPr="00AC1CFB">
        <w:rPr>
          <w:b/>
          <w:bCs/>
        </w:rPr>
        <w:t>Prudencia</w:t>
      </w:r>
      <w:r w:rsidR="00AC1CFB">
        <w:t>:</w:t>
      </w:r>
      <w:r>
        <w:t xml:space="preserve"> Actuamos con mesura y sensatez para asegurar la calidad y oportunidad de las decisiones generadas.</w:t>
      </w:r>
    </w:p>
    <w:p w14:paraId="315CB553" w14:textId="77777777" w:rsidR="00AC1CFB" w:rsidRPr="00AC1CFB" w:rsidRDefault="00AC1CFB" w:rsidP="00AC1CFB">
      <w:pPr>
        <w:pStyle w:val="Prrafodelista"/>
        <w:rPr>
          <w:b/>
          <w:bCs/>
        </w:rPr>
      </w:pPr>
    </w:p>
    <w:p w14:paraId="108282A9" w14:textId="6F7E7481" w:rsidR="00CF496C" w:rsidRDefault="002D0394" w:rsidP="005054DA">
      <w:pPr>
        <w:pStyle w:val="Prrafodelista"/>
        <w:numPr>
          <w:ilvl w:val="0"/>
          <w:numId w:val="31"/>
        </w:numPr>
      </w:pPr>
      <w:r w:rsidRPr="00AC1CFB">
        <w:rPr>
          <w:b/>
          <w:bCs/>
        </w:rPr>
        <w:t>Conocimiento</w:t>
      </w:r>
      <w:r w:rsidR="00AC1CFB">
        <w:t>:</w:t>
      </w:r>
      <w:r>
        <w:t xml:space="preserve"> Reconocemos la importancia de administrar el conocimiento, la formación y desarrollo permanente del talento humano de la Rama Judicial para ofrecer un servicio de calidad en la administración de justicia.</w:t>
      </w:r>
    </w:p>
    <w:p w14:paraId="5CD626F5" w14:textId="4D164131" w:rsidR="002D0394" w:rsidRDefault="002D0394"/>
    <w:p w14:paraId="00802677" w14:textId="0E86E61A" w:rsidR="006939DC" w:rsidRPr="006B0ACB" w:rsidRDefault="001C260B" w:rsidP="006939DC">
      <w:pPr>
        <w:pStyle w:val="Estilo3"/>
        <w:rPr>
          <w:sz w:val="22"/>
          <w:szCs w:val="22"/>
        </w:rPr>
      </w:pPr>
      <w:bookmarkStart w:id="25" w:name="_Toc110446549"/>
      <w:r w:rsidRPr="006B0ACB">
        <w:rPr>
          <w:sz w:val="22"/>
          <w:szCs w:val="22"/>
        </w:rPr>
        <w:t>Jurisdicciones</w:t>
      </w:r>
      <w:r w:rsidR="00E0332C" w:rsidRPr="006B0ACB">
        <w:rPr>
          <w:sz w:val="22"/>
          <w:szCs w:val="22"/>
        </w:rPr>
        <w:t xml:space="preserve"> de</w:t>
      </w:r>
      <w:r w:rsidR="006939DC" w:rsidRPr="006B0ACB">
        <w:rPr>
          <w:sz w:val="22"/>
          <w:szCs w:val="22"/>
        </w:rPr>
        <w:t xml:space="preserve"> la Rama Judicial</w:t>
      </w:r>
      <w:bookmarkEnd w:id="25"/>
    </w:p>
    <w:p w14:paraId="28C479EB" w14:textId="77777777" w:rsidR="001C260B" w:rsidRDefault="001C260B" w:rsidP="001C260B"/>
    <w:p w14:paraId="6301A408" w14:textId="42FB8749" w:rsidR="00246283" w:rsidRDefault="001C260B" w:rsidP="00246283">
      <w:r w:rsidRPr="001C260B">
        <w:t>La Rama Judicial está integrada por jurisdicciones, que cumplen las funciones que la Constitución Política Colombiana le ha dado.</w:t>
      </w:r>
    </w:p>
    <w:p w14:paraId="7FE4C463" w14:textId="064F0214" w:rsidR="001C260B" w:rsidRDefault="001C260B" w:rsidP="00246283"/>
    <w:p w14:paraId="6D4A0230" w14:textId="77777777" w:rsidR="001C260B" w:rsidRPr="006B0ACB" w:rsidRDefault="001C260B" w:rsidP="001C260B">
      <w:pPr>
        <w:pStyle w:val="Estilo4"/>
        <w:rPr>
          <w:b w:val="0"/>
          <w:bCs/>
          <w:i w:val="0"/>
          <w:iCs/>
          <w:sz w:val="22"/>
          <w:szCs w:val="22"/>
        </w:rPr>
      </w:pPr>
      <w:r w:rsidRPr="006B0ACB">
        <w:rPr>
          <w:b w:val="0"/>
          <w:bCs/>
          <w:i w:val="0"/>
          <w:iCs/>
          <w:sz w:val="22"/>
          <w:szCs w:val="22"/>
        </w:rPr>
        <w:t>Jurisdicción Ordinaria</w:t>
      </w:r>
    </w:p>
    <w:p w14:paraId="4A5786F2" w14:textId="77777777" w:rsidR="001C260B" w:rsidRDefault="001C260B" w:rsidP="001C260B"/>
    <w:p w14:paraId="4B42EBB7" w14:textId="01CDAC4C" w:rsidR="001C260B" w:rsidRDefault="001C260B" w:rsidP="001C260B">
      <w:r>
        <w:t xml:space="preserve">La </w:t>
      </w:r>
      <w:r w:rsidRPr="00CF496C">
        <w:rPr>
          <w:b/>
          <w:bCs/>
        </w:rPr>
        <w:t>Corte Suprema de Justicia</w:t>
      </w:r>
      <w:r>
        <w:t xml:space="preserve"> es la máxima autoridad. Se encarga de dar solución a los conflictos o problemas en asuntos penales, laborales y civiles que tengan los ciudadanos.</w:t>
      </w:r>
    </w:p>
    <w:p w14:paraId="6159A41E" w14:textId="77777777" w:rsidR="001C260B" w:rsidRDefault="001C260B" w:rsidP="001C260B"/>
    <w:p w14:paraId="46FA0E88" w14:textId="77777777" w:rsidR="001C260B" w:rsidRDefault="001C260B" w:rsidP="001C260B">
      <w:r>
        <w:t>También hacen parte de la jurisdicción ordinaria:</w:t>
      </w:r>
    </w:p>
    <w:p w14:paraId="020C4603" w14:textId="77777777" w:rsidR="001C260B" w:rsidRDefault="001C260B" w:rsidP="001C260B"/>
    <w:p w14:paraId="2BE682F6" w14:textId="77777777" w:rsidR="001C260B" w:rsidRDefault="001C260B" w:rsidP="005054DA">
      <w:pPr>
        <w:pStyle w:val="Prrafodelista"/>
        <w:numPr>
          <w:ilvl w:val="0"/>
          <w:numId w:val="6"/>
        </w:numPr>
      </w:pPr>
      <w:r>
        <w:t>Tribunales Superiores de Distrito Judicial.</w:t>
      </w:r>
    </w:p>
    <w:p w14:paraId="200F7356" w14:textId="446422C0" w:rsidR="001C260B" w:rsidRDefault="001C260B" w:rsidP="005054DA">
      <w:pPr>
        <w:pStyle w:val="Prrafodelista"/>
        <w:numPr>
          <w:ilvl w:val="0"/>
          <w:numId w:val="6"/>
        </w:numPr>
      </w:pPr>
      <w:r>
        <w:t>Juzgados civiles, laborales, penales, penales para adolescentes, de familia, de ejecución de penas, de pequeñas causas y de competencia múltiple, y los demás especializados y promiscuos que se creen conforme a la ley</w:t>
      </w:r>
      <w:r w:rsidR="00CF496C">
        <w:t>.</w:t>
      </w:r>
    </w:p>
    <w:p w14:paraId="0C384B9A" w14:textId="70C8B7CC" w:rsidR="001C260B" w:rsidRDefault="001C260B" w:rsidP="001C260B"/>
    <w:p w14:paraId="2ADEE981" w14:textId="77777777" w:rsidR="001C260B" w:rsidRPr="00055A2B" w:rsidRDefault="001C260B" w:rsidP="001C260B">
      <w:pPr>
        <w:pStyle w:val="Estilo4"/>
        <w:rPr>
          <w:b w:val="0"/>
          <w:bCs/>
          <w:i w:val="0"/>
          <w:iCs/>
          <w:sz w:val="22"/>
          <w:szCs w:val="22"/>
        </w:rPr>
      </w:pPr>
      <w:r w:rsidRPr="00055A2B">
        <w:rPr>
          <w:b w:val="0"/>
          <w:bCs/>
          <w:i w:val="0"/>
          <w:iCs/>
          <w:sz w:val="22"/>
          <w:szCs w:val="22"/>
        </w:rPr>
        <w:t>Jurisdicción de lo Contencioso Administrativo</w:t>
      </w:r>
    </w:p>
    <w:p w14:paraId="3F095BDD" w14:textId="77777777" w:rsidR="001C260B" w:rsidRDefault="001C260B" w:rsidP="001C260B"/>
    <w:p w14:paraId="44B0D114" w14:textId="1AE0D99F" w:rsidR="001C260B" w:rsidRDefault="001C260B" w:rsidP="001C260B">
      <w:r>
        <w:t xml:space="preserve">Su mayor institución es el </w:t>
      </w:r>
      <w:r w:rsidRPr="00CF496C">
        <w:rPr>
          <w:b/>
          <w:bCs/>
        </w:rPr>
        <w:t>Consejo de Estado</w:t>
      </w:r>
      <w:r>
        <w:t>. Es la encargada de solucionar los conflictos entre el Estado y los particulares, o entre las mismas Entidades Oficiales y los ciudadanos.</w:t>
      </w:r>
    </w:p>
    <w:p w14:paraId="4E51D697" w14:textId="77777777" w:rsidR="001C260B" w:rsidRDefault="001C260B" w:rsidP="001C260B"/>
    <w:p w14:paraId="34A22F08" w14:textId="77777777" w:rsidR="001C260B" w:rsidRDefault="001C260B" w:rsidP="001C260B">
      <w:r>
        <w:t>También hacen parte de la jurisdicción de lo contencioso administrativo:</w:t>
      </w:r>
    </w:p>
    <w:p w14:paraId="4CF30705" w14:textId="77777777" w:rsidR="001C260B" w:rsidRDefault="001C260B" w:rsidP="001C260B"/>
    <w:p w14:paraId="22611EBD" w14:textId="5095E881" w:rsidR="001C260B" w:rsidRDefault="001C260B" w:rsidP="005054DA">
      <w:pPr>
        <w:pStyle w:val="Prrafodelista"/>
        <w:numPr>
          <w:ilvl w:val="0"/>
          <w:numId w:val="7"/>
        </w:numPr>
      </w:pPr>
      <w:r>
        <w:t>Tribunales Administrativos</w:t>
      </w:r>
      <w:r w:rsidR="00CF496C">
        <w:t>.</w:t>
      </w:r>
    </w:p>
    <w:p w14:paraId="2B963594" w14:textId="22058504" w:rsidR="001C260B" w:rsidRDefault="001C260B" w:rsidP="005054DA">
      <w:pPr>
        <w:pStyle w:val="Prrafodelista"/>
        <w:numPr>
          <w:ilvl w:val="0"/>
          <w:numId w:val="7"/>
        </w:numPr>
      </w:pPr>
      <w:r>
        <w:t>Juzgados Administrativos</w:t>
      </w:r>
      <w:r w:rsidR="00CF496C">
        <w:t>.</w:t>
      </w:r>
    </w:p>
    <w:p w14:paraId="5E7DC0D8" w14:textId="37DE214A" w:rsidR="001C260B" w:rsidRDefault="001C260B" w:rsidP="001C260B"/>
    <w:p w14:paraId="0ADFF9F7" w14:textId="77777777" w:rsidR="001C260B" w:rsidRPr="00041679" w:rsidRDefault="001C260B" w:rsidP="001C260B">
      <w:pPr>
        <w:pStyle w:val="Estilo4"/>
        <w:rPr>
          <w:b w:val="0"/>
          <w:bCs/>
          <w:i w:val="0"/>
          <w:iCs/>
          <w:sz w:val="22"/>
          <w:szCs w:val="22"/>
        </w:rPr>
      </w:pPr>
      <w:r w:rsidRPr="00041679">
        <w:rPr>
          <w:b w:val="0"/>
          <w:bCs/>
          <w:i w:val="0"/>
          <w:iCs/>
          <w:sz w:val="22"/>
          <w:szCs w:val="22"/>
        </w:rPr>
        <w:t>Jurisdicción Constitucional</w:t>
      </w:r>
    </w:p>
    <w:p w14:paraId="685713F0" w14:textId="77777777" w:rsidR="001C260B" w:rsidRDefault="001C260B" w:rsidP="001C260B"/>
    <w:p w14:paraId="539DE53C" w14:textId="3F7A6E84" w:rsidR="00627BD6" w:rsidRDefault="00F05158">
      <w:r w:rsidRPr="00F05158">
        <w:t>La jurisdicción Constitucional es la rama de la justicia que vela por la supremacía de la Constitución Política Colombiana y el Estado de Derecho en todo el territorio Nacional. Todos los jueces de la nación, independientemente de su ámbito de especialización, pertenecen a esta rama y pueden conocer en primera instancia acciones de tipo constitucional como la Tutela</w:t>
      </w:r>
      <w:r>
        <w:t xml:space="preserve">. Su máxima autoridad es la </w:t>
      </w:r>
      <w:r w:rsidRPr="00CF496C">
        <w:rPr>
          <w:b/>
          <w:bCs/>
        </w:rPr>
        <w:t>Corte Constitucional</w:t>
      </w:r>
      <w:r>
        <w:t xml:space="preserve">. </w:t>
      </w:r>
    </w:p>
    <w:p w14:paraId="604A25C3" w14:textId="77777777" w:rsidR="001C260B" w:rsidRPr="00055A2B" w:rsidRDefault="001C260B" w:rsidP="001C260B">
      <w:pPr>
        <w:pStyle w:val="Estilo4"/>
        <w:rPr>
          <w:b w:val="0"/>
          <w:bCs/>
          <w:i w:val="0"/>
          <w:iCs/>
        </w:rPr>
      </w:pPr>
      <w:r w:rsidRPr="00055A2B">
        <w:rPr>
          <w:b w:val="0"/>
          <w:bCs/>
          <w:i w:val="0"/>
          <w:iCs/>
        </w:rPr>
        <w:lastRenderedPageBreak/>
        <w:t>Consejo Superior de la Judicatura</w:t>
      </w:r>
    </w:p>
    <w:p w14:paraId="5A08D640" w14:textId="77777777" w:rsidR="001C260B" w:rsidRDefault="001C260B" w:rsidP="001C260B"/>
    <w:p w14:paraId="1797A074" w14:textId="38ACD8E0" w:rsidR="001C260B" w:rsidRDefault="001C260B" w:rsidP="001C260B">
      <w:r>
        <w:t>Este organismo tiene la tarea de administrar los recursos de la Rama Judicial, por esto se dice que sus principales funciones son administrar y planear.</w:t>
      </w:r>
    </w:p>
    <w:p w14:paraId="4DE50BDC" w14:textId="77777777" w:rsidR="001C260B" w:rsidRDefault="001C260B" w:rsidP="001C260B"/>
    <w:p w14:paraId="6704DF72" w14:textId="0E1C10E9" w:rsidR="001C260B" w:rsidRDefault="001C260B" w:rsidP="001C260B">
      <w:r>
        <w:t>Está compuesto por dos salas:</w:t>
      </w:r>
    </w:p>
    <w:p w14:paraId="57840F26" w14:textId="77777777" w:rsidR="001C260B" w:rsidRDefault="001C260B" w:rsidP="001C260B"/>
    <w:p w14:paraId="00461739" w14:textId="0B65676A" w:rsidR="001C260B" w:rsidRDefault="001C260B" w:rsidP="005054DA">
      <w:pPr>
        <w:pStyle w:val="Prrafodelista"/>
        <w:numPr>
          <w:ilvl w:val="0"/>
          <w:numId w:val="8"/>
        </w:numPr>
      </w:pPr>
      <w:r w:rsidRPr="00CF496C">
        <w:rPr>
          <w:b/>
          <w:bCs/>
        </w:rPr>
        <w:t>Sala Disciplinaria:</w:t>
      </w:r>
      <w:r>
        <w:t xml:space="preserve"> Resuelve los procesos en los que se estén investigando funcionarios de la Rama Judicial.</w:t>
      </w:r>
    </w:p>
    <w:p w14:paraId="4C3CFA64" w14:textId="77777777" w:rsidR="00810E8E" w:rsidRDefault="00810E8E" w:rsidP="00810E8E">
      <w:pPr>
        <w:pStyle w:val="Prrafodelista"/>
      </w:pPr>
    </w:p>
    <w:p w14:paraId="6F96A551" w14:textId="15F5686E" w:rsidR="00CF496C" w:rsidRDefault="00810E8E" w:rsidP="00CF496C">
      <w:pPr>
        <w:pStyle w:val="Prrafodelista"/>
      </w:pPr>
      <w:r>
        <w:rPr>
          <w:b/>
          <w:bCs/>
        </w:rPr>
        <w:t>Nota:</w:t>
      </w:r>
      <w:r>
        <w:t xml:space="preserve"> Actualmente las funciones de la Sala Disciplinaria son desempeñadas por l</w:t>
      </w:r>
      <w:r w:rsidRPr="00810E8E">
        <w:t>a Comisión Nacional de Disciplina Judicial</w:t>
      </w:r>
      <w:r>
        <w:t xml:space="preserve">, la cual </w:t>
      </w:r>
      <w:r w:rsidRPr="00810E8E">
        <w:t>fue creada mediante el Acto Legislativo No. 02 de 2015, que en su artículo 19 modificó el artículo 257 de la Constitución Política y estableció que "La Comisión Nacional de Disciplina Judicial ejercerá la función jurisdiccional disciplinaria sobre los funcionarios y empleados de la Rama Judicial", de igual forma estableció que "La Comisión Nacional de Disciplina Judicial será la encargada de examinar la conducta y sancionar las faltas de los abogados en ejercicio de su profesión</w:t>
      </w:r>
      <w:r>
        <w:t>”.</w:t>
      </w:r>
    </w:p>
    <w:p w14:paraId="0FC99BC6" w14:textId="77777777" w:rsidR="00810E8E" w:rsidRDefault="00810E8E" w:rsidP="00CF496C">
      <w:pPr>
        <w:pStyle w:val="Prrafodelista"/>
      </w:pPr>
    </w:p>
    <w:p w14:paraId="669C6D4B" w14:textId="64B55C6A" w:rsidR="001C260B" w:rsidRDefault="001C260B" w:rsidP="005054DA">
      <w:pPr>
        <w:pStyle w:val="Prrafodelista"/>
        <w:numPr>
          <w:ilvl w:val="0"/>
          <w:numId w:val="8"/>
        </w:numPr>
      </w:pPr>
      <w:r w:rsidRPr="00CF496C">
        <w:rPr>
          <w:b/>
          <w:bCs/>
        </w:rPr>
        <w:t>Sala Administrativa:</w:t>
      </w:r>
      <w:r>
        <w:t xml:space="preserve"> Como su nombre lo dice, administra y </w:t>
      </w:r>
      <w:proofErr w:type="gramStart"/>
      <w:r>
        <w:t>planea  los</w:t>
      </w:r>
      <w:proofErr w:type="gramEnd"/>
      <w:r>
        <w:t xml:space="preserve"> recursos de la Rama Judicial, en especial todo lo que tiene que ver con las personas que trabajan para ella.</w:t>
      </w:r>
    </w:p>
    <w:p w14:paraId="1CA72D38" w14:textId="77777777" w:rsidR="00BC1768" w:rsidRDefault="00BC1768" w:rsidP="00BC1768">
      <w:pPr>
        <w:pStyle w:val="Prrafodelista"/>
      </w:pPr>
    </w:p>
    <w:p w14:paraId="4D69E1D9" w14:textId="49B2A01D" w:rsidR="00BC1768" w:rsidRDefault="00BC1768" w:rsidP="00BC1768">
      <w:pPr>
        <w:pStyle w:val="Prrafodelista"/>
      </w:pPr>
      <w:r>
        <w:rPr>
          <w:b/>
          <w:bCs/>
        </w:rPr>
        <w:t>Nota:</w:t>
      </w:r>
      <w:r>
        <w:t xml:space="preserve"> </w:t>
      </w:r>
      <w:r w:rsidRPr="00BC1768">
        <w:t>mediante las sentencias C-285 y 373 de 2016, la Corte Constitucional de Colombia revisó el Acto Legislativo 02 de 2015, y determinó el cambio de denominación de la Sala Administrativa a Consejo Superior de la Judicatura, retirando del órgano a la Comisión Nacional de Disciplina Judicial antes Sala Jurisdiccional Disciplinaria, que pasó a ser una dependencia autónoma e independiente.</w:t>
      </w:r>
    </w:p>
    <w:p w14:paraId="4C50D610" w14:textId="77777777" w:rsidR="001C260B" w:rsidRDefault="001C260B" w:rsidP="001C260B"/>
    <w:p w14:paraId="48947196" w14:textId="1AF043D7" w:rsidR="001C260B" w:rsidRPr="00055A2B" w:rsidRDefault="001C260B" w:rsidP="001C260B">
      <w:pPr>
        <w:pStyle w:val="Estilo4"/>
        <w:rPr>
          <w:b w:val="0"/>
          <w:bCs/>
          <w:i w:val="0"/>
          <w:iCs/>
        </w:rPr>
      </w:pPr>
      <w:r w:rsidRPr="00055A2B">
        <w:rPr>
          <w:b w:val="0"/>
          <w:bCs/>
          <w:i w:val="0"/>
          <w:iCs/>
        </w:rPr>
        <w:t>Otras instituciones de la Rama Judicial</w:t>
      </w:r>
    </w:p>
    <w:p w14:paraId="4779BAA4" w14:textId="77777777" w:rsidR="001C260B" w:rsidRDefault="001C260B" w:rsidP="001C260B"/>
    <w:p w14:paraId="01D66DB3" w14:textId="015103D9" w:rsidR="001C260B" w:rsidRDefault="001C260B" w:rsidP="005054DA">
      <w:pPr>
        <w:pStyle w:val="Prrafodelista"/>
        <w:numPr>
          <w:ilvl w:val="0"/>
          <w:numId w:val="9"/>
        </w:numPr>
      </w:pPr>
      <w:r w:rsidRPr="00CF496C">
        <w:rPr>
          <w:b/>
          <w:bCs/>
        </w:rPr>
        <w:t>Consejos Seccionales de la Judicatura:</w:t>
      </w:r>
      <w:r>
        <w:t xml:space="preserve"> Son Consejos como el Superior de la Judicatura, pero que se encuentran ubicados en diferentes regiones de nuestro país, para solucionar los conflictos que se puedan presentar.</w:t>
      </w:r>
    </w:p>
    <w:p w14:paraId="4D13B2B7" w14:textId="77777777" w:rsidR="00CF496C" w:rsidRDefault="00CF496C" w:rsidP="00CF496C">
      <w:pPr>
        <w:pStyle w:val="Prrafodelista"/>
      </w:pPr>
    </w:p>
    <w:p w14:paraId="30A652B9" w14:textId="07BC06E0" w:rsidR="001C260B" w:rsidRDefault="001C260B" w:rsidP="005054DA">
      <w:pPr>
        <w:pStyle w:val="Prrafodelista"/>
        <w:numPr>
          <w:ilvl w:val="0"/>
          <w:numId w:val="9"/>
        </w:numPr>
      </w:pPr>
      <w:r w:rsidRPr="00CF496C">
        <w:rPr>
          <w:b/>
          <w:bCs/>
        </w:rPr>
        <w:t>Comisión Interinstitucional de la Rama Judicial:</w:t>
      </w:r>
      <w:r>
        <w:t xml:space="preserve"> Es la encargada de comunicar y guardar información entre los diferentes organismos de la Rama Judicial.</w:t>
      </w:r>
    </w:p>
    <w:p w14:paraId="38C94859" w14:textId="77777777" w:rsidR="00CF496C" w:rsidRDefault="00CF496C" w:rsidP="00CF496C">
      <w:pPr>
        <w:pStyle w:val="Prrafodelista"/>
      </w:pPr>
    </w:p>
    <w:p w14:paraId="1EE4A16F" w14:textId="5D90969E" w:rsidR="001C260B" w:rsidRDefault="001C260B" w:rsidP="005054DA">
      <w:pPr>
        <w:pStyle w:val="Prrafodelista"/>
        <w:numPr>
          <w:ilvl w:val="0"/>
          <w:numId w:val="9"/>
        </w:numPr>
      </w:pPr>
      <w:r w:rsidRPr="00CF496C">
        <w:rPr>
          <w:b/>
          <w:bCs/>
        </w:rPr>
        <w:t>Comisión Seccional Interinstitucional:</w:t>
      </w:r>
      <w:r>
        <w:t xml:space="preserve"> Es la encargada de comunicar y guardar información entre los diferentes organismos de la Rama Judicial, </w:t>
      </w:r>
      <w:r w:rsidR="004E5D40">
        <w:t>de acuerdo con el</w:t>
      </w:r>
      <w:r>
        <w:t xml:space="preserve"> territorio o región donde esté ubicada.</w:t>
      </w:r>
    </w:p>
    <w:p w14:paraId="53E65964" w14:textId="77777777" w:rsidR="00CF496C" w:rsidRDefault="00CF496C" w:rsidP="00CF496C">
      <w:pPr>
        <w:pStyle w:val="Prrafodelista"/>
      </w:pPr>
    </w:p>
    <w:p w14:paraId="36232D72" w14:textId="372FD7F7" w:rsidR="001C260B" w:rsidRDefault="001C260B" w:rsidP="005054DA">
      <w:pPr>
        <w:pStyle w:val="Prrafodelista"/>
        <w:numPr>
          <w:ilvl w:val="0"/>
          <w:numId w:val="9"/>
        </w:numPr>
      </w:pPr>
      <w:r w:rsidRPr="00CF496C">
        <w:rPr>
          <w:b/>
          <w:bCs/>
        </w:rPr>
        <w:t>Dirección Ejecutiva de la Administración Judicial:</w:t>
      </w:r>
      <w:r>
        <w:t xml:space="preserve"> Se encarga de cumplir las tareas administrativas de la Rama Judicial, </w:t>
      </w:r>
      <w:r w:rsidR="004E5D40">
        <w:t>de acuerdo con</w:t>
      </w:r>
      <w:r>
        <w:t xml:space="preserve"> lo que decida la Sala Administrativa del Consejo Superior de la Judicatura.</w:t>
      </w:r>
    </w:p>
    <w:p w14:paraId="5E14F4F1" w14:textId="77777777" w:rsidR="00CF496C" w:rsidRDefault="00CF496C" w:rsidP="00CF496C">
      <w:pPr>
        <w:pStyle w:val="Prrafodelista"/>
      </w:pPr>
    </w:p>
    <w:p w14:paraId="44843710" w14:textId="77777777" w:rsidR="001C260B" w:rsidRDefault="001C260B" w:rsidP="005054DA">
      <w:pPr>
        <w:pStyle w:val="Prrafodelista"/>
        <w:numPr>
          <w:ilvl w:val="0"/>
          <w:numId w:val="9"/>
        </w:numPr>
      </w:pPr>
      <w:r w:rsidRPr="00CF496C">
        <w:rPr>
          <w:b/>
          <w:bCs/>
        </w:rPr>
        <w:t xml:space="preserve">La </w:t>
      </w:r>
      <w:proofErr w:type="gramStart"/>
      <w:r w:rsidRPr="00CF496C">
        <w:rPr>
          <w:b/>
          <w:bCs/>
        </w:rPr>
        <w:t>Fiscalía General</w:t>
      </w:r>
      <w:proofErr w:type="gramEnd"/>
      <w:r w:rsidRPr="00CF496C">
        <w:rPr>
          <w:b/>
          <w:bCs/>
        </w:rPr>
        <w:t xml:space="preserve"> de la Nación:</w:t>
      </w:r>
      <w:r>
        <w:t xml:space="preserve"> Acusa a los ciudadanos que posiblemente cometieron alguna falta contra la ley, para que se investigue si realmente lo hicieron.</w:t>
      </w:r>
    </w:p>
    <w:p w14:paraId="79F4137F" w14:textId="1C8D5BA5" w:rsidR="001C260B" w:rsidRPr="00C779C8" w:rsidRDefault="001C260B" w:rsidP="001C260B">
      <w:pPr>
        <w:rPr>
          <w:b/>
          <w:bCs/>
        </w:rPr>
      </w:pPr>
      <w:r>
        <w:t xml:space="preserve"> </w:t>
      </w:r>
      <w:r w:rsidRPr="00C779C8">
        <w:rPr>
          <w:b/>
          <w:bCs/>
        </w:rPr>
        <w:t>Jurisdicciones Especiales:</w:t>
      </w:r>
    </w:p>
    <w:p w14:paraId="239CF94E" w14:textId="77777777" w:rsidR="001C260B" w:rsidRDefault="001C260B" w:rsidP="001C260B"/>
    <w:p w14:paraId="5814FD13" w14:textId="3AB1E987" w:rsidR="001C260B" w:rsidRDefault="001C260B" w:rsidP="005054DA">
      <w:pPr>
        <w:pStyle w:val="Prrafodelista"/>
        <w:numPr>
          <w:ilvl w:val="0"/>
          <w:numId w:val="10"/>
        </w:numPr>
      </w:pPr>
      <w:r w:rsidRPr="00C779C8">
        <w:rPr>
          <w:b/>
          <w:bCs/>
        </w:rPr>
        <w:t>Jurisdicción de Paz:</w:t>
      </w:r>
      <w:r>
        <w:t xml:space="preserve"> Soluciona los conflictos en los que los ciudadanos involucrados quieren llegar a un acuerdo.</w:t>
      </w:r>
    </w:p>
    <w:p w14:paraId="46574211" w14:textId="77777777" w:rsidR="00C779C8" w:rsidRDefault="00C779C8" w:rsidP="00C779C8">
      <w:pPr>
        <w:pStyle w:val="Prrafodelista"/>
      </w:pPr>
    </w:p>
    <w:p w14:paraId="383DB6A4" w14:textId="1C8E5CCC" w:rsidR="001C260B" w:rsidRDefault="001C260B" w:rsidP="005054DA">
      <w:pPr>
        <w:pStyle w:val="Prrafodelista"/>
        <w:numPr>
          <w:ilvl w:val="0"/>
          <w:numId w:val="10"/>
        </w:numPr>
      </w:pPr>
      <w:r w:rsidRPr="00C779C8">
        <w:rPr>
          <w:b/>
          <w:bCs/>
        </w:rPr>
        <w:t>Jurisdicción Indígena:</w:t>
      </w:r>
      <w:r>
        <w:t xml:space="preserve"> Tiene en cuenta las reglas de cada Comunidad Indígena para ayudarla a solucionar los conflictos de sus integrantes.</w:t>
      </w:r>
    </w:p>
    <w:p w14:paraId="0FA91AB8" w14:textId="77777777" w:rsidR="00C779C8" w:rsidRDefault="00C779C8" w:rsidP="00C779C8">
      <w:pPr>
        <w:pStyle w:val="Prrafodelista"/>
      </w:pPr>
    </w:p>
    <w:p w14:paraId="4CD4D472" w14:textId="32948B45" w:rsidR="001C260B" w:rsidRDefault="001C260B" w:rsidP="005054DA">
      <w:pPr>
        <w:pStyle w:val="Prrafodelista"/>
        <w:numPr>
          <w:ilvl w:val="0"/>
          <w:numId w:val="10"/>
        </w:numPr>
      </w:pPr>
      <w:r w:rsidRPr="00C779C8">
        <w:rPr>
          <w:b/>
          <w:bCs/>
        </w:rPr>
        <w:t>Jurisdicción Penal Militar:</w:t>
      </w:r>
      <w:r>
        <w:t xml:space="preserve"> Revisa las faltas contra la ley que hayan podido cometer miembros de la fuerza pública.</w:t>
      </w:r>
    </w:p>
    <w:p w14:paraId="252F9A6F" w14:textId="11F2AC43" w:rsidR="00C779C8" w:rsidRDefault="00C779C8"/>
    <w:p w14:paraId="761A6987" w14:textId="64CACECF" w:rsidR="00A80468" w:rsidRPr="00055A2B" w:rsidRDefault="00A80468" w:rsidP="00A80468">
      <w:pPr>
        <w:pStyle w:val="Estilo3"/>
        <w:rPr>
          <w:sz w:val="22"/>
          <w:szCs w:val="22"/>
        </w:rPr>
      </w:pPr>
      <w:bookmarkStart w:id="26" w:name="_Toc110446550"/>
      <w:r w:rsidRPr="00055A2B">
        <w:rPr>
          <w:sz w:val="22"/>
          <w:szCs w:val="22"/>
        </w:rPr>
        <w:t>Normas Orgánicas</w:t>
      </w:r>
      <w:r w:rsidR="00627BD6" w:rsidRPr="00055A2B">
        <w:rPr>
          <w:rStyle w:val="Refdenotaalpie"/>
          <w:sz w:val="22"/>
          <w:szCs w:val="22"/>
        </w:rPr>
        <w:footnoteReference w:id="4"/>
      </w:r>
      <w:bookmarkEnd w:id="26"/>
    </w:p>
    <w:p w14:paraId="1BBE7EFD" w14:textId="77777777" w:rsidR="00A80468" w:rsidRDefault="00A80468"/>
    <w:p w14:paraId="1B78F848" w14:textId="7DFD3068" w:rsidR="001C260B" w:rsidRDefault="001C260B" w:rsidP="00246283"/>
    <w:p w14:paraId="2C027528" w14:textId="18ECBE82" w:rsidR="00A80468" w:rsidRDefault="00A80468" w:rsidP="005054DA">
      <w:pPr>
        <w:pStyle w:val="Prrafodelista"/>
        <w:numPr>
          <w:ilvl w:val="0"/>
          <w:numId w:val="12"/>
        </w:numPr>
      </w:pPr>
      <w:r w:rsidRPr="00A80468">
        <w:rPr>
          <w:b/>
          <w:bCs/>
        </w:rPr>
        <w:t>Ley 270 de 1996 (</w:t>
      </w:r>
      <w:proofErr w:type="gramStart"/>
      <w:r w:rsidRPr="00A80468">
        <w:rPr>
          <w:b/>
          <w:bCs/>
        </w:rPr>
        <w:t>Marzo</w:t>
      </w:r>
      <w:proofErr w:type="gramEnd"/>
      <w:r w:rsidRPr="00A80468">
        <w:rPr>
          <w:b/>
          <w:bCs/>
        </w:rPr>
        <w:t xml:space="preserve"> 7): </w:t>
      </w:r>
      <w:r>
        <w:t>Estatutaria de la Administración de Justicia.</w:t>
      </w:r>
    </w:p>
    <w:p w14:paraId="68D4867B" w14:textId="77777777" w:rsidR="00A80468" w:rsidRPr="00A80468" w:rsidRDefault="00A80468" w:rsidP="00A80468">
      <w:pPr>
        <w:pStyle w:val="Prrafodelista"/>
      </w:pPr>
    </w:p>
    <w:p w14:paraId="0DD7E27E" w14:textId="5CB36272" w:rsidR="00A80468" w:rsidRDefault="00A80468" w:rsidP="005054DA">
      <w:pPr>
        <w:pStyle w:val="Prrafodelista"/>
        <w:numPr>
          <w:ilvl w:val="0"/>
          <w:numId w:val="12"/>
        </w:numPr>
      </w:pPr>
      <w:r w:rsidRPr="00A80468">
        <w:rPr>
          <w:b/>
          <w:bCs/>
        </w:rPr>
        <w:t>Ley 497 de 1999 (febrero 10):</w:t>
      </w:r>
      <w:r>
        <w:t xml:space="preserve"> Por la cual se crean los jueces de paz y se reglamenta su organización y funcionamiento.</w:t>
      </w:r>
    </w:p>
    <w:p w14:paraId="4A5AFFF4" w14:textId="77777777" w:rsidR="00A80468" w:rsidRPr="00A80468" w:rsidRDefault="00A80468" w:rsidP="00A80468">
      <w:pPr>
        <w:pStyle w:val="Prrafodelista"/>
      </w:pPr>
    </w:p>
    <w:p w14:paraId="2472631D" w14:textId="4FFE5099" w:rsidR="00A80468" w:rsidRDefault="00A80468" w:rsidP="005054DA">
      <w:pPr>
        <w:pStyle w:val="Prrafodelista"/>
        <w:numPr>
          <w:ilvl w:val="0"/>
          <w:numId w:val="12"/>
        </w:numPr>
      </w:pPr>
      <w:r w:rsidRPr="00A80468">
        <w:rPr>
          <w:b/>
          <w:bCs/>
        </w:rPr>
        <w:t xml:space="preserve">Decreto 2637 de 2004 (agosto 19): </w:t>
      </w:r>
      <w:r>
        <w:t xml:space="preserve">Por el cual se desarrolla el Acto Legislativo número 03 de 2002. </w:t>
      </w:r>
    </w:p>
    <w:p w14:paraId="6A66E98D" w14:textId="77777777" w:rsidR="00A80468" w:rsidRPr="00A80468" w:rsidRDefault="00A80468" w:rsidP="00A80468"/>
    <w:p w14:paraId="4002F080" w14:textId="201A1A5F" w:rsidR="00A80468" w:rsidRDefault="00A80468" w:rsidP="005054DA">
      <w:pPr>
        <w:pStyle w:val="Prrafodelista"/>
        <w:numPr>
          <w:ilvl w:val="0"/>
          <w:numId w:val="12"/>
        </w:numPr>
      </w:pPr>
      <w:r w:rsidRPr="00A80468">
        <w:rPr>
          <w:b/>
          <w:bCs/>
        </w:rPr>
        <w:t xml:space="preserve">Decreto 2697 de 2004 (agosto 24): </w:t>
      </w:r>
      <w:r>
        <w:t>Por el cual se corrigen yerros tipográficos del Decreto 2637 del 19 de agosto de 2004 por el cual se desarrolla el Acto Legislativo número 03 de 2002.</w:t>
      </w:r>
    </w:p>
    <w:p w14:paraId="7CD5261C" w14:textId="77777777" w:rsidR="00A80468" w:rsidRPr="00A80468" w:rsidRDefault="00A80468" w:rsidP="00A80468">
      <w:pPr>
        <w:pStyle w:val="Prrafodelista"/>
      </w:pPr>
    </w:p>
    <w:p w14:paraId="5AEAB648" w14:textId="52C8CFB5" w:rsidR="00A80468" w:rsidRDefault="00A80468" w:rsidP="005054DA">
      <w:pPr>
        <w:pStyle w:val="Prrafodelista"/>
        <w:numPr>
          <w:ilvl w:val="0"/>
          <w:numId w:val="12"/>
        </w:numPr>
      </w:pPr>
      <w:r w:rsidRPr="00A80468">
        <w:rPr>
          <w:b/>
          <w:bCs/>
        </w:rPr>
        <w:t xml:space="preserve">Ley 1149 de 2007 (julio 13): </w:t>
      </w:r>
      <w:r>
        <w:t>Por la cual se reforma el Código Procesal del Trabajo y de la Seguridad Social para hacer efectiva la oralidad en sus procesos.</w:t>
      </w:r>
    </w:p>
    <w:p w14:paraId="35BF70C3" w14:textId="77777777" w:rsidR="00A80468" w:rsidRPr="00A80468" w:rsidRDefault="00A80468" w:rsidP="00A80468">
      <w:pPr>
        <w:pStyle w:val="Prrafodelista"/>
      </w:pPr>
    </w:p>
    <w:p w14:paraId="66E5D6BD" w14:textId="1823F01E" w:rsidR="00A80468" w:rsidRDefault="00A80468" w:rsidP="005054DA">
      <w:pPr>
        <w:pStyle w:val="Prrafodelista"/>
        <w:numPr>
          <w:ilvl w:val="0"/>
          <w:numId w:val="12"/>
        </w:numPr>
      </w:pPr>
      <w:r w:rsidRPr="00A80468">
        <w:rPr>
          <w:b/>
          <w:bCs/>
        </w:rPr>
        <w:t xml:space="preserve">Ley 1285 de 2009 (enero 22): </w:t>
      </w:r>
      <w:r>
        <w:t>Por medio de la cual se reforma la Ley 270 de 1996 Estatutaria de la Administración de Justicia.</w:t>
      </w:r>
    </w:p>
    <w:p w14:paraId="4F291541" w14:textId="77777777" w:rsidR="00A80468" w:rsidRPr="00A80468" w:rsidRDefault="00A80468" w:rsidP="00A80468">
      <w:pPr>
        <w:pStyle w:val="Prrafodelista"/>
      </w:pPr>
    </w:p>
    <w:p w14:paraId="54BD8980" w14:textId="0C55B5B8" w:rsidR="00A80468" w:rsidRDefault="00A80468" w:rsidP="005054DA">
      <w:pPr>
        <w:pStyle w:val="Prrafodelista"/>
        <w:numPr>
          <w:ilvl w:val="0"/>
          <w:numId w:val="12"/>
        </w:numPr>
      </w:pPr>
      <w:r w:rsidRPr="00A80468">
        <w:rPr>
          <w:b/>
          <w:bCs/>
        </w:rPr>
        <w:t xml:space="preserve">Acto Legislativo 02 de 2015: </w:t>
      </w:r>
      <w:r>
        <w:t>Por medio del cual se adopta una reforma de equilibrio de poderes y reajuste institucional y se dictan otras disposiciones.</w:t>
      </w:r>
    </w:p>
    <w:p w14:paraId="76C9C5EB" w14:textId="77777777" w:rsidR="00A80468" w:rsidRPr="00A80468" w:rsidRDefault="00A80468" w:rsidP="00A80468">
      <w:pPr>
        <w:pStyle w:val="Prrafodelista"/>
      </w:pPr>
    </w:p>
    <w:p w14:paraId="75370CCD" w14:textId="76214E67" w:rsidR="00A80468" w:rsidRDefault="00A80468" w:rsidP="005054DA">
      <w:pPr>
        <w:pStyle w:val="Prrafodelista"/>
        <w:numPr>
          <w:ilvl w:val="0"/>
          <w:numId w:val="12"/>
        </w:numPr>
      </w:pPr>
      <w:r w:rsidRPr="00A80468">
        <w:rPr>
          <w:b/>
          <w:bCs/>
        </w:rPr>
        <w:t xml:space="preserve">Acto Legislativo 01 de 2017: </w:t>
      </w:r>
      <w:r>
        <w:t>Por medio del cual se crea un título de disposiciones transitorias de la Constitución para la terminación del conflicto armado y la construcción de una paz estable y duradera y se dictan otras disposiciones.</w:t>
      </w:r>
    </w:p>
    <w:p w14:paraId="1384AF9A" w14:textId="23E156BB" w:rsidR="00A80468" w:rsidRDefault="00A80468" w:rsidP="00246283"/>
    <w:p w14:paraId="4F5C7B41" w14:textId="77777777" w:rsidR="00EA4D85" w:rsidRDefault="00EA4D85" w:rsidP="00246283"/>
    <w:p w14:paraId="3C8F9AFA" w14:textId="0AEAFFF0" w:rsidR="00C779C8" w:rsidRDefault="00C779C8" w:rsidP="00A30F1D">
      <w:pPr>
        <w:pStyle w:val="Estilo2"/>
      </w:pPr>
      <w:bookmarkStart w:id="27" w:name="_Toc110446551"/>
      <w:r w:rsidRPr="00EE3873">
        <w:lastRenderedPageBreak/>
        <w:t>C</w:t>
      </w:r>
      <w:r>
        <w:t>orte Suprema de Justicia</w:t>
      </w:r>
      <w:bookmarkEnd w:id="27"/>
    </w:p>
    <w:p w14:paraId="74695C59" w14:textId="01FA9C4E" w:rsidR="00B37E8C" w:rsidRDefault="00B37E8C" w:rsidP="00B37E8C"/>
    <w:p w14:paraId="594AE5FB" w14:textId="76453B33" w:rsidR="00B37E8C" w:rsidRDefault="00B37E8C" w:rsidP="00B37E8C">
      <w:r>
        <w:t>La Corte Suprema de Justicia es el máximo tribunal de la jurisdicción ordinaria y se compondrá del número impar de magistrados que determine la ley. Esta dividirá la Corte en salas, señalará a cada una de ellas los asuntos que deba conocer separadamente y determinará aquellos en que deba intervenir la Corte en pleno.</w:t>
      </w:r>
      <w:r w:rsidR="00D83E45">
        <w:t xml:space="preserve"> (Const. 1991, Art. 234).</w:t>
      </w:r>
    </w:p>
    <w:p w14:paraId="0FE3C0E4" w14:textId="2F6B996F" w:rsidR="00D83E45" w:rsidRDefault="00D83E45" w:rsidP="00B37E8C"/>
    <w:p w14:paraId="27848B3A" w14:textId="77777777" w:rsidR="00D83E45" w:rsidRPr="00055A2B" w:rsidRDefault="00D83E45" w:rsidP="005054DA">
      <w:pPr>
        <w:pStyle w:val="Estilo3"/>
        <w:rPr>
          <w:sz w:val="22"/>
          <w:szCs w:val="22"/>
          <w:u w:val="none"/>
        </w:rPr>
      </w:pPr>
      <w:bookmarkStart w:id="28" w:name="_Toc110446552"/>
      <w:r w:rsidRPr="00055A2B">
        <w:rPr>
          <w:sz w:val="22"/>
          <w:szCs w:val="22"/>
          <w:u w:val="none"/>
        </w:rPr>
        <w:t>Funciones de la Jurisdicción Ordinaria</w:t>
      </w:r>
      <w:bookmarkEnd w:id="28"/>
    </w:p>
    <w:p w14:paraId="22DDE5F2" w14:textId="77777777" w:rsidR="00D83E45" w:rsidRDefault="00D83E45" w:rsidP="00D83E45"/>
    <w:p w14:paraId="35CB3F65" w14:textId="1309DFF9" w:rsidR="00D83E45" w:rsidRDefault="00D83E45" w:rsidP="00D83E45">
      <w:r>
        <w:t xml:space="preserve">Todos los jueces que hacen parte de esta jurisdicción están llamados a dirimir los conflictos y decidir controversias entre particulares a partir del derecho. La Corte Suprema de Justicia, máximo estamento de esta </w:t>
      </w:r>
      <w:r w:rsidR="00373BD2">
        <w:t>jurisdicción</w:t>
      </w:r>
      <w:r>
        <w:t xml:space="preserve"> es esencialmente una Corte de Casación que mediante sus decisiones unifica la jurisprudencia nacional y decide de forma definitiva los litigios de los cuales tiene conocimiento. Esta corte tiene además las funciones de juzgar al </w:t>
      </w:r>
      <w:proofErr w:type="gramStart"/>
      <w:r>
        <w:t>Presidente</w:t>
      </w:r>
      <w:proofErr w:type="gramEnd"/>
      <w:r>
        <w:t xml:space="preserve"> de la República, a los miembros del Congreso y demás altos funcionarios del Estado colombiano. La Corte Suprema de Justicia es elegida por sí misma a partir de un sistema de cooptación</w:t>
      </w:r>
      <w:r w:rsidR="002649B2">
        <w:rPr>
          <w:rStyle w:val="Refdenotaalpie"/>
        </w:rPr>
        <w:footnoteReference w:id="5"/>
      </w:r>
      <w:r>
        <w:t xml:space="preserve"> y también tiene la labor de enviar ternas al Congreso de la República para la elección de la Corte Constitucional.</w:t>
      </w:r>
    </w:p>
    <w:p w14:paraId="4DEA106A" w14:textId="77777777" w:rsidR="00D83E45" w:rsidRDefault="00D83E45" w:rsidP="00B37E8C"/>
    <w:p w14:paraId="2965BB6E" w14:textId="77777777" w:rsidR="00B37E8C" w:rsidRDefault="00B37E8C" w:rsidP="00B37E8C"/>
    <w:p w14:paraId="6F690944" w14:textId="7C5236CB" w:rsidR="00B37E8C" w:rsidRPr="00055A2B" w:rsidRDefault="00B37E8C">
      <w:pPr>
        <w:pStyle w:val="Estilo3"/>
        <w:rPr>
          <w:sz w:val="22"/>
          <w:szCs w:val="22"/>
          <w:u w:val="none"/>
        </w:rPr>
      </w:pPr>
      <w:bookmarkStart w:id="29" w:name="_Toc110446553"/>
      <w:r w:rsidRPr="00055A2B">
        <w:rPr>
          <w:sz w:val="22"/>
          <w:szCs w:val="22"/>
          <w:u w:val="none"/>
        </w:rPr>
        <w:t>Funciones de la Corte Suprema de Justicia</w:t>
      </w:r>
      <w:bookmarkEnd w:id="29"/>
    </w:p>
    <w:p w14:paraId="790CF20B" w14:textId="77777777" w:rsidR="00D83E45" w:rsidRDefault="00D83E45" w:rsidP="00D83E45"/>
    <w:p w14:paraId="2B95583C" w14:textId="624B8116" w:rsidR="00B37E8C" w:rsidRDefault="00B37E8C" w:rsidP="00B37E8C">
      <w:r>
        <w:t>Son atribuciones de la Corte Suprema de Justicia</w:t>
      </w:r>
      <w:r w:rsidR="00D83E45">
        <w:t xml:space="preserve"> </w:t>
      </w:r>
      <w:r w:rsidR="00D83E45" w:rsidRPr="00D83E45">
        <w:t>(Const. 1991, Art. 235)</w:t>
      </w:r>
      <w:r>
        <w:t>:</w:t>
      </w:r>
    </w:p>
    <w:p w14:paraId="1B66CA3E" w14:textId="77777777" w:rsidR="00B37E8C" w:rsidRDefault="00B37E8C" w:rsidP="00B37E8C"/>
    <w:p w14:paraId="51697B33" w14:textId="77777777" w:rsidR="00B37E8C" w:rsidRDefault="00B37E8C" w:rsidP="005054DA">
      <w:pPr>
        <w:pStyle w:val="Prrafodelista"/>
        <w:numPr>
          <w:ilvl w:val="0"/>
          <w:numId w:val="16"/>
        </w:numPr>
      </w:pPr>
      <w:r>
        <w:t>Actuar como tribunal de casación.</w:t>
      </w:r>
    </w:p>
    <w:p w14:paraId="56A822BA" w14:textId="77777777" w:rsidR="00B37E8C" w:rsidRDefault="00B37E8C" w:rsidP="005054DA">
      <w:pPr>
        <w:pStyle w:val="Prrafodelista"/>
        <w:numPr>
          <w:ilvl w:val="0"/>
          <w:numId w:val="16"/>
        </w:numPr>
      </w:pPr>
      <w:r>
        <w:t xml:space="preserve">Juzgar al </w:t>
      </w:r>
      <w:proofErr w:type="gramStart"/>
      <w:r>
        <w:t>Presidente</w:t>
      </w:r>
      <w:proofErr w:type="gramEnd"/>
      <w:r>
        <w:t xml:space="preserve"> de la República o a quien haga sus veces y a los altos funcionarios de que trata el artículo 174, por cualquier hecho punible que se les impute, conforme al artículo 175 numerales 2 y 3.</w:t>
      </w:r>
    </w:p>
    <w:p w14:paraId="0B491330" w14:textId="77777777" w:rsidR="00B37E8C" w:rsidRDefault="00B37E8C" w:rsidP="005054DA">
      <w:pPr>
        <w:pStyle w:val="Prrafodelista"/>
        <w:numPr>
          <w:ilvl w:val="0"/>
          <w:numId w:val="16"/>
        </w:numPr>
      </w:pPr>
      <w:r>
        <w:t>Investigar y juzgar a los miembros del Congreso.4. Juzgar, previa acusación del Fiscal General de la Nación, a los Ministros del Despacho, al Procurador General, al Defensor del Pueblo, a los Agentes del Ministerio Público ante la Corte, ante el Consejo de Estado y ante los Tribunales; a los Directores de los Departamentos Administrativos, al Contralor General de la República, a los Embajadores y jefes de misión diplomática o consular, a los Gobernadores, a los Magistrados de Tribunales y a los Generales y Almirantes de la Fuerza Pública, por los hechos punibles que se les imputen.</w:t>
      </w:r>
    </w:p>
    <w:p w14:paraId="0D71D535" w14:textId="77777777" w:rsidR="00B37E8C" w:rsidRDefault="00B37E8C" w:rsidP="005054DA">
      <w:pPr>
        <w:pStyle w:val="Prrafodelista"/>
        <w:numPr>
          <w:ilvl w:val="0"/>
          <w:numId w:val="16"/>
        </w:numPr>
      </w:pPr>
      <w:r>
        <w:t>Conocer de todos los negocios contenciosos de los agentes diplomáticos acreditados ante el Gobierno de la Nación, en los casos previstos por el Derecho Internacional.</w:t>
      </w:r>
    </w:p>
    <w:p w14:paraId="630D11A4" w14:textId="77777777" w:rsidR="00B37E8C" w:rsidRDefault="00B37E8C" w:rsidP="005054DA">
      <w:pPr>
        <w:pStyle w:val="Prrafodelista"/>
        <w:numPr>
          <w:ilvl w:val="0"/>
          <w:numId w:val="16"/>
        </w:numPr>
      </w:pPr>
      <w:r>
        <w:t>Darse su propio reglamento.</w:t>
      </w:r>
    </w:p>
    <w:p w14:paraId="076AB40C" w14:textId="77777777" w:rsidR="00B37E8C" w:rsidRDefault="00B37E8C" w:rsidP="005054DA">
      <w:pPr>
        <w:pStyle w:val="Prrafodelista"/>
        <w:numPr>
          <w:ilvl w:val="0"/>
          <w:numId w:val="16"/>
        </w:numPr>
      </w:pPr>
      <w:r>
        <w:t>Las demás atribuciones que señale la ley.</w:t>
      </w:r>
    </w:p>
    <w:p w14:paraId="2389E051" w14:textId="77777777" w:rsidR="00B37E8C" w:rsidRDefault="00B37E8C" w:rsidP="005054DA">
      <w:pPr>
        <w:pStyle w:val="Prrafodelista"/>
        <w:numPr>
          <w:ilvl w:val="0"/>
          <w:numId w:val="16"/>
        </w:numPr>
      </w:pPr>
      <w:r>
        <w:lastRenderedPageBreak/>
        <w:t>Parágrafo. Cuando los funcionarios antes enumerados hubieren cesado en el ejercicio de su cargo, el fuero sólo se mantendrá para las conductas punibles que tengan relación con las funciones desempeñadas.</w:t>
      </w:r>
    </w:p>
    <w:p w14:paraId="7B6F407D" w14:textId="36CA43F4" w:rsidR="00D83E45" w:rsidRDefault="00D83E45"/>
    <w:p w14:paraId="7609FD08" w14:textId="77777777" w:rsidR="00B37E8C" w:rsidRPr="00055A2B" w:rsidRDefault="00B37E8C" w:rsidP="000C4635">
      <w:pPr>
        <w:pStyle w:val="Estilo3"/>
        <w:rPr>
          <w:sz w:val="22"/>
          <w:szCs w:val="22"/>
          <w:u w:val="none"/>
        </w:rPr>
      </w:pPr>
      <w:bookmarkStart w:id="30" w:name="_Toc110446554"/>
      <w:r w:rsidRPr="00055A2B">
        <w:rPr>
          <w:sz w:val="22"/>
          <w:szCs w:val="22"/>
          <w:u w:val="none"/>
        </w:rPr>
        <w:t>Composición de la Corte Suprema de Justicia</w:t>
      </w:r>
      <w:bookmarkEnd w:id="30"/>
    </w:p>
    <w:p w14:paraId="783D2566" w14:textId="77777777" w:rsidR="00B37E8C" w:rsidRDefault="00B37E8C" w:rsidP="00B37E8C"/>
    <w:p w14:paraId="5CD09FE1" w14:textId="227670BF" w:rsidR="00B37E8C" w:rsidRPr="000654F9" w:rsidRDefault="000654F9" w:rsidP="00B37E8C">
      <w:pPr>
        <w:rPr>
          <w:b/>
          <w:bCs/>
        </w:rPr>
      </w:pPr>
      <w:r w:rsidRPr="000654F9">
        <w:rPr>
          <w:b/>
          <w:bCs/>
        </w:rPr>
        <w:t>Integración:</w:t>
      </w:r>
    </w:p>
    <w:p w14:paraId="4A92753F" w14:textId="77777777" w:rsidR="00B37E8C" w:rsidRDefault="00B37E8C" w:rsidP="00B37E8C"/>
    <w:p w14:paraId="6FA8CB0C" w14:textId="76DD7D37" w:rsidR="00B37E8C" w:rsidRDefault="00B37E8C" w:rsidP="00B37E8C">
      <w:r>
        <w:t>La Corte Suprema de Justicia es el máximo Tribunal de la Jurisdicción Ordinaria y está integrada por veintitrés (23) magistrados, elegidos por la misma corporación para períodos individuales de ocho años, de listas superiores a cinco (5) candidatos que reúnan los requisitos constitucionales, por cada vacante que se presente, enviadas por la Sala Administrativa del Consejo Superior de la Judicatura.</w:t>
      </w:r>
      <w:r w:rsidR="00D83E45">
        <w:t xml:space="preserve"> (Artículo 15 Ley 270 de 1996).</w:t>
      </w:r>
    </w:p>
    <w:p w14:paraId="39829168" w14:textId="77777777" w:rsidR="00B37E8C" w:rsidRDefault="00B37E8C" w:rsidP="00B37E8C"/>
    <w:p w14:paraId="61111AF8" w14:textId="77777777" w:rsidR="00B37E8C" w:rsidRDefault="00B37E8C" w:rsidP="00B37E8C">
      <w:r>
        <w:t xml:space="preserve">El </w:t>
      </w:r>
      <w:proofErr w:type="gramStart"/>
      <w:r>
        <w:t>Presidente</w:t>
      </w:r>
      <w:proofErr w:type="gramEnd"/>
      <w:r>
        <w:t xml:space="preserve"> elegido por la corporación la representará y tendrá las funciones que le señalen la ley y el reglamento.</w:t>
      </w:r>
    </w:p>
    <w:p w14:paraId="68449447" w14:textId="77777777" w:rsidR="00B37E8C" w:rsidRDefault="00B37E8C" w:rsidP="00B37E8C"/>
    <w:p w14:paraId="29F94F1F" w14:textId="6450EDEA" w:rsidR="00B37E8C" w:rsidRPr="000654F9" w:rsidRDefault="000654F9" w:rsidP="00B37E8C">
      <w:pPr>
        <w:rPr>
          <w:b/>
          <w:bCs/>
        </w:rPr>
      </w:pPr>
      <w:r w:rsidRPr="000654F9">
        <w:rPr>
          <w:b/>
          <w:bCs/>
        </w:rPr>
        <w:t>Salas:</w:t>
      </w:r>
    </w:p>
    <w:p w14:paraId="5C5D1E3E" w14:textId="77777777" w:rsidR="00B37E8C" w:rsidRDefault="00B37E8C" w:rsidP="00B37E8C"/>
    <w:p w14:paraId="7B5E2363" w14:textId="61CC11BA" w:rsidR="00B37E8C" w:rsidRDefault="00B37E8C" w:rsidP="00B37E8C">
      <w:r>
        <w:t xml:space="preserve">La Corte Suprema de Justicia cumplirá sus funciones por medio de cinco salas, integradas así: La Sala Plena, por todos los Magistrados de la Corporación; la Sala de Gobierno, integrada por el </w:t>
      </w:r>
      <w:proofErr w:type="gramStart"/>
      <w:r>
        <w:t>Presidente</w:t>
      </w:r>
      <w:proofErr w:type="gramEnd"/>
      <w:r>
        <w:t>, el Vicepresidente y los Presidentes de cada una de las Salas especializadas; la Sala de Casación Civil y Agraria, integrada por siete Magistrados; la Sala de Casación Laboral, integrada por siete Magistrados y la Sala de Casación Penal, integrada por nueve Magistrados.</w:t>
      </w:r>
      <w:r w:rsidR="000654F9">
        <w:t xml:space="preserve"> (Artículo 16 de la Ley 270 de 1996)</w:t>
      </w:r>
    </w:p>
    <w:p w14:paraId="65807843" w14:textId="77777777" w:rsidR="00B37E8C" w:rsidRDefault="00B37E8C" w:rsidP="00B37E8C"/>
    <w:p w14:paraId="0C928061" w14:textId="77777777" w:rsidR="00B37E8C" w:rsidRPr="00055A2B" w:rsidRDefault="00B37E8C" w:rsidP="000C4635">
      <w:pPr>
        <w:pStyle w:val="Estilo3"/>
        <w:rPr>
          <w:sz w:val="22"/>
          <w:szCs w:val="22"/>
          <w:u w:val="none"/>
        </w:rPr>
      </w:pPr>
      <w:bookmarkStart w:id="31" w:name="_Toc110446555"/>
      <w:r w:rsidRPr="00055A2B">
        <w:rPr>
          <w:sz w:val="22"/>
          <w:szCs w:val="22"/>
          <w:u w:val="none"/>
        </w:rPr>
        <w:t>Sala Plena</w:t>
      </w:r>
      <w:bookmarkEnd w:id="31"/>
    </w:p>
    <w:p w14:paraId="6B53BB23" w14:textId="77777777" w:rsidR="00B37E8C" w:rsidRDefault="00B37E8C" w:rsidP="00B37E8C"/>
    <w:p w14:paraId="063F2CDF" w14:textId="21835A5A" w:rsidR="00B37E8C" w:rsidRDefault="00B37E8C" w:rsidP="00B37E8C">
      <w:r>
        <w:t>La Sala Plena estará integrada por todos los magistrados de la Corte Suprema de Justicia</w:t>
      </w:r>
      <w:r w:rsidR="000654F9">
        <w:t xml:space="preserve"> (Artículo 16 de la Ley 270 de 1996)</w:t>
      </w:r>
      <w:r>
        <w:t>.</w:t>
      </w:r>
    </w:p>
    <w:p w14:paraId="40A923EE" w14:textId="77777777" w:rsidR="00B37E8C" w:rsidRDefault="00B37E8C" w:rsidP="00B37E8C"/>
    <w:p w14:paraId="33D42ECA" w14:textId="1DE51E84" w:rsidR="00B37E8C" w:rsidRDefault="00B37E8C" w:rsidP="00B37E8C">
      <w:r>
        <w:t>La Sala Plena cumplirá las siguientes funciones</w:t>
      </w:r>
      <w:r w:rsidR="000654F9">
        <w:t xml:space="preserve"> (Artículo 17 de la Ley 270 de 1996)</w:t>
      </w:r>
      <w:r>
        <w:t>:</w:t>
      </w:r>
    </w:p>
    <w:p w14:paraId="6E13C03D" w14:textId="77777777" w:rsidR="00B37E8C" w:rsidRDefault="00B37E8C" w:rsidP="00B37E8C"/>
    <w:p w14:paraId="06C2E198" w14:textId="4FB8B688" w:rsidR="00B37E8C" w:rsidRDefault="00B37E8C" w:rsidP="005054DA">
      <w:pPr>
        <w:pStyle w:val="Prrafodelista"/>
        <w:numPr>
          <w:ilvl w:val="0"/>
          <w:numId w:val="17"/>
        </w:numPr>
      </w:pPr>
      <w:r>
        <w:t>Elegir a los Magistrados, de los Tribunales Superiores de Distrito Judicial de conformidad con las normas sobre carrera judicial.</w:t>
      </w:r>
      <w:r w:rsidR="000654F9">
        <w:t xml:space="preserve"> </w:t>
      </w:r>
      <w:r>
        <w:t xml:space="preserve">Así mismo, elegir al </w:t>
      </w:r>
      <w:proofErr w:type="gramStart"/>
      <w:r>
        <w:t>Secretario General</w:t>
      </w:r>
      <w:proofErr w:type="gramEnd"/>
      <w:r>
        <w:t xml:space="preserve"> y designar a los demás empleados de la Corporación, con excepción de las Salas y Despachos, los cuales serán designados por cada una de aquellas o por los respectivos Magistrados.</w:t>
      </w:r>
      <w:r w:rsidR="000654F9">
        <w:t xml:space="preserve"> (modificado por el artículo 2 de la Ley 585 de 2000).</w:t>
      </w:r>
    </w:p>
    <w:p w14:paraId="7D553A63" w14:textId="77777777" w:rsidR="00B37E8C" w:rsidRDefault="00B37E8C" w:rsidP="005054DA">
      <w:pPr>
        <w:pStyle w:val="Prrafodelista"/>
        <w:numPr>
          <w:ilvl w:val="0"/>
          <w:numId w:val="17"/>
        </w:numPr>
      </w:pPr>
      <w:r>
        <w:t>Resolver los asuntos administrativos y jurisdiccionales que correspondan a la Corporación.</w:t>
      </w:r>
    </w:p>
    <w:p w14:paraId="49ADF4AE" w14:textId="77777777" w:rsidR="00B37E8C" w:rsidRDefault="00B37E8C" w:rsidP="005054DA">
      <w:pPr>
        <w:pStyle w:val="Prrafodelista"/>
        <w:numPr>
          <w:ilvl w:val="0"/>
          <w:numId w:val="17"/>
        </w:numPr>
      </w:pPr>
      <w:r>
        <w:t>Resolver los conflictos de competencia en la Jurisdicción Ordinaria, que no correspondan a alguna de sus Salas o a otra autoridad judicial.</w:t>
      </w:r>
    </w:p>
    <w:p w14:paraId="319095D9" w14:textId="77777777" w:rsidR="00B37E8C" w:rsidRDefault="00B37E8C" w:rsidP="005054DA">
      <w:pPr>
        <w:pStyle w:val="Prrafodelista"/>
        <w:numPr>
          <w:ilvl w:val="0"/>
          <w:numId w:val="17"/>
        </w:numPr>
      </w:pPr>
      <w:r>
        <w:t>Darse su propio reglamento.</w:t>
      </w:r>
    </w:p>
    <w:p w14:paraId="12D1691F" w14:textId="3EC5A412" w:rsidR="00B37E8C" w:rsidRDefault="00B37E8C" w:rsidP="005054DA">
      <w:pPr>
        <w:pStyle w:val="Prrafodelista"/>
        <w:numPr>
          <w:ilvl w:val="0"/>
          <w:numId w:val="17"/>
        </w:numPr>
      </w:pPr>
      <w:r>
        <w:t xml:space="preserve">Hacer, previo el estudio en cada Sala de Casación, la evaluación del factor cualitativo de la calificación de servicios de los Magistrados de los Tribunales </w:t>
      </w:r>
      <w:r>
        <w:lastRenderedPageBreak/>
        <w:t>Superiores de Distrito Judicial, que servirá de base para la calificación integral.</w:t>
      </w:r>
      <w:r w:rsidR="000654F9">
        <w:t xml:space="preserve"> (modificado por el artículo 2 de la Ley 585 de 2000).</w:t>
      </w:r>
    </w:p>
    <w:p w14:paraId="06BA8216" w14:textId="4A9E0455" w:rsidR="00B37E8C" w:rsidRDefault="00B37E8C" w:rsidP="005054DA">
      <w:pPr>
        <w:pStyle w:val="Prrafodelista"/>
        <w:numPr>
          <w:ilvl w:val="0"/>
          <w:numId w:val="17"/>
        </w:numPr>
      </w:pPr>
      <w:r>
        <w:t>Las demás que le prescriban la Constitución, la ley o el reglamento.</w:t>
      </w:r>
    </w:p>
    <w:p w14:paraId="2B191ECD" w14:textId="3F34124B" w:rsidR="000C4635" w:rsidRDefault="000C4635" w:rsidP="00B37E8C"/>
    <w:p w14:paraId="77A2C340" w14:textId="77777777" w:rsidR="000654F9" w:rsidRDefault="000654F9" w:rsidP="00B37E8C"/>
    <w:p w14:paraId="3C1D45D5" w14:textId="77777777" w:rsidR="00B37E8C" w:rsidRPr="00052186" w:rsidRDefault="00B37E8C" w:rsidP="000C4635">
      <w:pPr>
        <w:pStyle w:val="Estilo3"/>
        <w:rPr>
          <w:sz w:val="22"/>
          <w:szCs w:val="22"/>
          <w:u w:val="none"/>
        </w:rPr>
      </w:pPr>
      <w:bookmarkStart w:id="32" w:name="_Toc110446556"/>
      <w:r w:rsidRPr="00052186">
        <w:rPr>
          <w:sz w:val="22"/>
          <w:szCs w:val="22"/>
          <w:u w:val="none"/>
        </w:rPr>
        <w:t>Sala de Gobierno</w:t>
      </w:r>
      <w:bookmarkEnd w:id="32"/>
    </w:p>
    <w:p w14:paraId="4A0CCCED" w14:textId="77777777" w:rsidR="00B37E8C" w:rsidRDefault="00B37E8C" w:rsidP="00B37E8C"/>
    <w:p w14:paraId="681E840D" w14:textId="6CF12C2D" w:rsidR="00B37E8C" w:rsidRDefault="00B37E8C" w:rsidP="00B37E8C">
      <w:r>
        <w:t xml:space="preserve">La Sala de Gobierno estará integrada por el </w:t>
      </w:r>
      <w:proofErr w:type="gramStart"/>
      <w:r>
        <w:t>Presidente</w:t>
      </w:r>
      <w:proofErr w:type="gramEnd"/>
      <w:r>
        <w:t xml:space="preserve"> y el Vicepresidente de la Corte Suprema de Justicia y los presidentes de cada una de las salas especializadas</w:t>
      </w:r>
      <w:r w:rsidR="000654F9">
        <w:t xml:space="preserve"> (Artículo 16 de la Ley 270 de 1996)</w:t>
      </w:r>
      <w:r>
        <w:t>.</w:t>
      </w:r>
    </w:p>
    <w:p w14:paraId="75BCCC66" w14:textId="77777777" w:rsidR="00B37E8C" w:rsidRDefault="00B37E8C" w:rsidP="00B37E8C"/>
    <w:p w14:paraId="2C1768AA" w14:textId="53AC30FF" w:rsidR="00B37E8C" w:rsidRPr="000654F9" w:rsidRDefault="000654F9" w:rsidP="00B37E8C">
      <w:pPr>
        <w:rPr>
          <w:b/>
          <w:bCs/>
        </w:rPr>
      </w:pPr>
      <w:r w:rsidRPr="000654F9">
        <w:rPr>
          <w:b/>
          <w:bCs/>
        </w:rPr>
        <w:t>Salas de Casación Civil y Agraria Laboral y Penal</w:t>
      </w:r>
    </w:p>
    <w:p w14:paraId="0FE09349" w14:textId="77777777" w:rsidR="000654F9" w:rsidRDefault="000654F9" w:rsidP="00B37E8C"/>
    <w:p w14:paraId="1916FE74" w14:textId="32C9968A" w:rsidR="00B37E8C" w:rsidRDefault="00B37E8C" w:rsidP="00B37E8C">
      <w:r>
        <w:t>La Sala de Casación Civil y Agraria estará integrada por siete magistrados.</w:t>
      </w:r>
      <w:r w:rsidR="000654F9">
        <w:t xml:space="preserve"> (Artículo 16 de la Ley 270 de 1996).</w:t>
      </w:r>
    </w:p>
    <w:p w14:paraId="222C6090" w14:textId="77777777" w:rsidR="00B37E8C" w:rsidRDefault="00B37E8C" w:rsidP="00B37E8C"/>
    <w:p w14:paraId="1B81458A" w14:textId="77777777" w:rsidR="00B37E8C" w:rsidRDefault="00B37E8C" w:rsidP="00B37E8C">
      <w:r>
        <w:t>Las Salas de Casación Civil y Agraria Laboral y Penal, actuarán según su especialidad como Tribunal de Casación, pudiendo seleccionar las sentencias objeto de su pronunciamiento, para los fines de unificación de la jurisprudencia, protección de los derechos constitucionales y control de legalidad de los fallos. También conocerán de los conflictos de competencia que, en el ámbito de sus especialidades, se susciten entre las Salas de un mismo tribunal, o entre Tribunales, o entre estos y juzgados de otro distrito, o entre juzgados de diferentes distritos.</w:t>
      </w:r>
    </w:p>
    <w:p w14:paraId="32DF9B87" w14:textId="475E514D" w:rsidR="00D117A3" w:rsidRDefault="00D117A3" w:rsidP="00B37E8C"/>
    <w:p w14:paraId="2A163E70" w14:textId="0133FFBE" w:rsidR="00D117A3" w:rsidRPr="00052186" w:rsidRDefault="00D117A3" w:rsidP="005054DA">
      <w:pPr>
        <w:pStyle w:val="Estilo3"/>
        <w:numPr>
          <w:ilvl w:val="2"/>
          <w:numId w:val="23"/>
        </w:numPr>
        <w:rPr>
          <w:sz w:val="22"/>
          <w:szCs w:val="22"/>
          <w:u w:val="none"/>
        </w:rPr>
      </w:pPr>
      <w:bookmarkStart w:id="33" w:name="_Toc110446557"/>
      <w:r w:rsidRPr="00052186">
        <w:rPr>
          <w:sz w:val="22"/>
          <w:szCs w:val="22"/>
          <w:u w:val="none"/>
        </w:rPr>
        <w:t>Estructura Organizacional</w:t>
      </w:r>
      <w:bookmarkEnd w:id="33"/>
    </w:p>
    <w:p w14:paraId="0861C6DA" w14:textId="77777777" w:rsidR="00D117A3" w:rsidRDefault="00D117A3" w:rsidP="00B37E8C"/>
    <w:p w14:paraId="5AF4B413" w14:textId="501A181A" w:rsidR="00D117A3" w:rsidRPr="00EE3873" w:rsidRDefault="00F0503A" w:rsidP="00D117A3">
      <w:pPr>
        <w:jc w:val="center"/>
      </w:pPr>
      <w:r>
        <w:rPr>
          <w:noProof/>
        </w:rPr>
        <w:drawing>
          <wp:inline distT="0" distB="0" distL="0" distR="0" wp14:anchorId="141B8167" wp14:editId="6E91BD44">
            <wp:extent cx="5612130" cy="2719705"/>
            <wp:effectExtent l="0" t="0" r="7620" b="4445"/>
            <wp:docPr id="13" name="Picture 13"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nterfaz de usuario gráfic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12130" cy="2719705"/>
                    </a:xfrm>
                    <a:prstGeom prst="rect">
                      <a:avLst/>
                    </a:prstGeom>
                  </pic:spPr>
                </pic:pic>
              </a:graphicData>
            </a:graphic>
          </wp:inline>
        </w:drawing>
      </w:r>
    </w:p>
    <w:p w14:paraId="32829E3C" w14:textId="77777777" w:rsidR="002E2A45" w:rsidRDefault="002E2A45" w:rsidP="00D117A3">
      <w:pPr>
        <w:pStyle w:val="Descripcin"/>
        <w:jc w:val="center"/>
        <w:rPr>
          <w:b/>
          <w:bCs/>
          <w:i w:val="0"/>
          <w:iCs w:val="0"/>
          <w:color w:val="000000" w:themeColor="text1"/>
        </w:rPr>
      </w:pPr>
    </w:p>
    <w:p w14:paraId="78AD2E44" w14:textId="2B77EB17" w:rsidR="00D117A3" w:rsidRPr="00F66172" w:rsidRDefault="00D117A3" w:rsidP="00D117A3">
      <w:pPr>
        <w:pStyle w:val="Descripcin"/>
        <w:jc w:val="center"/>
        <w:rPr>
          <w:b/>
          <w:bCs/>
          <w:i w:val="0"/>
          <w:iCs w:val="0"/>
          <w:color w:val="000000" w:themeColor="text1"/>
        </w:rPr>
      </w:pPr>
      <w:bookmarkStart w:id="34" w:name="_Toc110446617"/>
      <w:r w:rsidRPr="00F66172">
        <w:rPr>
          <w:b/>
          <w:bCs/>
          <w:i w:val="0"/>
          <w:iCs w:val="0"/>
          <w:color w:val="000000" w:themeColor="text1"/>
        </w:rPr>
        <w:t xml:space="preserve">Ilustración </w:t>
      </w:r>
      <w:r w:rsidRPr="00F66172">
        <w:rPr>
          <w:b/>
          <w:bCs/>
          <w:i w:val="0"/>
          <w:iCs w:val="0"/>
          <w:noProof/>
          <w:color w:val="000000" w:themeColor="text1"/>
        </w:rPr>
        <w:fldChar w:fldCharType="begin"/>
      </w:r>
      <w:r w:rsidRPr="00F66172">
        <w:rPr>
          <w:b/>
          <w:bCs/>
          <w:i w:val="0"/>
          <w:iCs w:val="0"/>
          <w:noProof/>
          <w:color w:val="000000" w:themeColor="text1"/>
        </w:rPr>
        <w:instrText xml:space="preserve"> SEQ Ilustración \* ARABIC </w:instrText>
      </w:r>
      <w:r w:rsidRPr="00F66172">
        <w:rPr>
          <w:b/>
          <w:bCs/>
          <w:i w:val="0"/>
          <w:iCs w:val="0"/>
          <w:noProof/>
          <w:color w:val="000000" w:themeColor="text1"/>
        </w:rPr>
        <w:fldChar w:fldCharType="separate"/>
      </w:r>
      <w:r w:rsidR="009E2FC1" w:rsidRPr="00F66172">
        <w:rPr>
          <w:b/>
          <w:bCs/>
          <w:i w:val="0"/>
          <w:iCs w:val="0"/>
          <w:noProof/>
          <w:color w:val="000000" w:themeColor="text1"/>
        </w:rPr>
        <w:t>1</w:t>
      </w:r>
      <w:r w:rsidRPr="00F66172">
        <w:rPr>
          <w:b/>
          <w:bCs/>
          <w:i w:val="0"/>
          <w:iCs w:val="0"/>
          <w:noProof/>
          <w:color w:val="000000" w:themeColor="text1"/>
        </w:rPr>
        <w:fldChar w:fldCharType="end"/>
      </w:r>
      <w:r w:rsidRPr="00F66172">
        <w:rPr>
          <w:b/>
          <w:bCs/>
          <w:i w:val="0"/>
          <w:iCs w:val="0"/>
          <w:color w:val="000000" w:themeColor="text1"/>
        </w:rPr>
        <w:t>. Estructura organizacional Corte Suprema de Justicia</w:t>
      </w:r>
      <w:bookmarkEnd w:id="34"/>
    </w:p>
    <w:p w14:paraId="2D52C24C" w14:textId="77777777" w:rsidR="00D117A3" w:rsidRDefault="00D117A3" w:rsidP="00B37E8C"/>
    <w:p w14:paraId="3A920ED2" w14:textId="3A6D18F8" w:rsidR="000C4635" w:rsidRDefault="00C779C8" w:rsidP="00A30F1D">
      <w:pPr>
        <w:pStyle w:val="Estilo2"/>
      </w:pPr>
      <w:bookmarkStart w:id="35" w:name="_Toc110446558"/>
      <w:r w:rsidRPr="00EE3873">
        <w:t>C</w:t>
      </w:r>
      <w:r>
        <w:t>onsejo de Estado</w:t>
      </w:r>
      <w:bookmarkEnd w:id="35"/>
    </w:p>
    <w:p w14:paraId="219EB70D" w14:textId="77777777" w:rsidR="000C4635" w:rsidRDefault="000C4635" w:rsidP="000C4635"/>
    <w:p w14:paraId="60E13248" w14:textId="77777777" w:rsidR="000C4635" w:rsidRDefault="000C4635" w:rsidP="000C4635">
      <w:r>
        <w:t>El Consejo de Estado es el máximo órgano de la Jurisdicción Contencioso Administrativa, resuelve en última instancia los procesos que involucran al Estado y a los particulares, o los procesos que involucran a dos Entidades Estatales; además cumple una función consultiva pues es el órgano al que debe recurrir el Gobierno antes de tomar ciertas decisiones, no para pedir autorización, sino para saber de su consejo, dictamen u opinión en ciertos asuntos.</w:t>
      </w:r>
    </w:p>
    <w:p w14:paraId="3A52D5B7" w14:textId="77777777" w:rsidR="000C4635" w:rsidRDefault="000C4635" w:rsidP="000C4635"/>
    <w:p w14:paraId="16DD93FE" w14:textId="77777777" w:rsidR="000C4635" w:rsidRDefault="000C4635" w:rsidP="000C4635">
      <w:r>
        <w:t>El Consejo de Estado tendrá el número impar de Magistrados que determine la ley (Const. 1991, Art. 236)</w:t>
      </w:r>
    </w:p>
    <w:p w14:paraId="4D8327D4" w14:textId="77777777" w:rsidR="000C4635" w:rsidRDefault="000C4635" w:rsidP="000C4635"/>
    <w:p w14:paraId="3B9BBE77" w14:textId="3796CB22" w:rsidR="000C4635" w:rsidRDefault="000C4635" w:rsidP="000C4635">
      <w:r>
        <w:t>El Consejo se dividirá en salas y secciones para separar las funciones jurisdiccionales de las demás que le asignen la Constitución y la ley. La ley señalará las funciones de cada una de las salas y secciones, el número de magistrados que deban integrarlas y su organización interna.</w:t>
      </w:r>
    </w:p>
    <w:p w14:paraId="45DD1AEE" w14:textId="4E5EE91D" w:rsidR="000654F9" w:rsidRDefault="000654F9" w:rsidP="000C4635"/>
    <w:p w14:paraId="6E44FB92" w14:textId="6B67A61C" w:rsidR="000654F9" w:rsidRPr="00052186" w:rsidRDefault="00E777F1" w:rsidP="005054DA">
      <w:pPr>
        <w:pStyle w:val="Estilo3"/>
        <w:numPr>
          <w:ilvl w:val="2"/>
          <w:numId w:val="21"/>
        </w:numPr>
        <w:rPr>
          <w:sz w:val="22"/>
          <w:szCs w:val="22"/>
          <w:u w:val="none"/>
        </w:rPr>
      </w:pPr>
      <w:bookmarkStart w:id="36" w:name="_Toc110446559"/>
      <w:r w:rsidRPr="00052186">
        <w:rPr>
          <w:sz w:val="22"/>
          <w:szCs w:val="22"/>
          <w:u w:val="none"/>
        </w:rPr>
        <w:t xml:space="preserve">Funciones de la </w:t>
      </w:r>
      <w:r w:rsidR="000654F9" w:rsidRPr="00052186">
        <w:rPr>
          <w:sz w:val="22"/>
          <w:szCs w:val="22"/>
          <w:u w:val="none"/>
        </w:rPr>
        <w:t>Jurisdicción De Lo Contencioso Administrativo</w:t>
      </w:r>
      <w:bookmarkEnd w:id="36"/>
    </w:p>
    <w:p w14:paraId="67740F6A" w14:textId="77777777" w:rsidR="000654F9" w:rsidRDefault="000654F9" w:rsidP="000654F9"/>
    <w:p w14:paraId="6A804D9E" w14:textId="32240F8A" w:rsidR="000654F9" w:rsidRDefault="000654F9" w:rsidP="000654F9">
      <w:r>
        <w:t xml:space="preserve">Los jueces de esta jurisdicción están llamados a solucionar los conflictos que se presentan entre particulares y el Estado, o los conflictos que se presentan al interior del Estado mismo. El órgano máximo y de cierre jurisprudencial de esta jurisdicción es el Consejo de Estado que tiene como funciones conocer de las acciones de nulidad por inconstitucionalidad de los decretos dictados por el Gobierno que no sean de competencia de la Corte Constitucional (Actos Administrativos principalmente), actuar como máximo cuerpo consultivo del gobierno en temas administrativos, entre otras. Al igual que los magistrados de la Corte Constitucional, los magistrados de esta Corte de Cierre de la jurisdicción de lo Contencioso </w:t>
      </w:r>
      <w:r w:rsidR="00C10651">
        <w:t>Administrativo</w:t>
      </w:r>
      <w:r>
        <w:t xml:space="preserve"> se eligen por un sistema de cooptación interna a partir de listas enviadas por el Consejo Superior de la Judicatura. También deberán enviar ternas al Congreso para la elección de los magistrados de la Corte Constitucional.</w:t>
      </w:r>
    </w:p>
    <w:p w14:paraId="2A21D068" w14:textId="77777777" w:rsidR="000654F9" w:rsidRDefault="000654F9" w:rsidP="000C4635"/>
    <w:p w14:paraId="641CA60E" w14:textId="2AE3F8ED" w:rsidR="000C4635" w:rsidRPr="00052186" w:rsidRDefault="000C4635">
      <w:pPr>
        <w:pStyle w:val="Estilo3"/>
        <w:rPr>
          <w:sz w:val="22"/>
          <w:szCs w:val="22"/>
          <w:u w:val="none"/>
        </w:rPr>
      </w:pPr>
      <w:bookmarkStart w:id="37" w:name="_Toc110446560"/>
      <w:r w:rsidRPr="00052186">
        <w:rPr>
          <w:sz w:val="22"/>
          <w:szCs w:val="22"/>
          <w:u w:val="none"/>
        </w:rPr>
        <w:t>Funciones del Consejo de Estado:</w:t>
      </w:r>
      <w:bookmarkEnd w:id="37"/>
    </w:p>
    <w:p w14:paraId="2BF9D19F" w14:textId="77777777" w:rsidR="006774C5" w:rsidRDefault="006774C5" w:rsidP="000C4635"/>
    <w:p w14:paraId="3A1B5767" w14:textId="29EB84E0" w:rsidR="000C4635" w:rsidRDefault="000C4635" w:rsidP="000C4635">
      <w:r>
        <w:t>Son atribuciones del Consejo de Estado</w:t>
      </w:r>
      <w:r w:rsidR="006774C5">
        <w:t xml:space="preserve"> </w:t>
      </w:r>
      <w:r w:rsidR="006774C5" w:rsidRPr="006774C5">
        <w:t>(Const. 1991, Art. 237)</w:t>
      </w:r>
      <w:r>
        <w:t>:</w:t>
      </w:r>
    </w:p>
    <w:p w14:paraId="45F4EEF9" w14:textId="77777777" w:rsidR="000C4635" w:rsidRDefault="000C4635" w:rsidP="000C4635"/>
    <w:p w14:paraId="60809727" w14:textId="77777777" w:rsidR="000C4635" w:rsidRDefault="000C4635" w:rsidP="005054DA">
      <w:pPr>
        <w:pStyle w:val="Prrafodelista"/>
        <w:numPr>
          <w:ilvl w:val="0"/>
          <w:numId w:val="15"/>
        </w:numPr>
      </w:pPr>
      <w:r>
        <w:t>Desempeñar las funciones de tribunal supremo de lo contencioso administrativo, conforme a las reglas que señale la ley.</w:t>
      </w:r>
    </w:p>
    <w:p w14:paraId="4033A50F" w14:textId="77777777" w:rsidR="000C4635" w:rsidRDefault="000C4635" w:rsidP="005054DA">
      <w:pPr>
        <w:pStyle w:val="Prrafodelista"/>
        <w:numPr>
          <w:ilvl w:val="0"/>
          <w:numId w:val="15"/>
        </w:numPr>
      </w:pPr>
      <w:r>
        <w:t>Conocer de las acciones de nulidad por inconstitucionalidad de los decretos dictados por el Gobierno Nacional, cuya competencia no corresponda a la Corte Constitucional.</w:t>
      </w:r>
    </w:p>
    <w:p w14:paraId="18500DE3" w14:textId="2016AD7F" w:rsidR="000C4635" w:rsidRDefault="000C4635" w:rsidP="005054DA">
      <w:pPr>
        <w:pStyle w:val="Prrafodelista"/>
        <w:numPr>
          <w:ilvl w:val="0"/>
          <w:numId w:val="15"/>
        </w:numPr>
      </w:pPr>
      <w:r>
        <w:t xml:space="preserve">Actuar como cuerpo supremo consultivo del Gobierno en asuntos de administración, debiendo ser necesariamente oído en todos aquellos casos que la Constitución y las leyes determinen. En los casos de tránsito de tropas extranjeras por el territorio nacional, de estación o </w:t>
      </w:r>
      <w:r w:rsidR="006774C5">
        <w:t>tránsito</w:t>
      </w:r>
      <w:r>
        <w:t xml:space="preserve"> de buques o aeronaves extranjeros de guerra, en </w:t>
      </w:r>
      <w:r>
        <w:lastRenderedPageBreak/>
        <w:t>aguas o en territorio o en espacio aéreo de la nación, el gobierno debe oír previamente al Consejo de Estado.</w:t>
      </w:r>
    </w:p>
    <w:p w14:paraId="52318459" w14:textId="77777777" w:rsidR="000C4635" w:rsidRDefault="000C4635" w:rsidP="005054DA">
      <w:pPr>
        <w:pStyle w:val="Prrafodelista"/>
        <w:numPr>
          <w:ilvl w:val="0"/>
          <w:numId w:val="15"/>
        </w:numPr>
      </w:pPr>
      <w:r>
        <w:t>Preparar y presentar proyectos de actos reformatorios de la Constitución y proyectos de ley.</w:t>
      </w:r>
    </w:p>
    <w:p w14:paraId="50AF1DBA" w14:textId="77777777" w:rsidR="000C4635" w:rsidRDefault="000C4635" w:rsidP="005054DA">
      <w:pPr>
        <w:pStyle w:val="Prrafodelista"/>
        <w:numPr>
          <w:ilvl w:val="0"/>
          <w:numId w:val="15"/>
        </w:numPr>
      </w:pPr>
      <w:r>
        <w:t>Conocer de los casos sobre pérdida de la investidura de los congresistas, de conformidad con esta Constitución y la ley.</w:t>
      </w:r>
    </w:p>
    <w:p w14:paraId="691448C7" w14:textId="77777777" w:rsidR="000C4635" w:rsidRDefault="000C4635" w:rsidP="005054DA">
      <w:pPr>
        <w:pStyle w:val="Prrafodelista"/>
        <w:numPr>
          <w:ilvl w:val="0"/>
          <w:numId w:val="15"/>
        </w:numPr>
      </w:pPr>
      <w:r>
        <w:t>Darse su propio reglamento y ejercer las demás funciones que determine la ley.</w:t>
      </w:r>
    </w:p>
    <w:p w14:paraId="4A38DCD3" w14:textId="77777777" w:rsidR="000C4635" w:rsidRDefault="000C4635" w:rsidP="005054DA">
      <w:pPr>
        <w:pStyle w:val="Prrafodelista"/>
        <w:numPr>
          <w:ilvl w:val="0"/>
          <w:numId w:val="15"/>
        </w:numPr>
      </w:pPr>
      <w:r>
        <w:t>Artículo 238. La jurisdicción de lo contencioso administrativo podrá suspender provisionalmente, por los motivos y con los requisitos que establezca la ley, los efectos de los actos administrativos que sean susceptibles de impugnación por vía judicial.</w:t>
      </w:r>
    </w:p>
    <w:p w14:paraId="10EB8DFE" w14:textId="77777777" w:rsidR="006774C5" w:rsidRDefault="006774C5" w:rsidP="000C4635"/>
    <w:p w14:paraId="785630E2" w14:textId="77777777" w:rsidR="000C4635" w:rsidRPr="00052186" w:rsidRDefault="000C4635" w:rsidP="000C4635">
      <w:pPr>
        <w:pStyle w:val="Estilo3"/>
        <w:rPr>
          <w:sz w:val="22"/>
          <w:szCs w:val="22"/>
          <w:u w:val="none"/>
        </w:rPr>
      </w:pPr>
      <w:bookmarkStart w:id="38" w:name="_Toc110446561"/>
      <w:r w:rsidRPr="00052186">
        <w:rPr>
          <w:sz w:val="22"/>
          <w:szCs w:val="22"/>
          <w:u w:val="none"/>
        </w:rPr>
        <w:t>Integración y Composición del Consejo de Estado</w:t>
      </w:r>
      <w:bookmarkEnd w:id="38"/>
    </w:p>
    <w:p w14:paraId="1D9E47CA" w14:textId="77777777" w:rsidR="000C4635" w:rsidRDefault="000C4635" w:rsidP="000C4635"/>
    <w:p w14:paraId="5C34DA56" w14:textId="67B3C57D" w:rsidR="000C4635" w:rsidRDefault="000C4635" w:rsidP="000C4635">
      <w:r>
        <w:t>El Consejo de Estado es el máximo Tribunal de la Jurisdicción de lo Contencioso Administrativo y estará integrado por treinta y un (31) magistrados, elegidos por la misma Corporación para los períodos individuales que determina la Constitución Política, de listas superiores a cinco (5) candidatos, que reúnan los requisitos constitucionales, por cada vacante que se presente, enviadas por la Sala Administrativa del Consejo Superior de la Judicatura.</w:t>
      </w:r>
      <w:r w:rsidR="006774C5">
        <w:t xml:space="preserve"> (modificado por el artículo 9 de la Ley 1285 de 2009).</w:t>
      </w:r>
    </w:p>
    <w:p w14:paraId="72A8F9CB" w14:textId="77777777" w:rsidR="000C4635" w:rsidRDefault="000C4635" w:rsidP="000C4635"/>
    <w:p w14:paraId="5783D7CE" w14:textId="77777777" w:rsidR="000C4635" w:rsidRDefault="000C4635" w:rsidP="000C4635">
      <w:r>
        <w:t>El Consejo de Estado ejerce sus funciones por medio de tres (3) Salas, integradas así: la Plena, por todos sus miembros; la de lo Contencioso Administrativo, por veintisiete (27) consejeros y la de Consulta y Servicio Civil, por los cuatro (4) consejeros restantes.</w:t>
      </w:r>
    </w:p>
    <w:p w14:paraId="77FAEBCC" w14:textId="77777777" w:rsidR="000C4635" w:rsidRDefault="000C4635" w:rsidP="000C4635"/>
    <w:p w14:paraId="14AE4635" w14:textId="77777777" w:rsidR="000C4635" w:rsidRPr="00052186" w:rsidRDefault="000C4635" w:rsidP="000C4635">
      <w:pPr>
        <w:pStyle w:val="Estilo3"/>
        <w:rPr>
          <w:sz w:val="22"/>
          <w:szCs w:val="22"/>
          <w:u w:val="none"/>
        </w:rPr>
      </w:pPr>
      <w:bookmarkStart w:id="39" w:name="_Toc110446562"/>
      <w:r w:rsidRPr="00052186">
        <w:rPr>
          <w:sz w:val="22"/>
          <w:szCs w:val="22"/>
          <w:u w:val="none"/>
        </w:rPr>
        <w:t>Sala Plena</w:t>
      </w:r>
      <w:bookmarkEnd w:id="39"/>
    </w:p>
    <w:p w14:paraId="7CC82A07" w14:textId="77777777" w:rsidR="000C4635" w:rsidRDefault="000C4635" w:rsidP="000C4635"/>
    <w:p w14:paraId="26015963" w14:textId="60DD929A" w:rsidR="000C4635" w:rsidRDefault="000C4635" w:rsidP="000C4635">
      <w:r>
        <w:t>La Sala plena del Consejo de Estado estará integrada por todos los miembros del Consejo de Estado</w:t>
      </w:r>
      <w:r w:rsidR="006774C5">
        <w:t xml:space="preserve"> (Artículos 34 de la Ley 270 de 1996)</w:t>
      </w:r>
      <w:r>
        <w:t>.</w:t>
      </w:r>
    </w:p>
    <w:p w14:paraId="1CCEF4C6" w14:textId="77777777" w:rsidR="000C4635" w:rsidRDefault="000C4635" w:rsidP="000C4635"/>
    <w:p w14:paraId="4A91002F" w14:textId="65386305" w:rsidR="000C4635" w:rsidRDefault="000C4635" w:rsidP="000C4635">
      <w:r>
        <w:t>La Sala Plena del Consejo de Estado tendrá las siguientes atribuciones administrativas</w:t>
      </w:r>
      <w:r w:rsidR="006774C5">
        <w:t xml:space="preserve"> (Artículo 35 de la Ley 270 de 1996)</w:t>
      </w:r>
      <w:r>
        <w:t>:</w:t>
      </w:r>
    </w:p>
    <w:p w14:paraId="37C0E404" w14:textId="77777777" w:rsidR="000C4635" w:rsidRDefault="000C4635" w:rsidP="000C4635"/>
    <w:p w14:paraId="7DF8383A" w14:textId="77777777" w:rsidR="000C4635" w:rsidRDefault="000C4635" w:rsidP="005054DA">
      <w:pPr>
        <w:pStyle w:val="Prrafodelista"/>
        <w:numPr>
          <w:ilvl w:val="0"/>
          <w:numId w:val="13"/>
        </w:numPr>
      </w:pPr>
      <w:r>
        <w:t xml:space="preserve">Elegir los </w:t>
      </w:r>
      <w:proofErr w:type="gramStart"/>
      <w:r>
        <w:t>Consejeros</w:t>
      </w:r>
      <w:proofErr w:type="gramEnd"/>
      <w:r>
        <w:t xml:space="preserve"> para proveer los nuevos cargos que se creen, llenar las vacantes de conformidad con la Constitución y la ley.</w:t>
      </w:r>
    </w:p>
    <w:p w14:paraId="369213EA" w14:textId="77777777" w:rsidR="000C4635" w:rsidRDefault="000C4635" w:rsidP="005054DA">
      <w:pPr>
        <w:pStyle w:val="Prrafodelista"/>
        <w:numPr>
          <w:ilvl w:val="0"/>
          <w:numId w:val="13"/>
        </w:numPr>
      </w:pPr>
      <w:r>
        <w:t xml:space="preserve">Elegir al </w:t>
      </w:r>
      <w:proofErr w:type="gramStart"/>
      <w:r>
        <w:t>Secretario General</w:t>
      </w:r>
      <w:proofErr w:type="gramEnd"/>
      <w:r>
        <w:t>, y demás empleados de la Corporación con excepción de los de las Salas, Secciones y Despachos, los cuales serán designados por cada una de aquéllas o por los respectivos Consejeros.</w:t>
      </w:r>
    </w:p>
    <w:p w14:paraId="2B1CF227" w14:textId="62643840" w:rsidR="00CC6BBB" w:rsidRPr="00CC6BBB" w:rsidRDefault="00CC6BBB">
      <w:pPr>
        <w:pStyle w:val="Prrafodelista"/>
        <w:numPr>
          <w:ilvl w:val="0"/>
          <w:numId w:val="13"/>
        </w:numPr>
      </w:pPr>
      <w:r w:rsidRPr="00CC6BBB">
        <w:t xml:space="preserve">Derogado tácitamente por el Artículo 14 del Acto Legislativo 1 de 2003, modificatorio del Artículo 264 de la Constitución Política. Nota. El texto inicial de este </w:t>
      </w:r>
      <w:proofErr w:type="gramStart"/>
      <w:r w:rsidRPr="00CC6BBB">
        <w:t>numeral,</w:t>
      </w:r>
      <w:proofErr w:type="gramEnd"/>
      <w:r w:rsidRPr="00CC6BBB">
        <w:t xml:space="preserve"> era el siguiente: Elegir, conforme a la ley, a los miembros del Consejo Nacional Electoral.</w:t>
      </w:r>
    </w:p>
    <w:p w14:paraId="73A21F2D" w14:textId="76228D69" w:rsidR="000C4635" w:rsidRDefault="000C4635" w:rsidP="005054DA">
      <w:pPr>
        <w:pStyle w:val="Prrafodelista"/>
        <w:numPr>
          <w:ilvl w:val="0"/>
          <w:numId w:val="13"/>
        </w:numPr>
      </w:pPr>
      <w:r>
        <w:t xml:space="preserve">Proveer </w:t>
      </w:r>
      <w:r w:rsidR="00CC6BBB">
        <w:t xml:space="preserve">o reemplazar en caso de </w:t>
      </w:r>
      <w:r>
        <w:t>faltas temporales del Contralor General de la República.</w:t>
      </w:r>
    </w:p>
    <w:p w14:paraId="2D9300A7" w14:textId="77777777" w:rsidR="000C4635" w:rsidRDefault="000C4635" w:rsidP="005054DA">
      <w:pPr>
        <w:pStyle w:val="Prrafodelista"/>
        <w:numPr>
          <w:ilvl w:val="0"/>
          <w:numId w:val="13"/>
        </w:numPr>
      </w:pPr>
      <w:r>
        <w:lastRenderedPageBreak/>
        <w:t>Distribuir, mediante Acuerdo, las funciones de la Sala de lo Contencioso Administrativo que no deban ser ejercidas en pleno, entre las Secciones que la constituyen, con base en un criterio de especialización y de volumen de trabajo.</w:t>
      </w:r>
    </w:p>
    <w:p w14:paraId="7B8CD185" w14:textId="77777777" w:rsidR="000C4635" w:rsidRDefault="000C4635" w:rsidP="005054DA">
      <w:pPr>
        <w:pStyle w:val="Prrafodelista"/>
        <w:numPr>
          <w:ilvl w:val="0"/>
          <w:numId w:val="13"/>
        </w:numPr>
      </w:pPr>
      <w:r>
        <w:t>Integrar las comisiones que deba designar, de conformidad con la ley o el reglamento.</w:t>
      </w:r>
    </w:p>
    <w:p w14:paraId="644EC6C3" w14:textId="77777777" w:rsidR="000C4635" w:rsidRDefault="000C4635" w:rsidP="005054DA">
      <w:pPr>
        <w:pStyle w:val="Prrafodelista"/>
        <w:numPr>
          <w:ilvl w:val="0"/>
          <w:numId w:val="13"/>
        </w:numPr>
      </w:pPr>
      <w:r>
        <w:t>Hacer la evaluación del factor cualitativo de la calificación de servicios de los Magistrados de los Tribunales Administrativos, que servirá de base para la calificación integral.</w:t>
      </w:r>
    </w:p>
    <w:p w14:paraId="3D2C12F6" w14:textId="77777777" w:rsidR="000C4635" w:rsidRDefault="000C4635" w:rsidP="005054DA">
      <w:pPr>
        <w:pStyle w:val="Prrafodelista"/>
        <w:numPr>
          <w:ilvl w:val="0"/>
          <w:numId w:val="13"/>
        </w:numPr>
      </w:pPr>
      <w:r>
        <w:t>Darse su propio reglamento.</w:t>
      </w:r>
    </w:p>
    <w:p w14:paraId="5EE04553" w14:textId="77777777" w:rsidR="000C4635" w:rsidRDefault="000C4635" w:rsidP="005054DA">
      <w:pPr>
        <w:pStyle w:val="Prrafodelista"/>
        <w:numPr>
          <w:ilvl w:val="0"/>
          <w:numId w:val="13"/>
        </w:numPr>
      </w:pPr>
      <w:r>
        <w:t>Elegir, de terna enviada por la Corte Suprema de Justicia, para períodos de dos años, al Auditor ante la Contraloría General de la República o a quien deba reemplazarlo en sus faltas temporales o absolutas, sin que en ningún caso pueda reelegirlo; y,</w:t>
      </w:r>
    </w:p>
    <w:p w14:paraId="5CD078D0" w14:textId="095B2AF7" w:rsidR="000C4635" w:rsidRDefault="000C4635" w:rsidP="005054DA">
      <w:pPr>
        <w:pStyle w:val="Prrafodelista"/>
        <w:numPr>
          <w:ilvl w:val="0"/>
          <w:numId w:val="13"/>
        </w:numPr>
      </w:pPr>
      <w:r>
        <w:t>Ejercer las demás funciones que le prescriban la Constitución, la ley y el reglamento.</w:t>
      </w:r>
    </w:p>
    <w:p w14:paraId="098C04C0" w14:textId="77777777" w:rsidR="000C4635" w:rsidRDefault="000C4635" w:rsidP="000C4635">
      <w:pPr>
        <w:pStyle w:val="Prrafodelista"/>
      </w:pPr>
    </w:p>
    <w:p w14:paraId="44B7A079" w14:textId="77777777" w:rsidR="000C4635" w:rsidRPr="00052186" w:rsidRDefault="000C4635" w:rsidP="000C4635">
      <w:pPr>
        <w:pStyle w:val="Estilo3"/>
        <w:rPr>
          <w:sz w:val="22"/>
          <w:szCs w:val="22"/>
          <w:u w:val="none"/>
        </w:rPr>
      </w:pPr>
      <w:bookmarkStart w:id="40" w:name="_Toc110446563"/>
      <w:r w:rsidRPr="00052186">
        <w:rPr>
          <w:sz w:val="22"/>
          <w:szCs w:val="22"/>
          <w:u w:val="none"/>
        </w:rPr>
        <w:t>Sala de lo Contencioso Administrativo</w:t>
      </w:r>
      <w:bookmarkEnd w:id="40"/>
    </w:p>
    <w:p w14:paraId="539424C9" w14:textId="77777777" w:rsidR="000C4635" w:rsidRDefault="000C4635" w:rsidP="000C4635"/>
    <w:p w14:paraId="75542342" w14:textId="000861A6" w:rsidR="000C4635" w:rsidRDefault="000C4635" w:rsidP="000C4635">
      <w:r>
        <w:t>La Sala de lo contencioso Administrativo del Consejo de Estado estará integrada por 27 consejeros</w:t>
      </w:r>
      <w:r w:rsidR="006774C5">
        <w:t xml:space="preserve"> (Artículo 34 de la Ley 270 de 1996)</w:t>
      </w:r>
      <w:r>
        <w:t>.</w:t>
      </w:r>
    </w:p>
    <w:p w14:paraId="37D99EED" w14:textId="77777777" w:rsidR="000C4635" w:rsidRDefault="000C4635" w:rsidP="000C4635"/>
    <w:p w14:paraId="32B2BEFE" w14:textId="44D1916D" w:rsidR="000C4635" w:rsidRDefault="000C4635" w:rsidP="000C4635">
      <w:r>
        <w:t>La Sala de lo Contencioso Administrativo se dividirá en cinco (5) Secciones, cada una de las cuales ejercerá separadamente las funciones que de conformidad con su especialidad y cantidad de trabajo le asigne la Sala Plena del Consejo de Estado, de acuerdo con la ley y el reglamento interno de la Corporación y estarán integradas de la siguiente manera</w:t>
      </w:r>
      <w:r w:rsidR="006774C5">
        <w:t xml:space="preserve"> (modificado por el artículo 10 de la Ley 1285 de 2009)</w:t>
      </w:r>
      <w:r>
        <w:t>:</w:t>
      </w:r>
    </w:p>
    <w:p w14:paraId="0E55E866" w14:textId="77777777" w:rsidR="000C4635" w:rsidRDefault="000C4635" w:rsidP="000C4635"/>
    <w:p w14:paraId="10C14788" w14:textId="77777777" w:rsidR="000C4635" w:rsidRDefault="000C4635" w:rsidP="005054DA">
      <w:pPr>
        <w:pStyle w:val="Prrafodelista"/>
        <w:numPr>
          <w:ilvl w:val="0"/>
          <w:numId w:val="22"/>
        </w:numPr>
      </w:pPr>
      <w:r>
        <w:t>La Sección Primera, por cuatro (4) magistrados.</w:t>
      </w:r>
    </w:p>
    <w:p w14:paraId="61E1E1E7" w14:textId="77777777" w:rsidR="000C4635" w:rsidRDefault="000C4635" w:rsidP="005054DA">
      <w:pPr>
        <w:pStyle w:val="Prrafodelista"/>
        <w:numPr>
          <w:ilvl w:val="0"/>
          <w:numId w:val="22"/>
        </w:numPr>
      </w:pPr>
      <w:r>
        <w:t>La Sección Segunda se dividirá en dos (2) Subsecciones, cada una de las cuales estará integrada por tres (3) Magistrados.</w:t>
      </w:r>
    </w:p>
    <w:p w14:paraId="31A44F48" w14:textId="77777777" w:rsidR="000C4635" w:rsidRDefault="000C4635" w:rsidP="005054DA">
      <w:pPr>
        <w:pStyle w:val="Prrafodelista"/>
        <w:numPr>
          <w:ilvl w:val="0"/>
          <w:numId w:val="22"/>
        </w:numPr>
      </w:pPr>
      <w:r>
        <w:t>La Sección Tercera se dividirá en tres (3) Subsecciones, cada una de las cuales estará integrada por tres (3) magistrados.</w:t>
      </w:r>
    </w:p>
    <w:p w14:paraId="07825A5F" w14:textId="77777777" w:rsidR="000C4635" w:rsidRDefault="000C4635" w:rsidP="005054DA">
      <w:pPr>
        <w:pStyle w:val="Prrafodelista"/>
        <w:numPr>
          <w:ilvl w:val="0"/>
          <w:numId w:val="22"/>
        </w:numPr>
      </w:pPr>
      <w:r>
        <w:t>La Sección Cuarta, por cuatro (4) magistrados, y</w:t>
      </w:r>
    </w:p>
    <w:p w14:paraId="2ED1A07E" w14:textId="77777777" w:rsidR="000C4635" w:rsidRDefault="000C4635" w:rsidP="005054DA">
      <w:pPr>
        <w:pStyle w:val="Prrafodelista"/>
        <w:numPr>
          <w:ilvl w:val="0"/>
          <w:numId w:val="22"/>
        </w:numPr>
      </w:pPr>
      <w:r>
        <w:t>La Sección Quinta, por cuatro (4) magistrados.</w:t>
      </w:r>
    </w:p>
    <w:p w14:paraId="3B06BB2B" w14:textId="77777777" w:rsidR="000C4635" w:rsidRDefault="000C4635" w:rsidP="000C4635"/>
    <w:p w14:paraId="0C473FB5" w14:textId="77777777" w:rsidR="000C4635" w:rsidRDefault="000C4635" w:rsidP="000C4635">
      <w:r>
        <w:t>Sin perjuicio de las específicas competencias que atribuya la ley, el reglamento de la Corporación determinará y asignará los asuntos y las materias cuyo conocimiento corresponda a cada Sección y a las respectivas Subsecciones. En todo caso, la acción de pérdida de investidura de congresistas será de competencia de la sala plena de lo contencioso administrativo.</w:t>
      </w:r>
    </w:p>
    <w:p w14:paraId="233585DF" w14:textId="77777777" w:rsidR="000C4635" w:rsidRPr="008874F8" w:rsidRDefault="000C4635" w:rsidP="000C4635">
      <w:pPr>
        <w:pStyle w:val="Estilo3"/>
        <w:rPr>
          <w:sz w:val="22"/>
          <w:szCs w:val="22"/>
          <w:u w:val="none"/>
        </w:rPr>
      </w:pPr>
      <w:bookmarkStart w:id="41" w:name="_Toc110446564"/>
      <w:r w:rsidRPr="008874F8">
        <w:rPr>
          <w:sz w:val="22"/>
          <w:szCs w:val="22"/>
          <w:u w:val="none"/>
        </w:rPr>
        <w:t>Sala de Consulta y Servicio Civil</w:t>
      </w:r>
      <w:bookmarkEnd w:id="41"/>
    </w:p>
    <w:p w14:paraId="575D7E19" w14:textId="77777777" w:rsidR="000C4635" w:rsidRDefault="000C4635" w:rsidP="000C4635"/>
    <w:p w14:paraId="38BB66DD" w14:textId="291A037B" w:rsidR="000C4635" w:rsidRDefault="000C4635" w:rsidP="000C4635">
      <w:r>
        <w:t>La Sala de Consulta Civil del Consejo de Estado estará integrada por 4 consejeros</w:t>
      </w:r>
      <w:r w:rsidR="006774C5">
        <w:t xml:space="preserve"> (Artículo 34 de la Ley 270 de 1996)</w:t>
      </w:r>
      <w:r>
        <w:t>.</w:t>
      </w:r>
    </w:p>
    <w:p w14:paraId="086607B4" w14:textId="77777777" w:rsidR="000C4635" w:rsidRDefault="000C4635" w:rsidP="000C4635"/>
    <w:p w14:paraId="4D422895" w14:textId="288921BB" w:rsidR="000C4635" w:rsidRDefault="000C4635" w:rsidP="000C4635">
      <w:r>
        <w:lastRenderedPageBreak/>
        <w:t>La Sala de Consulta y Servicio Civil tendrá las siguientes atribuciones</w:t>
      </w:r>
      <w:r w:rsidR="008D346C">
        <w:t xml:space="preserve"> (Artículo 38 de la Ley 270 de 1996)</w:t>
      </w:r>
      <w:r>
        <w:t>:</w:t>
      </w:r>
    </w:p>
    <w:p w14:paraId="7E1BABB3" w14:textId="77777777" w:rsidR="000C4635" w:rsidRDefault="000C4635" w:rsidP="000C4635"/>
    <w:p w14:paraId="0696EE7D" w14:textId="77777777" w:rsidR="000C4635" w:rsidRDefault="000C4635" w:rsidP="005054DA">
      <w:pPr>
        <w:pStyle w:val="Prrafodelista"/>
        <w:numPr>
          <w:ilvl w:val="0"/>
          <w:numId w:val="14"/>
        </w:numPr>
      </w:pPr>
      <w:r>
        <w:t>Absolver las consultas jurídicas generales o particulares, que le formule el Gobierno Nacional.</w:t>
      </w:r>
    </w:p>
    <w:p w14:paraId="6747D9A5" w14:textId="77777777" w:rsidR="000C4635" w:rsidRDefault="000C4635" w:rsidP="005054DA">
      <w:pPr>
        <w:pStyle w:val="Prrafodelista"/>
        <w:numPr>
          <w:ilvl w:val="0"/>
          <w:numId w:val="14"/>
        </w:numPr>
      </w:pPr>
      <w:r>
        <w:t xml:space="preserve">Preparar los proyectos de ley y de códigos que le encomiende el Gobierno Nacional. El proyecto se entregará al Gobierno por conducto del </w:t>
      </w:r>
      <w:proofErr w:type="gramStart"/>
      <w:r>
        <w:t>Ministro</w:t>
      </w:r>
      <w:proofErr w:type="gramEnd"/>
      <w:r>
        <w:t xml:space="preserve"> o Director de Departamento Administrativo correspondiente, para su presentación a la consideración del Congreso.</w:t>
      </w:r>
    </w:p>
    <w:p w14:paraId="4A757D89" w14:textId="77777777" w:rsidR="000C4635" w:rsidRDefault="000C4635" w:rsidP="005054DA">
      <w:pPr>
        <w:pStyle w:val="Prrafodelista"/>
        <w:numPr>
          <w:ilvl w:val="0"/>
          <w:numId w:val="14"/>
        </w:numPr>
      </w:pPr>
      <w:r>
        <w:t>Revisar los contratos y conceptuar sobre las cuestiones jurídicas relativas al Servicio Civil, en los casos previstos por la ley.</w:t>
      </w:r>
    </w:p>
    <w:p w14:paraId="185DCE82" w14:textId="77777777" w:rsidR="000C4635" w:rsidRDefault="000C4635" w:rsidP="005054DA">
      <w:pPr>
        <w:pStyle w:val="Prrafodelista"/>
        <w:numPr>
          <w:ilvl w:val="0"/>
          <w:numId w:val="14"/>
        </w:numPr>
      </w:pPr>
      <w:r>
        <w:t>Conceptuar sobre los contratos que se proyecte celebrar con empresas privadas colombianas, escogidas por concurso público de méritos, en los casos especiales autorizados por la ley, para efectuar el control fiscal de la gestión administrativa nacional.</w:t>
      </w:r>
    </w:p>
    <w:p w14:paraId="61C80D9E" w14:textId="77777777" w:rsidR="000C4635" w:rsidRDefault="000C4635" w:rsidP="005054DA">
      <w:pPr>
        <w:pStyle w:val="Prrafodelista"/>
        <w:numPr>
          <w:ilvl w:val="0"/>
          <w:numId w:val="14"/>
        </w:numPr>
      </w:pPr>
      <w:r>
        <w:t>Verificar, de conformidad con el Código Electoral, si cada candidato a la Presidencia de la República reúne o no los requisitos constitucionales y expedir la correspondiente certificación.</w:t>
      </w:r>
    </w:p>
    <w:p w14:paraId="40A8B9E8" w14:textId="10605B32" w:rsidR="000C4635" w:rsidRDefault="000C4635" w:rsidP="005054DA">
      <w:pPr>
        <w:pStyle w:val="Prrafodelista"/>
        <w:numPr>
          <w:ilvl w:val="0"/>
          <w:numId w:val="14"/>
        </w:numPr>
      </w:pPr>
      <w:r>
        <w:t>Ejercer las demás funciones que le prescriban la Constitución y la ley.</w:t>
      </w:r>
    </w:p>
    <w:p w14:paraId="5B973B3E" w14:textId="53C8AE8F" w:rsidR="000C4635" w:rsidRDefault="000C4635" w:rsidP="000C4635"/>
    <w:p w14:paraId="2385BC9D" w14:textId="2F6E4CC4" w:rsidR="00F81003" w:rsidRDefault="00F81003" w:rsidP="00F81003">
      <w:pPr>
        <w:pStyle w:val="Estilo3"/>
      </w:pPr>
      <w:bookmarkStart w:id="42" w:name="_Toc110446565"/>
      <w:r>
        <w:t>Estructura Organizacional</w:t>
      </w:r>
      <w:bookmarkEnd w:id="42"/>
    </w:p>
    <w:p w14:paraId="54DD9983" w14:textId="536D4F3D" w:rsidR="00216C1E" w:rsidRDefault="00216C1E"/>
    <w:p w14:paraId="389CE161" w14:textId="24C9C689" w:rsidR="00F81003" w:rsidRPr="00EE3873" w:rsidRDefault="00DE73F6" w:rsidP="00F81003">
      <w:pPr>
        <w:jc w:val="center"/>
      </w:pPr>
      <w:r w:rsidRPr="006F632E">
        <w:rPr>
          <w:noProof/>
        </w:rPr>
        <w:drawing>
          <wp:inline distT="0" distB="0" distL="0" distR="0" wp14:anchorId="16F4C129" wp14:editId="5CFDEB2C">
            <wp:extent cx="5594689" cy="3667125"/>
            <wp:effectExtent l="0" t="0" r="6350" b="0"/>
            <wp:docPr id="10" name="Imagen 1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21624" cy="3684780"/>
                    </a:xfrm>
                    <a:prstGeom prst="rect">
                      <a:avLst/>
                    </a:prstGeom>
                    <a:noFill/>
                    <a:ln>
                      <a:noFill/>
                    </a:ln>
                  </pic:spPr>
                </pic:pic>
              </a:graphicData>
            </a:graphic>
          </wp:inline>
        </w:drawing>
      </w:r>
    </w:p>
    <w:p w14:paraId="757F23AC" w14:textId="5F9FD51D" w:rsidR="00F81003" w:rsidRPr="00D64E1A" w:rsidRDefault="00F81003" w:rsidP="00B015C2">
      <w:pPr>
        <w:pStyle w:val="Descripcin"/>
        <w:jc w:val="center"/>
        <w:rPr>
          <w:b/>
          <w:bCs/>
          <w:i w:val="0"/>
          <w:iCs w:val="0"/>
          <w:color w:val="000000" w:themeColor="text1"/>
        </w:rPr>
      </w:pPr>
      <w:bookmarkStart w:id="43" w:name="_Toc110446618"/>
      <w:r w:rsidRPr="00D64E1A">
        <w:rPr>
          <w:b/>
          <w:bCs/>
          <w:i w:val="0"/>
          <w:iCs w:val="0"/>
          <w:color w:val="000000" w:themeColor="text1"/>
        </w:rPr>
        <w:t xml:space="preserve">Ilustración </w:t>
      </w:r>
      <w:r w:rsidRPr="00D64E1A">
        <w:rPr>
          <w:b/>
          <w:bCs/>
          <w:i w:val="0"/>
          <w:iCs w:val="0"/>
          <w:noProof/>
          <w:color w:val="000000" w:themeColor="text1"/>
        </w:rPr>
        <w:fldChar w:fldCharType="begin"/>
      </w:r>
      <w:r w:rsidRPr="00D64E1A">
        <w:rPr>
          <w:b/>
          <w:bCs/>
          <w:i w:val="0"/>
          <w:iCs w:val="0"/>
          <w:noProof/>
          <w:color w:val="000000" w:themeColor="text1"/>
        </w:rPr>
        <w:instrText xml:space="preserve"> SEQ Ilustración \* ARABIC </w:instrText>
      </w:r>
      <w:r w:rsidRPr="00D64E1A">
        <w:rPr>
          <w:b/>
          <w:bCs/>
          <w:i w:val="0"/>
          <w:iCs w:val="0"/>
          <w:noProof/>
          <w:color w:val="000000" w:themeColor="text1"/>
        </w:rPr>
        <w:fldChar w:fldCharType="separate"/>
      </w:r>
      <w:r w:rsidR="009E2FC1" w:rsidRPr="00D64E1A">
        <w:rPr>
          <w:b/>
          <w:bCs/>
          <w:i w:val="0"/>
          <w:iCs w:val="0"/>
          <w:noProof/>
          <w:color w:val="000000" w:themeColor="text1"/>
        </w:rPr>
        <w:t>2</w:t>
      </w:r>
      <w:r w:rsidRPr="00D64E1A">
        <w:rPr>
          <w:b/>
          <w:bCs/>
          <w:i w:val="0"/>
          <w:iCs w:val="0"/>
          <w:noProof/>
          <w:color w:val="000000" w:themeColor="text1"/>
        </w:rPr>
        <w:fldChar w:fldCharType="end"/>
      </w:r>
      <w:r w:rsidRPr="00D64E1A">
        <w:rPr>
          <w:b/>
          <w:bCs/>
          <w:i w:val="0"/>
          <w:iCs w:val="0"/>
          <w:color w:val="000000" w:themeColor="text1"/>
        </w:rPr>
        <w:t>. Estructura organizacional Consejo de Estado</w:t>
      </w:r>
      <w:bookmarkEnd w:id="43"/>
    </w:p>
    <w:p w14:paraId="1A5AADED" w14:textId="21F18D10" w:rsidR="00216C1E" w:rsidRDefault="00C779C8" w:rsidP="00A30F1D">
      <w:pPr>
        <w:pStyle w:val="Estilo2"/>
      </w:pPr>
      <w:bookmarkStart w:id="44" w:name="_Toc110446566"/>
      <w:r w:rsidRPr="00EE3873">
        <w:lastRenderedPageBreak/>
        <w:t>C</w:t>
      </w:r>
      <w:r>
        <w:t>orte Constitucional</w:t>
      </w:r>
      <w:bookmarkEnd w:id="44"/>
    </w:p>
    <w:p w14:paraId="4ABD5775" w14:textId="2A0DE9FA" w:rsidR="00216C1E" w:rsidRDefault="00216C1E" w:rsidP="00216C1E"/>
    <w:p w14:paraId="1504A8A8" w14:textId="2362AFC2" w:rsidR="008D346C" w:rsidRPr="00EE3873" w:rsidRDefault="008D346C" w:rsidP="008D346C">
      <w:r w:rsidRPr="00EE3873">
        <w:t xml:space="preserve">La Corte Constitucional es una institución de la Rama Judicial del Poder Público creada mediante la adopción de la Constitución de 1991 con el fin de guardar la integridad y supremacía de la Carta Política. La Corte está integrada por nueve magistrados, nombrados por el Senado de la República para períodos individuales de ocho años de ternas enviadas por el </w:t>
      </w:r>
      <w:proofErr w:type="gramStart"/>
      <w:r w:rsidRPr="00EE3873">
        <w:t>Presidente</w:t>
      </w:r>
      <w:proofErr w:type="gramEnd"/>
      <w:r w:rsidRPr="00EE3873">
        <w:t xml:space="preserve"> de la República, la Corte Suprema de Justicia y el Consejo de Estado</w:t>
      </w:r>
      <w:r>
        <w:t>.</w:t>
      </w:r>
    </w:p>
    <w:p w14:paraId="22A4E1A1" w14:textId="77777777" w:rsidR="008D346C" w:rsidRDefault="008D346C" w:rsidP="00216C1E"/>
    <w:p w14:paraId="51E7F9C4" w14:textId="70B96622" w:rsidR="008D346C" w:rsidRPr="008874F8" w:rsidRDefault="008D346C" w:rsidP="005054DA">
      <w:pPr>
        <w:pStyle w:val="Estilo3"/>
        <w:rPr>
          <w:sz w:val="22"/>
          <w:szCs w:val="22"/>
          <w:u w:val="none"/>
        </w:rPr>
      </w:pPr>
      <w:bookmarkStart w:id="45" w:name="_Toc110446567"/>
      <w:r w:rsidRPr="008874F8">
        <w:rPr>
          <w:sz w:val="22"/>
          <w:szCs w:val="22"/>
          <w:u w:val="none"/>
        </w:rPr>
        <w:t>Funciones de la Jurisdicción Constitucional</w:t>
      </w:r>
      <w:bookmarkEnd w:id="45"/>
    </w:p>
    <w:p w14:paraId="3D507010" w14:textId="77777777" w:rsidR="008D346C" w:rsidRDefault="008D346C" w:rsidP="00216C1E"/>
    <w:p w14:paraId="356CB8F4" w14:textId="2A709D54" w:rsidR="00216C1E" w:rsidRDefault="00216C1E" w:rsidP="00216C1E">
      <w:r>
        <w:t xml:space="preserve">La jurisdicción Constitucional es la rama de la justicia que vela por la supremacía de la Constitución Política Colombiana y el Estado de Derecho en todo el territorio Nacional. Todos los jueces de la nación, independientemente de su ámbito de especialización, pertenecen a esta rama y pueden conocer en primera instancia acciones de tipo constitucional como la Tutela. La Corte Constitucional, máximo estamento de esta jurisdicción, fue creada por la actual Constitución Política, vigente desde el 7 de julio de 1991. La Corte es un organismo perteneciente a la rama judicial del Poder Público y se le confía la guarda de la integridad y supremacía de la Carta Política, </w:t>
      </w:r>
      <w:proofErr w:type="gramStart"/>
      <w:r>
        <w:t>considerándola</w:t>
      </w:r>
      <w:proofErr w:type="gramEnd"/>
      <w:r>
        <w:t xml:space="preserve"> así como la Corte de Cierre del sistema judicial colombiano. Está Compuesta por nueve magistrados que son elegidos por el Congreso de sendas ternas enviadas por el </w:t>
      </w:r>
      <w:proofErr w:type="gramStart"/>
      <w:r>
        <w:t>Presidente</w:t>
      </w:r>
      <w:proofErr w:type="gramEnd"/>
      <w:r>
        <w:t xml:space="preserve"> de la República, la Corte Suprema y el Consejo de Estado.</w:t>
      </w:r>
    </w:p>
    <w:p w14:paraId="27003119" w14:textId="77777777" w:rsidR="00216C1E" w:rsidRDefault="00216C1E" w:rsidP="00216C1E"/>
    <w:p w14:paraId="2566E483" w14:textId="60D7F323" w:rsidR="00216C1E" w:rsidRPr="008874F8" w:rsidRDefault="00216C1E" w:rsidP="00216C1E">
      <w:pPr>
        <w:pStyle w:val="Estilo3"/>
        <w:rPr>
          <w:sz w:val="22"/>
          <w:szCs w:val="22"/>
          <w:u w:val="none"/>
        </w:rPr>
      </w:pPr>
      <w:bookmarkStart w:id="46" w:name="_Toc110446568"/>
      <w:r w:rsidRPr="008874F8">
        <w:rPr>
          <w:sz w:val="22"/>
          <w:szCs w:val="22"/>
          <w:u w:val="none"/>
        </w:rPr>
        <w:t>Composición de la Corte Constitucional y período de magistrados</w:t>
      </w:r>
      <w:bookmarkEnd w:id="46"/>
    </w:p>
    <w:p w14:paraId="77593294" w14:textId="77777777" w:rsidR="00216C1E" w:rsidRDefault="00216C1E" w:rsidP="00216C1E"/>
    <w:p w14:paraId="33F6526D" w14:textId="09962A0D" w:rsidR="00216C1E" w:rsidRDefault="00216C1E" w:rsidP="00216C1E">
      <w:r>
        <w:t xml:space="preserve">La Corte Constitucional tendrá el número impar de miembros que determine la ley. En su integración se atenderá el criterio de designación de magistrados pertenecientes a diversas especialidades del Derecho. Los Magistrados de la Corte Constitucional serán elegidos por el Senado de la República para períodos individuales de ocho años, de sendas ternas que le presenten el </w:t>
      </w:r>
      <w:proofErr w:type="gramStart"/>
      <w:r>
        <w:t>Presidente</w:t>
      </w:r>
      <w:proofErr w:type="gramEnd"/>
      <w:r>
        <w:t xml:space="preserve"> de la República, la Corte Suprema de Justicia y el Consejo de Estado. Los Magistrados de la Corte Constitucional no podrán ser reelegidos.</w:t>
      </w:r>
      <w:r w:rsidR="008D346C">
        <w:t xml:space="preserve"> (</w:t>
      </w:r>
      <w:r w:rsidR="008D346C" w:rsidRPr="008D346C">
        <w:t>Const. 1991, Arts. 239-240)</w:t>
      </w:r>
      <w:r w:rsidR="008D346C">
        <w:t>.</w:t>
      </w:r>
    </w:p>
    <w:p w14:paraId="0BC4E06A" w14:textId="77777777" w:rsidR="00216C1E" w:rsidRDefault="00216C1E" w:rsidP="00216C1E"/>
    <w:p w14:paraId="1AE1FA8F" w14:textId="57976B51" w:rsidR="00216C1E" w:rsidRDefault="00216C1E" w:rsidP="00216C1E">
      <w:r>
        <w:t xml:space="preserve">No podrán ser elegidos Magistrados de la Corte Constitucional quienes durante el año anterior a la elección se hayan desempeñado como </w:t>
      </w:r>
      <w:proofErr w:type="gramStart"/>
      <w:r>
        <w:t>Ministros</w:t>
      </w:r>
      <w:proofErr w:type="gramEnd"/>
      <w:r>
        <w:t xml:space="preserve"> del Despacho o Magistrados de la Corte Suprema de Justicia o del Consejo de Estado.</w:t>
      </w:r>
    </w:p>
    <w:p w14:paraId="6A55EE54" w14:textId="77777777" w:rsidR="00216C1E" w:rsidRDefault="00216C1E" w:rsidP="00216C1E"/>
    <w:p w14:paraId="7DA4F70F" w14:textId="5E21A505" w:rsidR="00216C1E" w:rsidRPr="008874F8" w:rsidRDefault="00216C1E" w:rsidP="00216C1E">
      <w:pPr>
        <w:pStyle w:val="Estilo3"/>
        <w:rPr>
          <w:sz w:val="22"/>
          <w:szCs w:val="22"/>
          <w:u w:val="none"/>
        </w:rPr>
      </w:pPr>
      <w:bookmarkStart w:id="47" w:name="_Toc110446569"/>
      <w:r w:rsidRPr="008874F8">
        <w:rPr>
          <w:sz w:val="22"/>
          <w:szCs w:val="22"/>
          <w:u w:val="none"/>
        </w:rPr>
        <w:t>Funciones de la Corte Constitucional</w:t>
      </w:r>
      <w:bookmarkEnd w:id="47"/>
    </w:p>
    <w:p w14:paraId="3CA705E4" w14:textId="77777777" w:rsidR="00216C1E" w:rsidRDefault="00216C1E" w:rsidP="00216C1E"/>
    <w:p w14:paraId="6E99D703" w14:textId="4BC4A687" w:rsidR="00216C1E" w:rsidRDefault="00216C1E" w:rsidP="00216C1E">
      <w:r>
        <w:t>A la Corte Constitucional se le confía la guarda de la integridad y supremacía de la Constitución, en los estrictos y precisos términos de este artículo. Con tal fin, cumplirá las siguientes funciones</w:t>
      </w:r>
      <w:r w:rsidR="008D346C">
        <w:t xml:space="preserve"> </w:t>
      </w:r>
      <w:r w:rsidR="008D346C" w:rsidRPr="008D346C">
        <w:t>(Const. 1991, Arts. 241-244)</w:t>
      </w:r>
      <w:r>
        <w:t>:</w:t>
      </w:r>
    </w:p>
    <w:p w14:paraId="1EDA9078" w14:textId="77777777" w:rsidR="00216C1E" w:rsidRDefault="00216C1E" w:rsidP="00216C1E"/>
    <w:p w14:paraId="41E5012B" w14:textId="67D4DCED" w:rsidR="00216C1E" w:rsidRDefault="00216C1E" w:rsidP="005054DA">
      <w:pPr>
        <w:pStyle w:val="Prrafodelista"/>
        <w:numPr>
          <w:ilvl w:val="0"/>
          <w:numId w:val="18"/>
        </w:numPr>
      </w:pPr>
      <w:r>
        <w:t>Decidir sobre las demandas de inconstitucionalidad que promuevan los ciudadanos contra los actos reformatorios de la Constitución, cualquiera que sea su origen, sólo por vicios de procedimiento en su formación.</w:t>
      </w:r>
    </w:p>
    <w:p w14:paraId="096AA398" w14:textId="0F43F1D0" w:rsidR="00216C1E" w:rsidRDefault="00216C1E" w:rsidP="005054DA">
      <w:pPr>
        <w:pStyle w:val="Prrafodelista"/>
        <w:numPr>
          <w:ilvl w:val="0"/>
          <w:numId w:val="18"/>
        </w:numPr>
      </w:pPr>
      <w:r>
        <w:lastRenderedPageBreak/>
        <w:t>Decidir, con anterioridad al pronunciamiento popular, sobre la constitucionalidad de la convocatoria a un referendo o a una Asamblea Constituyente para reformar la Constitución, sólo por vicios de procedimiento en su formación.</w:t>
      </w:r>
    </w:p>
    <w:p w14:paraId="5B12B0F2" w14:textId="46BA6514" w:rsidR="00216C1E" w:rsidRDefault="00216C1E" w:rsidP="005054DA">
      <w:pPr>
        <w:pStyle w:val="Prrafodelista"/>
        <w:numPr>
          <w:ilvl w:val="0"/>
          <w:numId w:val="18"/>
        </w:numPr>
      </w:pPr>
      <w:r>
        <w:t>Decidir sobre la constitucionalidad de los referendos sobre leyes y de las consultas populares y plebiscitos del orden nacional. Estos últimos sólo por vicios de procedimiento en su convocatoria y realización.</w:t>
      </w:r>
    </w:p>
    <w:p w14:paraId="771B0CA0" w14:textId="02858310" w:rsidR="00216C1E" w:rsidRDefault="00216C1E" w:rsidP="005054DA">
      <w:pPr>
        <w:pStyle w:val="Prrafodelista"/>
        <w:numPr>
          <w:ilvl w:val="0"/>
          <w:numId w:val="18"/>
        </w:numPr>
      </w:pPr>
      <w:r>
        <w:t>Decidir sobre las demandas de inconstitucionalidad que presenten los ciudadanos contra las leyes, tanto por su contenido material como por vicios de procedimiento en su formación.</w:t>
      </w:r>
    </w:p>
    <w:p w14:paraId="63C058B9" w14:textId="72411743" w:rsidR="00216C1E" w:rsidRDefault="00216C1E" w:rsidP="005054DA">
      <w:pPr>
        <w:pStyle w:val="Prrafodelista"/>
        <w:numPr>
          <w:ilvl w:val="0"/>
          <w:numId w:val="18"/>
        </w:numPr>
      </w:pPr>
      <w:r>
        <w:t>Decidir sobre las demandas de inconstitucionalidad que presenten los ciudadanos contra los decretos con fuerza de ley dictados por el Gobierno con fundamento en los artículos 150 numeral 10 y 341 de la Constitución, por su contenido material o por vicios de procedimiento en su formación.</w:t>
      </w:r>
    </w:p>
    <w:p w14:paraId="6518A21F" w14:textId="0A29B14F" w:rsidR="00216C1E" w:rsidRDefault="00216C1E" w:rsidP="005054DA">
      <w:pPr>
        <w:pStyle w:val="Prrafodelista"/>
        <w:numPr>
          <w:ilvl w:val="0"/>
          <w:numId w:val="18"/>
        </w:numPr>
      </w:pPr>
      <w:r>
        <w:t>Decidir sobre las excusas de que trata el artículo 137 de la Constitución.</w:t>
      </w:r>
    </w:p>
    <w:p w14:paraId="7D107532" w14:textId="1D5CE9C0" w:rsidR="00216C1E" w:rsidRDefault="00216C1E" w:rsidP="005054DA">
      <w:pPr>
        <w:pStyle w:val="Prrafodelista"/>
        <w:numPr>
          <w:ilvl w:val="0"/>
          <w:numId w:val="18"/>
        </w:numPr>
      </w:pPr>
      <w:r>
        <w:t>Decidir definitivamente sobre la constitucionalidad de los decretos legislativos que dicte el Gobierno con fundamento en los artículos 212, 213 y 215 de la Constitución.</w:t>
      </w:r>
    </w:p>
    <w:p w14:paraId="7B6CFB9E" w14:textId="09169F7D" w:rsidR="00216C1E" w:rsidRDefault="00216C1E" w:rsidP="005054DA">
      <w:pPr>
        <w:pStyle w:val="Prrafodelista"/>
        <w:numPr>
          <w:ilvl w:val="0"/>
          <w:numId w:val="18"/>
        </w:numPr>
      </w:pPr>
      <w:r>
        <w:t>Decidir definitivamente sobre la constitucionalidad de los proyectos de ley que hayan sido objetados por el Gobierno como inconstitucionales, y de los proyectos de leyes estatutarias, tanto por su contenido material como por vicios de procedimiento en su formación.</w:t>
      </w:r>
    </w:p>
    <w:p w14:paraId="1EFDD15D" w14:textId="41F411ED" w:rsidR="00216C1E" w:rsidRDefault="00216C1E" w:rsidP="005054DA">
      <w:pPr>
        <w:pStyle w:val="Prrafodelista"/>
        <w:numPr>
          <w:ilvl w:val="0"/>
          <w:numId w:val="18"/>
        </w:numPr>
      </w:pPr>
      <w:r>
        <w:t>Revisar, en la forma que determine la ley, las decisiones judiciales relacionadas con la acción de tutela de los derechos constitucionales.</w:t>
      </w:r>
    </w:p>
    <w:p w14:paraId="0A55A518" w14:textId="0A659D73" w:rsidR="00216C1E" w:rsidRDefault="00216C1E" w:rsidP="005054DA">
      <w:pPr>
        <w:pStyle w:val="Prrafodelista"/>
        <w:numPr>
          <w:ilvl w:val="0"/>
          <w:numId w:val="18"/>
        </w:numPr>
      </w:pPr>
      <w:r>
        <w:t xml:space="preserve">Decidir definitivamente sobre la exequibilidad de los tratados internacionales y de las leyes que los aprueben. Con tal fin, el Gobierno los remitirá a la Corte, dentro de los seis días siguientes a la sanción de la ley. Cualquier ciudadano podrá intervenir para defender o impugnar su constitucionalidad. Si la Corte los declara constitucionales, el Gobierno podrá efectuar el canje de notas; en caso contrario no serán ratificados. Cuando una o varias normas de un tratado multilateral sean declaradas inexequibles por la Corte Constitucional, el </w:t>
      </w:r>
      <w:proofErr w:type="gramStart"/>
      <w:r>
        <w:t>Presidente</w:t>
      </w:r>
      <w:proofErr w:type="gramEnd"/>
      <w:r>
        <w:t xml:space="preserve"> de la República sólo podrá manifestar el consentimiento formulando la correspondiente reserva.</w:t>
      </w:r>
    </w:p>
    <w:p w14:paraId="12AB4810" w14:textId="784296BC" w:rsidR="00216C1E" w:rsidRDefault="00216C1E" w:rsidP="005054DA">
      <w:pPr>
        <w:pStyle w:val="Prrafodelista"/>
        <w:numPr>
          <w:ilvl w:val="0"/>
          <w:numId w:val="18"/>
        </w:numPr>
      </w:pPr>
      <w:r>
        <w:t>Darse su propio reglamento.</w:t>
      </w:r>
    </w:p>
    <w:p w14:paraId="0C9BCDD7" w14:textId="77777777" w:rsidR="00216C1E" w:rsidRDefault="00216C1E" w:rsidP="00216C1E"/>
    <w:p w14:paraId="4FF84615" w14:textId="75D878B6" w:rsidR="00216C1E" w:rsidRDefault="00216C1E" w:rsidP="00216C1E">
      <w:r>
        <w:t>Parágrafo. Cuando la Corte encuentre vicios de procedimiento subsanables en la formación del acto sujeto a su control, ordenará devolverlo a la autoridad que lo profirió para que, de ser posible, enmiende observado. Subsanado el vicio, procederá a decidir sobre la exequibilidad del acto.</w:t>
      </w:r>
    </w:p>
    <w:p w14:paraId="02A57D48" w14:textId="77777777" w:rsidR="00216C1E" w:rsidRDefault="00216C1E" w:rsidP="00216C1E"/>
    <w:p w14:paraId="21C3EAFB" w14:textId="7F54FA64" w:rsidR="00216C1E" w:rsidRDefault="00216C1E" w:rsidP="00216C1E">
      <w:r>
        <w:t>Los procesos que se adelanten ante la Corte Constitucional en las materias a que se refiere este título, serán regulados por la ley conforme a las siguientes disposiciones</w:t>
      </w:r>
      <w:r w:rsidR="008D346C">
        <w:t xml:space="preserve"> (Artículo 242)</w:t>
      </w:r>
      <w:r>
        <w:t>:</w:t>
      </w:r>
    </w:p>
    <w:p w14:paraId="741A5F06" w14:textId="77777777" w:rsidR="00216C1E" w:rsidRDefault="00216C1E" w:rsidP="00216C1E"/>
    <w:p w14:paraId="32BC50BB" w14:textId="77777777" w:rsidR="00216C1E" w:rsidRDefault="00216C1E" w:rsidP="005054DA">
      <w:pPr>
        <w:pStyle w:val="Prrafodelista"/>
        <w:numPr>
          <w:ilvl w:val="0"/>
          <w:numId w:val="19"/>
        </w:numPr>
      </w:pPr>
      <w:r>
        <w:t>Cualquier ciudadano podrá ejercer las acciones públicas previstas en el artículo precedente, e intervenir como impugnador o defensor de las normas sometidas a control en los procesos promovidos por otros, así como en aquéllos para los cuales no existe acción pública.</w:t>
      </w:r>
    </w:p>
    <w:p w14:paraId="7D71F0F8" w14:textId="77777777" w:rsidR="00216C1E" w:rsidRDefault="00216C1E" w:rsidP="005054DA">
      <w:pPr>
        <w:pStyle w:val="Prrafodelista"/>
        <w:numPr>
          <w:ilvl w:val="0"/>
          <w:numId w:val="19"/>
        </w:numPr>
      </w:pPr>
      <w:r>
        <w:t>El Procurador General de la Nación deberá intervenir en todos los procesos.</w:t>
      </w:r>
    </w:p>
    <w:p w14:paraId="17364E89" w14:textId="77777777" w:rsidR="00216C1E" w:rsidRDefault="00216C1E" w:rsidP="005054DA">
      <w:pPr>
        <w:pStyle w:val="Prrafodelista"/>
        <w:numPr>
          <w:ilvl w:val="0"/>
          <w:numId w:val="19"/>
        </w:numPr>
      </w:pPr>
      <w:r>
        <w:t>Las acciones por vicios de forma caducan en el término de un año, contado desde la publicación del respectivo acto.</w:t>
      </w:r>
    </w:p>
    <w:p w14:paraId="196F9BBD" w14:textId="77777777" w:rsidR="00216C1E" w:rsidRDefault="00216C1E" w:rsidP="005054DA">
      <w:pPr>
        <w:pStyle w:val="Prrafodelista"/>
        <w:numPr>
          <w:ilvl w:val="0"/>
          <w:numId w:val="19"/>
        </w:numPr>
      </w:pPr>
      <w:r>
        <w:lastRenderedPageBreak/>
        <w:t>De ordinario, la Corte dispondrá del término de sesenta días para decidir, y el Procurador General de la Nación, de treinta para rendir concepto.</w:t>
      </w:r>
    </w:p>
    <w:p w14:paraId="69B65D73" w14:textId="039C4344" w:rsidR="00216C1E" w:rsidRDefault="00216C1E" w:rsidP="005054DA">
      <w:pPr>
        <w:pStyle w:val="Prrafodelista"/>
        <w:numPr>
          <w:ilvl w:val="0"/>
          <w:numId w:val="19"/>
        </w:numPr>
      </w:pPr>
      <w:r>
        <w:t>En los procesos a que se refiere el numeral 7 del artículo anterior, los términos ordinarios se reducirán a una tercera parte y su incumplimiento es causal de mala conducta, que será sancionada conforme a la ley.</w:t>
      </w:r>
    </w:p>
    <w:p w14:paraId="1CCD2BD2" w14:textId="77777777" w:rsidR="00216C1E" w:rsidRDefault="00216C1E" w:rsidP="00216C1E">
      <w:pPr>
        <w:pStyle w:val="Prrafodelista"/>
      </w:pPr>
    </w:p>
    <w:p w14:paraId="173003CB" w14:textId="3CBD29CB" w:rsidR="00216C1E" w:rsidRDefault="00216C1E" w:rsidP="00216C1E">
      <w:r>
        <w:t xml:space="preserve">La Corte Constitucional comunicará al </w:t>
      </w:r>
      <w:proofErr w:type="gramStart"/>
      <w:r>
        <w:t>Presidente</w:t>
      </w:r>
      <w:proofErr w:type="gramEnd"/>
      <w:r>
        <w:t xml:space="preserve"> de la República o al Presidente del Congreso, según el caso, la iniciación de cualquier proceso que tenga por objeto el examen de constitucionalidad de normas dictadas por ellos. Esta comunicación no dilatará los términos del proceso.</w:t>
      </w:r>
      <w:r w:rsidR="00561220">
        <w:t xml:space="preserve"> (Artículo 244).</w:t>
      </w:r>
    </w:p>
    <w:p w14:paraId="280E474F" w14:textId="77777777" w:rsidR="00216C1E" w:rsidRDefault="00216C1E" w:rsidP="00216C1E"/>
    <w:p w14:paraId="46D25CE4" w14:textId="77777777" w:rsidR="00216C1E" w:rsidRPr="008874F8" w:rsidRDefault="00216C1E" w:rsidP="00216C1E">
      <w:pPr>
        <w:pStyle w:val="Estilo3"/>
        <w:rPr>
          <w:sz w:val="22"/>
          <w:szCs w:val="22"/>
          <w:u w:val="none"/>
        </w:rPr>
      </w:pPr>
      <w:bookmarkStart w:id="48" w:name="_Toc110446570"/>
      <w:r w:rsidRPr="008874F8">
        <w:rPr>
          <w:sz w:val="22"/>
          <w:szCs w:val="22"/>
          <w:u w:val="none"/>
        </w:rPr>
        <w:t>Efectos de las sentencias de la Corte Constitucional</w:t>
      </w:r>
      <w:bookmarkEnd w:id="48"/>
    </w:p>
    <w:p w14:paraId="0F4283B4" w14:textId="77777777" w:rsidR="00216C1E" w:rsidRDefault="00216C1E" w:rsidP="00216C1E"/>
    <w:p w14:paraId="05C340F3" w14:textId="77777777" w:rsidR="00216C1E" w:rsidRDefault="00216C1E" w:rsidP="00216C1E">
      <w:r w:rsidRPr="0028290A">
        <w:t>Los fallos que la Corte dicte en ejercicio del control jurisdiccional hacen tránsito a cosa juzgada constitucional. Ninguna autoridad podrá reproducir el contenido material del acto jurídico declarado inexequible por razones de fondo, mientras subsistan en la Carta las disposiciones que sirvieron para hacer la confrontación entre la norma ordinaria y la Constitución. (Artículo 243 de la Constitución Política.)</w:t>
      </w:r>
    </w:p>
    <w:p w14:paraId="7012CB76" w14:textId="77777777" w:rsidR="00B015C2" w:rsidRDefault="00B015C2" w:rsidP="00216C1E"/>
    <w:p w14:paraId="31279A72" w14:textId="77777777" w:rsidR="00216C1E" w:rsidRPr="008874F8" w:rsidRDefault="00216C1E" w:rsidP="00216C1E">
      <w:pPr>
        <w:pStyle w:val="Estilo3"/>
        <w:rPr>
          <w:sz w:val="22"/>
          <w:szCs w:val="22"/>
          <w:u w:val="none"/>
        </w:rPr>
      </w:pPr>
      <w:bookmarkStart w:id="49" w:name="_Toc110446571"/>
      <w:r w:rsidRPr="008874F8">
        <w:rPr>
          <w:sz w:val="22"/>
          <w:szCs w:val="22"/>
          <w:u w:val="none"/>
        </w:rPr>
        <w:t>Integración de la Corte Constitucional</w:t>
      </w:r>
      <w:bookmarkEnd w:id="49"/>
    </w:p>
    <w:p w14:paraId="575CC707" w14:textId="77777777" w:rsidR="00216C1E" w:rsidRPr="008874F8" w:rsidRDefault="00216C1E" w:rsidP="00216C1E">
      <w:pPr>
        <w:rPr>
          <w:lang w:val="es-ES_tradnl"/>
        </w:rPr>
      </w:pPr>
    </w:p>
    <w:p w14:paraId="1D4C398D" w14:textId="77777777" w:rsidR="00216C1E" w:rsidRDefault="00216C1E" w:rsidP="00216C1E">
      <w:r>
        <w:t xml:space="preserve">La Corte Constitucional está integrada por nueve (9) Magistrados, elegidos por el Senado de la República para períodos individuales de ocho años, de ternas que presentan: tres (3) el </w:t>
      </w:r>
      <w:proofErr w:type="gramStart"/>
      <w:r>
        <w:t>Presidente</w:t>
      </w:r>
      <w:proofErr w:type="gramEnd"/>
      <w:r>
        <w:t xml:space="preserve"> de la República, tres (3) la Corte Suprema de Justicia y tres (3) el Consejo de Estado (Artículo 44 de la Ley 270 de 1996)</w:t>
      </w:r>
    </w:p>
    <w:p w14:paraId="1048A02E" w14:textId="77777777" w:rsidR="00216C1E" w:rsidRDefault="00216C1E" w:rsidP="00216C1E"/>
    <w:p w14:paraId="4D35C2E7" w14:textId="77777777" w:rsidR="00216C1E" w:rsidRDefault="00216C1E" w:rsidP="00216C1E">
      <w:r>
        <w:t>Las ternas deberán conformarse con abogados de distintas especialidades del derecho y el Senado elegirá un Magistrado por cada terna, procurando que la composición final de la Corte Constitucional responda al criterio de diversidad en la especialidad de los Magistrados.</w:t>
      </w:r>
    </w:p>
    <w:p w14:paraId="2282E89E" w14:textId="77777777" w:rsidR="00216C1E" w:rsidRDefault="00216C1E" w:rsidP="00216C1E"/>
    <w:p w14:paraId="1322C0EE" w14:textId="77777777" w:rsidR="00216C1E" w:rsidRDefault="00216C1E" w:rsidP="00216C1E">
      <w:r>
        <w:t>Cuando se presente una falta absoluta entre los Magistrados de la Corte Constitucional, corresponde al órgano que presentó la terna de la cual fue elegido el titular, presentar una nueva para que el Senado de la República haga la elección correspondiente.</w:t>
      </w:r>
    </w:p>
    <w:p w14:paraId="37502189" w14:textId="77777777" w:rsidR="00216C1E" w:rsidRDefault="00216C1E" w:rsidP="00216C1E"/>
    <w:p w14:paraId="18234BA8" w14:textId="77777777" w:rsidR="00216C1E" w:rsidRDefault="00216C1E" w:rsidP="00216C1E">
      <w:r>
        <w:t xml:space="preserve">Producida la vacante definitiva, la Corte Constitucional la comunicará de inmediato al órgano que debe hacer la postulación para que, en un lapso de quince días, presente la terna ante el Senado de la República. La elección deberá producirse dentro de los treinta días siguientes a la fecha de presentación de la terna o de la iniciación del período ordinario de sesiones en caso de que a la presentación de </w:t>
      </w:r>
      <w:proofErr w:type="gramStart"/>
      <w:r>
        <w:t>la misma</w:t>
      </w:r>
      <w:proofErr w:type="gramEnd"/>
      <w:r>
        <w:t xml:space="preserve"> el Congreso se encontrare en receso.</w:t>
      </w:r>
    </w:p>
    <w:p w14:paraId="1D1A1911" w14:textId="77777777" w:rsidR="00216C1E" w:rsidRDefault="00216C1E" w:rsidP="00216C1E"/>
    <w:p w14:paraId="26B01F4A" w14:textId="1D149BF6" w:rsidR="00216C1E" w:rsidRDefault="00216C1E" w:rsidP="00216C1E">
      <w:r>
        <w:t>Mientras se provee el cargo por falta absoluta o por falta temporal de uno de sus miembros la Corte Constitucional llenará directamente la vacante.</w:t>
      </w:r>
    </w:p>
    <w:p w14:paraId="3AAFFAAB" w14:textId="04CF2E97" w:rsidR="00216C1E" w:rsidRDefault="00216C1E"/>
    <w:p w14:paraId="0B3EBF44" w14:textId="6D023E08" w:rsidR="00F81003" w:rsidRPr="008874F8" w:rsidRDefault="00F81003" w:rsidP="005054DA">
      <w:pPr>
        <w:pStyle w:val="Estilo3"/>
        <w:numPr>
          <w:ilvl w:val="2"/>
          <w:numId w:val="24"/>
        </w:numPr>
        <w:rPr>
          <w:sz w:val="22"/>
          <w:szCs w:val="22"/>
          <w:u w:val="none"/>
        </w:rPr>
      </w:pPr>
      <w:bookmarkStart w:id="50" w:name="_Toc110446572"/>
      <w:r w:rsidRPr="008874F8">
        <w:rPr>
          <w:sz w:val="22"/>
          <w:szCs w:val="22"/>
          <w:u w:val="none"/>
        </w:rPr>
        <w:lastRenderedPageBreak/>
        <w:t>Estructura Organizacional</w:t>
      </w:r>
      <w:bookmarkEnd w:id="50"/>
    </w:p>
    <w:p w14:paraId="0564E8AC" w14:textId="77777777" w:rsidR="00F81003" w:rsidRDefault="00F81003"/>
    <w:p w14:paraId="2680C6FB" w14:textId="77777777" w:rsidR="00D426D4" w:rsidRDefault="00E7529D" w:rsidP="00D426D4">
      <w:pPr>
        <w:rPr>
          <w:b/>
          <w:bCs/>
          <w:sz w:val="18"/>
          <w:szCs w:val="18"/>
        </w:rPr>
      </w:pPr>
      <w:r w:rsidRPr="00D426D4">
        <w:rPr>
          <w:noProof/>
        </w:rPr>
        <w:drawing>
          <wp:inline distT="0" distB="0" distL="0" distR="0" wp14:anchorId="03778DA0" wp14:editId="1C80EC13">
            <wp:extent cx="5485683" cy="2885342"/>
            <wp:effectExtent l="0" t="0" r="1270"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485683" cy="2885342"/>
                    </a:xfrm>
                    <a:prstGeom prst="rect">
                      <a:avLst/>
                    </a:prstGeom>
                    <a:noFill/>
                    <a:ln>
                      <a:noFill/>
                    </a:ln>
                  </pic:spPr>
                </pic:pic>
              </a:graphicData>
            </a:graphic>
          </wp:inline>
        </w:drawing>
      </w:r>
    </w:p>
    <w:p w14:paraId="016D67D2" w14:textId="77777777" w:rsidR="00D426D4" w:rsidRDefault="00D426D4" w:rsidP="00E7529D">
      <w:pPr>
        <w:jc w:val="center"/>
        <w:rPr>
          <w:b/>
          <w:bCs/>
          <w:sz w:val="18"/>
          <w:szCs w:val="18"/>
        </w:rPr>
      </w:pPr>
    </w:p>
    <w:p w14:paraId="5A394182" w14:textId="355E659F" w:rsidR="00F81003" w:rsidRPr="00E7529D" w:rsidRDefault="00F81003" w:rsidP="00E7529D">
      <w:pPr>
        <w:jc w:val="center"/>
        <w:rPr>
          <w:sz w:val="18"/>
          <w:szCs w:val="18"/>
        </w:rPr>
      </w:pPr>
      <w:bookmarkStart w:id="51" w:name="_Toc110446619"/>
      <w:r w:rsidRPr="00E7529D">
        <w:rPr>
          <w:b/>
          <w:bCs/>
          <w:sz w:val="18"/>
          <w:szCs w:val="18"/>
        </w:rPr>
        <w:t xml:space="preserve">Ilustración </w:t>
      </w:r>
      <w:r w:rsidRPr="00E7529D">
        <w:rPr>
          <w:b/>
          <w:bCs/>
          <w:i/>
          <w:iCs/>
          <w:noProof/>
          <w:sz w:val="18"/>
          <w:szCs w:val="18"/>
        </w:rPr>
        <w:fldChar w:fldCharType="begin"/>
      </w:r>
      <w:r w:rsidRPr="00E7529D">
        <w:rPr>
          <w:b/>
          <w:bCs/>
          <w:noProof/>
          <w:sz w:val="18"/>
          <w:szCs w:val="18"/>
        </w:rPr>
        <w:instrText xml:space="preserve"> SEQ Ilustración \* ARABIC </w:instrText>
      </w:r>
      <w:r w:rsidRPr="00E7529D">
        <w:rPr>
          <w:b/>
          <w:bCs/>
          <w:i/>
          <w:iCs/>
          <w:noProof/>
          <w:sz w:val="18"/>
          <w:szCs w:val="18"/>
        </w:rPr>
        <w:fldChar w:fldCharType="separate"/>
      </w:r>
      <w:r w:rsidR="009E2FC1" w:rsidRPr="00E7529D">
        <w:rPr>
          <w:b/>
          <w:bCs/>
          <w:noProof/>
          <w:sz w:val="18"/>
          <w:szCs w:val="18"/>
        </w:rPr>
        <w:t>3</w:t>
      </w:r>
      <w:r w:rsidRPr="00E7529D">
        <w:rPr>
          <w:b/>
          <w:bCs/>
          <w:i/>
          <w:iCs/>
          <w:noProof/>
          <w:sz w:val="18"/>
          <w:szCs w:val="18"/>
        </w:rPr>
        <w:fldChar w:fldCharType="end"/>
      </w:r>
      <w:r w:rsidRPr="00E7529D">
        <w:rPr>
          <w:b/>
          <w:bCs/>
          <w:sz w:val="18"/>
          <w:szCs w:val="18"/>
        </w:rPr>
        <w:t>. Estructura organizacional Corte Constitucional</w:t>
      </w:r>
      <w:bookmarkEnd w:id="51"/>
    </w:p>
    <w:p w14:paraId="32CDDA53" w14:textId="057C5631" w:rsidR="00F81003" w:rsidRPr="00E7529D" w:rsidRDefault="00F81003">
      <w:pPr>
        <w:rPr>
          <w:sz w:val="18"/>
          <w:szCs w:val="18"/>
        </w:rPr>
      </w:pPr>
    </w:p>
    <w:p w14:paraId="5DDF70CC" w14:textId="3E301C6E" w:rsidR="00810E8E" w:rsidRDefault="00393E42" w:rsidP="00A30F1D">
      <w:pPr>
        <w:pStyle w:val="Estilo2"/>
      </w:pPr>
      <w:bookmarkStart w:id="52" w:name="_Toc110446573"/>
      <w:r w:rsidRPr="00393E42">
        <w:t>Comisión Nacional de Disciplina Judicial</w:t>
      </w:r>
      <w:bookmarkEnd w:id="52"/>
    </w:p>
    <w:p w14:paraId="49BFCB1A" w14:textId="65ECD783" w:rsidR="00810E8E" w:rsidRDefault="00810E8E" w:rsidP="00810E8E"/>
    <w:p w14:paraId="5337383C" w14:textId="6441B83B" w:rsidR="00C97B8D" w:rsidRPr="008874F8" w:rsidRDefault="00C97B8D" w:rsidP="00C97B8D">
      <w:pPr>
        <w:pStyle w:val="Estilo3"/>
        <w:rPr>
          <w:sz w:val="22"/>
          <w:szCs w:val="22"/>
          <w:u w:val="none"/>
        </w:rPr>
      </w:pPr>
      <w:bookmarkStart w:id="53" w:name="_Toc110446574"/>
      <w:r w:rsidRPr="008874F8">
        <w:rPr>
          <w:sz w:val="22"/>
          <w:szCs w:val="22"/>
          <w:u w:val="none"/>
        </w:rPr>
        <w:t>Funciones de la Jurisdicción Disciplinaria</w:t>
      </w:r>
      <w:bookmarkEnd w:id="53"/>
    </w:p>
    <w:p w14:paraId="1EC6FF27" w14:textId="77777777" w:rsidR="00C97B8D" w:rsidRDefault="00C97B8D" w:rsidP="00810E8E"/>
    <w:p w14:paraId="289D436B" w14:textId="146E75CA" w:rsidR="00810E8E" w:rsidRDefault="00810E8E" w:rsidP="00810E8E">
      <w:r>
        <w:t>La Comisión Nacional de Disciplina Judicial fue creada mediante el Acto Legislativo No. 02 de 2015, que en su artículo 19 modificó el artículo 257 de la Constitución Política y estableció que "La Comisión Nacional de Disciplina Judicial ejercerá la función jurisdiccional disciplinaria sobre los funcionarios y empleados de la Rama Judicial", de igual forma estableció que "La Comisión Nacional de Disciplina Judicial será la encargada de examinar la conducta y sancionar las faltas de los abogados en ejercicio de su profesión…"</w:t>
      </w:r>
    </w:p>
    <w:p w14:paraId="5D5D5389" w14:textId="605A8755" w:rsidR="00C97B8D" w:rsidRDefault="00C97B8D" w:rsidP="00810E8E"/>
    <w:p w14:paraId="797BF337" w14:textId="30A29106" w:rsidR="00C97B8D" w:rsidRPr="008874F8" w:rsidRDefault="00C97B8D" w:rsidP="005054DA">
      <w:pPr>
        <w:pStyle w:val="Estilo3"/>
        <w:numPr>
          <w:ilvl w:val="2"/>
          <w:numId w:val="27"/>
        </w:numPr>
        <w:rPr>
          <w:sz w:val="22"/>
          <w:szCs w:val="22"/>
          <w:u w:val="none"/>
        </w:rPr>
      </w:pPr>
      <w:bookmarkStart w:id="54" w:name="_Toc110446575"/>
      <w:r w:rsidRPr="008874F8">
        <w:rPr>
          <w:sz w:val="22"/>
          <w:szCs w:val="22"/>
          <w:u w:val="none"/>
        </w:rPr>
        <w:t>Composición de la Comisión Nacional de Disciplina Judicial</w:t>
      </w:r>
      <w:bookmarkEnd w:id="54"/>
    </w:p>
    <w:p w14:paraId="3430378A" w14:textId="77777777" w:rsidR="00810E8E" w:rsidRDefault="00810E8E" w:rsidP="00810E8E">
      <w:r>
        <w:t xml:space="preserve"> </w:t>
      </w:r>
    </w:p>
    <w:p w14:paraId="38CF708A" w14:textId="77777777" w:rsidR="00810E8E" w:rsidRDefault="00810E8E" w:rsidP="00810E8E">
      <w:r>
        <w:t xml:space="preserve">En el mismo artículo se precisó que la Comisión estaría integrada por siete magistrados, los cuales serían elegidos por el Congreso en pleno de ternas enviadas por el Consejo Superior de la Judicatura y el </w:t>
      </w:r>
      <w:proofErr w:type="gramStart"/>
      <w:r>
        <w:t>Presidente</w:t>
      </w:r>
      <w:proofErr w:type="gramEnd"/>
      <w:r>
        <w:t xml:space="preserve"> de la República, respectivamente.</w:t>
      </w:r>
    </w:p>
    <w:p w14:paraId="091D3BF2" w14:textId="77777777" w:rsidR="00810E8E" w:rsidRDefault="00810E8E" w:rsidP="00810E8E">
      <w:r>
        <w:t xml:space="preserve"> </w:t>
      </w:r>
    </w:p>
    <w:p w14:paraId="41917646" w14:textId="2C74F8F3" w:rsidR="00810E8E" w:rsidRDefault="00810E8E" w:rsidP="00810E8E">
      <w:r>
        <w:t xml:space="preserve">Del mismo modo, en el parágrafo transitorio 1º se dispuso "Los magistrados de la Comisión Nacional de Disciplina Judicial deberán ser elegidos dentro del año siguiente a la vigencia del presente acto legislativo. Una vez posesionados, la Comisión Nacional de Disciplina Judicial asumirá los procesos disciplinarios de la Sala Jurisdiccional Disciplinaria del Consejo Superior de la Judicatura. Los actuales magistrados de la Sala Jurisdiccional </w:t>
      </w:r>
      <w:r>
        <w:lastRenderedPageBreak/>
        <w:t xml:space="preserve">Disciplinaria del Consejo Superior de la </w:t>
      </w:r>
      <w:r w:rsidR="00A1497F">
        <w:t>Judicatura</w:t>
      </w:r>
      <w:r>
        <w:t xml:space="preserve"> ejercerán sus funciones hasta el día que se posesionen los miembros de la Comisión Nacional de Disciplina Judicial…"</w:t>
      </w:r>
    </w:p>
    <w:p w14:paraId="04734096" w14:textId="77777777" w:rsidR="00810E8E" w:rsidRDefault="00810E8E" w:rsidP="00810E8E">
      <w:r>
        <w:t xml:space="preserve"> </w:t>
      </w:r>
    </w:p>
    <w:p w14:paraId="54817636" w14:textId="566AD3A7" w:rsidR="00810E8E" w:rsidRDefault="00810E8E" w:rsidP="00810E8E">
      <w:r>
        <w:t xml:space="preserve">El Congreso de la República en sesión mixta del dos de diciembre de 2020 eligió a los magistrados de la Comisión Nacional de Disciplina Judicial, siendo posesionados el día 13 de enero de 2021 por el </w:t>
      </w:r>
      <w:proofErr w:type="gramStart"/>
      <w:r>
        <w:t>Presidente</w:t>
      </w:r>
      <w:proofErr w:type="gramEnd"/>
      <w:r>
        <w:t xml:space="preserve"> de la República, habilitando plenamente a esta colegiatura para ejercer la función jurisdiccional disciplinaria a partir de dicha fecha, en su calidad de máximo tribunal en materia disciplinaria y conformando así parte de la Rama Judicial del poder público.</w:t>
      </w:r>
    </w:p>
    <w:p w14:paraId="5B46A3AE" w14:textId="40022746" w:rsidR="00746E7F" w:rsidRDefault="00746E7F" w:rsidP="00810E8E"/>
    <w:p w14:paraId="00515005" w14:textId="77777777" w:rsidR="00746E7F" w:rsidRPr="008874F8" w:rsidRDefault="00746E7F" w:rsidP="005054DA">
      <w:pPr>
        <w:pStyle w:val="Estilo3"/>
        <w:numPr>
          <w:ilvl w:val="2"/>
          <w:numId w:val="28"/>
        </w:numPr>
        <w:rPr>
          <w:sz w:val="22"/>
          <w:szCs w:val="22"/>
          <w:u w:val="none"/>
        </w:rPr>
      </w:pPr>
      <w:bookmarkStart w:id="55" w:name="_Toc110446576"/>
      <w:r w:rsidRPr="008874F8">
        <w:rPr>
          <w:sz w:val="22"/>
          <w:szCs w:val="22"/>
          <w:u w:val="none"/>
        </w:rPr>
        <w:t>Inicio de labores</w:t>
      </w:r>
      <w:bookmarkEnd w:id="55"/>
    </w:p>
    <w:p w14:paraId="05A0C68B" w14:textId="7EC901A7" w:rsidR="00810E8E" w:rsidRDefault="00810E8E" w:rsidP="00746E7F">
      <w:r>
        <w:t xml:space="preserve"> </w:t>
      </w:r>
    </w:p>
    <w:p w14:paraId="03ED7C92" w14:textId="77777777" w:rsidR="00810E8E" w:rsidRDefault="00810E8E" w:rsidP="00810E8E">
      <w:r>
        <w:t xml:space="preserve">El 13 de enero de 2021 iniciaron las labores de este nuevo órgano de la Rama Judicial, con la tarea de ocuparse de más de 5.000 procesos disciplinarios que venía conociendo la Sala Jurisdiccional Disciplinaria del Consejo Superior de la Judicatura, y con el reto de asumir el conocimiento de procesos disciplinarios en contra de empleados de la Rama Judicial, función que no tenía la extinta Sala Disciplinaria y que incluye a los empleados de la </w:t>
      </w:r>
      <w:proofErr w:type="gramStart"/>
      <w:r>
        <w:t>Fiscalía General</w:t>
      </w:r>
      <w:proofErr w:type="gramEnd"/>
      <w:r>
        <w:t xml:space="preserve"> de la Nación.</w:t>
      </w:r>
    </w:p>
    <w:p w14:paraId="21B34132" w14:textId="74D8D35B" w:rsidR="00746E7F" w:rsidRDefault="00810E8E" w:rsidP="00810E8E">
      <w:r>
        <w:t xml:space="preserve"> </w:t>
      </w:r>
    </w:p>
    <w:p w14:paraId="6E759E8A" w14:textId="2EE8BD9A" w:rsidR="00746E7F" w:rsidRPr="008874F8" w:rsidRDefault="00746E7F" w:rsidP="005054DA">
      <w:pPr>
        <w:pStyle w:val="Estilo3"/>
        <w:numPr>
          <w:ilvl w:val="2"/>
          <w:numId w:val="29"/>
        </w:numPr>
        <w:rPr>
          <w:sz w:val="22"/>
          <w:szCs w:val="22"/>
          <w:u w:val="none"/>
        </w:rPr>
      </w:pPr>
      <w:bookmarkStart w:id="56" w:name="_Toc110446577"/>
      <w:r w:rsidRPr="008874F8">
        <w:rPr>
          <w:sz w:val="22"/>
          <w:szCs w:val="22"/>
          <w:u w:val="none"/>
        </w:rPr>
        <w:t>Objetivo</w:t>
      </w:r>
      <w:bookmarkEnd w:id="56"/>
    </w:p>
    <w:p w14:paraId="1CC5E1D6" w14:textId="77777777" w:rsidR="00746E7F" w:rsidRDefault="00746E7F" w:rsidP="00810E8E"/>
    <w:p w14:paraId="7871A34E" w14:textId="75A499EE" w:rsidR="00810E8E" w:rsidRDefault="00746E7F" w:rsidP="00810E8E">
      <w:r>
        <w:t>L</w:t>
      </w:r>
      <w:r w:rsidR="00810E8E">
        <w:t>a Comisión Nacional de Disciplina Judicial emprende su trabajo con el objetivo de ejercer un claro liderazgo a favor de la ética de abogados y jueces, transparencia y autonomía de la Rama Judicial y con el derrotero de ser faro en la lucha contra la corrupción en la Judicatura y en la profesión del derecho.</w:t>
      </w:r>
    </w:p>
    <w:p w14:paraId="55D62CEA" w14:textId="77777777" w:rsidR="008874F8" w:rsidRDefault="008874F8" w:rsidP="00810E8E"/>
    <w:p w14:paraId="56D468BA" w14:textId="3A9DD203" w:rsidR="00746E7F" w:rsidRPr="008874F8" w:rsidRDefault="00746E7F" w:rsidP="00746E7F">
      <w:pPr>
        <w:pStyle w:val="Estilo3"/>
        <w:rPr>
          <w:sz w:val="22"/>
          <w:szCs w:val="22"/>
          <w:u w:val="none"/>
        </w:rPr>
      </w:pPr>
      <w:bookmarkStart w:id="57" w:name="_Toc110446578"/>
      <w:r w:rsidRPr="008874F8">
        <w:rPr>
          <w:sz w:val="22"/>
          <w:szCs w:val="22"/>
          <w:u w:val="none"/>
        </w:rPr>
        <w:t>Dependencias</w:t>
      </w:r>
      <w:bookmarkEnd w:id="57"/>
    </w:p>
    <w:p w14:paraId="18D4975D" w14:textId="77777777" w:rsidR="00746E7F" w:rsidRDefault="00746E7F" w:rsidP="00810E8E"/>
    <w:p w14:paraId="3A92D675" w14:textId="2DC27A25" w:rsidR="00810E8E" w:rsidRDefault="00810E8E" w:rsidP="00810E8E">
      <w:r>
        <w:t>Hacen parte de esta jurisdicción las siguientes dependencias:</w:t>
      </w:r>
    </w:p>
    <w:p w14:paraId="2E3A085E" w14:textId="77777777" w:rsidR="00810E8E" w:rsidRDefault="00810E8E" w:rsidP="00810E8E"/>
    <w:p w14:paraId="035FCB07" w14:textId="77777777" w:rsidR="00810E8E" w:rsidRDefault="00810E8E" w:rsidP="005054DA">
      <w:pPr>
        <w:pStyle w:val="Prrafodelista"/>
        <w:numPr>
          <w:ilvl w:val="0"/>
          <w:numId w:val="25"/>
        </w:numPr>
      </w:pPr>
      <w:r>
        <w:t>Secretaría Judicial</w:t>
      </w:r>
    </w:p>
    <w:p w14:paraId="0CFC8CF5" w14:textId="77777777" w:rsidR="00810E8E" w:rsidRDefault="00810E8E" w:rsidP="005054DA">
      <w:pPr>
        <w:pStyle w:val="Prrafodelista"/>
        <w:numPr>
          <w:ilvl w:val="0"/>
          <w:numId w:val="25"/>
        </w:numPr>
      </w:pPr>
      <w:r>
        <w:t xml:space="preserve">Comisiones Seccionales de Disciplina Judicial </w:t>
      </w:r>
    </w:p>
    <w:p w14:paraId="4FB85C6F" w14:textId="77777777" w:rsidR="00810E8E" w:rsidRDefault="00810E8E" w:rsidP="005054DA">
      <w:pPr>
        <w:pStyle w:val="Prrafodelista"/>
        <w:numPr>
          <w:ilvl w:val="0"/>
          <w:numId w:val="25"/>
        </w:numPr>
      </w:pPr>
      <w:r>
        <w:t xml:space="preserve">Sistemas </w:t>
      </w:r>
    </w:p>
    <w:p w14:paraId="6EBEE876" w14:textId="77777777" w:rsidR="00810E8E" w:rsidRDefault="00810E8E" w:rsidP="005054DA">
      <w:pPr>
        <w:pStyle w:val="Prrafodelista"/>
        <w:numPr>
          <w:ilvl w:val="0"/>
          <w:numId w:val="25"/>
        </w:numPr>
      </w:pPr>
      <w:r>
        <w:t xml:space="preserve">Relatoría </w:t>
      </w:r>
    </w:p>
    <w:p w14:paraId="2CE8E46A" w14:textId="792AAB20" w:rsidR="00810E8E" w:rsidRDefault="00810E8E" w:rsidP="005054DA">
      <w:pPr>
        <w:pStyle w:val="Prrafodelista"/>
        <w:numPr>
          <w:ilvl w:val="0"/>
          <w:numId w:val="25"/>
        </w:numPr>
      </w:pPr>
      <w:r>
        <w:t>Comunicaciones</w:t>
      </w:r>
    </w:p>
    <w:p w14:paraId="74F3D0F9" w14:textId="77777777" w:rsidR="00810E8E" w:rsidRDefault="00810E8E" w:rsidP="00810E8E">
      <w:pPr>
        <w:pStyle w:val="Prrafodelista"/>
      </w:pPr>
    </w:p>
    <w:p w14:paraId="251BA525" w14:textId="77777777" w:rsidR="00810E8E" w:rsidRPr="008874F8" w:rsidRDefault="00810E8E" w:rsidP="005054DA">
      <w:pPr>
        <w:pStyle w:val="Estilo3"/>
        <w:numPr>
          <w:ilvl w:val="2"/>
          <w:numId w:val="24"/>
        </w:numPr>
        <w:rPr>
          <w:sz w:val="22"/>
          <w:szCs w:val="22"/>
          <w:u w:val="none"/>
        </w:rPr>
      </w:pPr>
      <w:bookmarkStart w:id="58" w:name="_Toc110446579"/>
      <w:r w:rsidRPr="008874F8">
        <w:rPr>
          <w:sz w:val="22"/>
          <w:szCs w:val="22"/>
          <w:u w:val="none"/>
        </w:rPr>
        <w:t>Estructura Organizacional</w:t>
      </w:r>
      <w:bookmarkEnd w:id="58"/>
    </w:p>
    <w:p w14:paraId="698F1DEB" w14:textId="1FC50DE2" w:rsidR="00810E8E" w:rsidRDefault="00810E8E" w:rsidP="00810E8E"/>
    <w:p w14:paraId="2D91D88A" w14:textId="19171566" w:rsidR="008D4791" w:rsidRDefault="00866789" w:rsidP="00866789">
      <w:r>
        <w:t xml:space="preserve">Como se mencionó anteriormente </w:t>
      </w:r>
      <w:r w:rsidRPr="00F43CF9">
        <w:t xml:space="preserve">la Comisión </w:t>
      </w:r>
      <w:r w:rsidRPr="00866789">
        <w:t xml:space="preserve">Nacional de Disciplina Judicial </w:t>
      </w:r>
      <w:r w:rsidRPr="00F43CF9">
        <w:t>est</w:t>
      </w:r>
      <w:r>
        <w:t>á</w:t>
      </w:r>
      <w:r w:rsidRPr="00F43CF9">
        <w:t xml:space="preserve"> integrada por siete magistrados, los cuales s</w:t>
      </w:r>
      <w:r>
        <w:t>o</w:t>
      </w:r>
      <w:r w:rsidRPr="00F43CF9">
        <w:t xml:space="preserve">n elegidos </w:t>
      </w:r>
      <w:r w:rsidR="005D4C03" w:rsidRPr="005D4C03">
        <w:t>por un periodo de ocho (8) años</w:t>
      </w:r>
      <w:r w:rsidR="005D4C03">
        <w:t xml:space="preserve">, </w:t>
      </w:r>
      <w:r w:rsidRPr="00F43CF9">
        <w:t xml:space="preserve">por el Congreso en pleno de ternas enviadas por el Consejo Superior de la Judicatura y el </w:t>
      </w:r>
      <w:proofErr w:type="gramStart"/>
      <w:r w:rsidRPr="00F43CF9">
        <w:t>Presidente</w:t>
      </w:r>
      <w:proofErr w:type="gramEnd"/>
      <w:r w:rsidRPr="00F43CF9">
        <w:t xml:space="preserve"> de la República, respectivamente</w:t>
      </w:r>
      <w:r w:rsidR="005D4C03">
        <w:t xml:space="preserve">. </w:t>
      </w:r>
    </w:p>
    <w:p w14:paraId="0A905137" w14:textId="77777777" w:rsidR="008D4791" w:rsidRDefault="008D4791" w:rsidP="00866789"/>
    <w:p w14:paraId="3C878BE7" w14:textId="4E0D7B74" w:rsidR="008D4791" w:rsidRDefault="008D4791" w:rsidP="00866789">
      <w:r>
        <w:t xml:space="preserve">A </w:t>
      </w:r>
      <w:proofErr w:type="gramStart"/>
      <w:r>
        <w:t>continuación</w:t>
      </w:r>
      <w:proofErr w:type="gramEnd"/>
      <w:r>
        <w:t xml:space="preserve"> se presenta la estructura organizacional</w:t>
      </w:r>
      <w:r w:rsidR="008E1B87">
        <w:t xml:space="preserve"> identificada en abril 2022</w:t>
      </w:r>
      <w:r>
        <w:t>:</w:t>
      </w:r>
    </w:p>
    <w:p w14:paraId="67CCEB25" w14:textId="3B65CEC5" w:rsidR="00866789" w:rsidRDefault="00866789" w:rsidP="00866789"/>
    <w:p w14:paraId="3E9A4E4E" w14:textId="214A1C21" w:rsidR="00866789" w:rsidRDefault="00866789" w:rsidP="00866789">
      <w:pPr>
        <w:pStyle w:val="Prrafodelista"/>
        <w:numPr>
          <w:ilvl w:val="0"/>
          <w:numId w:val="44"/>
        </w:numPr>
      </w:pPr>
      <w:r>
        <w:t>Presidente Comisión Nacional De Disciplina Judicial: Magistrada Diana Marina Vélez Vásquez</w:t>
      </w:r>
      <w:r w:rsidR="003963DE">
        <w:t>.</w:t>
      </w:r>
    </w:p>
    <w:p w14:paraId="530791E6" w14:textId="3325E6BF" w:rsidR="00866789" w:rsidRDefault="00866789" w:rsidP="00866789">
      <w:pPr>
        <w:pStyle w:val="Prrafodelista"/>
        <w:numPr>
          <w:ilvl w:val="0"/>
          <w:numId w:val="44"/>
        </w:numPr>
      </w:pPr>
      <w:r>
        <w:t>Vicepresidente Comisión Nacional De Disciplina Judicial: Magistrada Magda Victoria Acosta Walteros</w:t>
      </w:r>
      <w:r w:rsidR="003963DE">
        <w:t>.</w:t>
      </w:r>
    </w:p>
    <w:p w14:paraId="3E570C13" w14:textId="5DAD6FA1" w:rsidR="00866789" w:rsidRDefault="008D4791" w:rsidP="00866789">
      <w:pPr>
        <w:pStyle w:val="Prrafodelista"/>
        <w:numPr>
          <w:ilvl w:val="0"/>
          <w:numId w:val="44"/>
        </w:numPr>
      </w:pPr>
      <w:r>
        <w:t>Magistrados.</w:t>
      </w:r>
    </w:p>
    <w:p w14:paraId="7C281ACB" w14:textId="7645DD1D" w:rsidR="008D4791" w:rsidRDefault="008D4791" w:rsidP="00866789">
      <w:pPr>
        <w:pStyle w:val="Prrafodelista"/>
        <w:numPr>
          <w:ilvl w:val="0"/>
          <w:numId w:val="44"/>
        </w:numPr>
      </w:pPr>
      <w:r>
        <w:t>Secretario Judicial:</w:t>
      </w:r>
      <w:r w:rsidRPr="008D4791">
        <w:t xml:space="preserve"> Antonio Emiliano Rivera Bravo</w:t>
      </w:r>
      <w:r>
        <w:t>.</w:t>
      </w:r>
    </w:p>
    <w:p w14:paraId="24013FEF" w14:textId="62630C7F" w:rsidR="00866789" w:rsidRDefault="00866789" w:rsidP="00810E8E"/>
    <w:p w14:paraId="0CE346BF" w14:textId="2EB1A003" w:rsidR="008E1B87" w:rsidRDefault="008E1B87" w:rsidP="00810E8E">
      <w:r>
        <w:t>Los magistrados de la Comisión Nacional de Disciplina Judicial se presentan a continuación:</w:t>
      </w:r>
    </w:p>
    <w:p w14:paraId="6EEE8584" w14:textId="35016E06" w:rsidR="00810E8E" w:rsidRPr="00EE3873" w:rsidRDefault="00810E8E" w:rsidP="00810E8E">
      <w:pPr>
        <w:jc w:val="center"/>
      </w:pPr>
      <w:r w:rsidRPr="00EE3873">
        <w:rPr>
          <w:noProof/>
        </w:rPr>
        <w:drawing>
          <wp:inline distT="0" distB="0" distL="0" distR="0" wp14:anchorId="11F4ED07" wp14:editId="63988726">
            <wp:extent cx="4543425" cy="2680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4560589" cy="2690124"/>
                    </a:xfrm>
                    <a:prstGeom prst="rect">
                      <a:avLst/>
                    </a:prstGeom>
                  </pic:spPr>
                </pic:pic>
              </a:graphicData>
            </a:graphic>
          </wp:inline>
        </w:drawing>
      </w:r>
    </w:p>
    <w:p w14:paraId="3F53EE97" w14:textId="178EC22D" w:rsidR="00810E8E" w:rsidRPr="000B0036" w:rsidRDefault="00810E8E" w:rsidP="00810E8E">
      <w:pPr>
        <w:pStyle w:val="Descripcin"/>
        <w:jc w:val="center"/>
        <w:rPr>
          <w:b/>
          <w:bCs/>
          <w:i w:val="0"/>
          <w:iCs w:val="0"/>
          <w:color w:val="000000" w:themeColor="text1"/>
        </w:rPr>
      </w:pPr>
      <w:bookmarkStart w:id="59" w:name="_Toc110446620"/>
      <w:r w:rsidRPr="000B0036">
        <w:rPr>
          <w:b/>
          <w:bCs/>
          <w:i w:val="0"/>
          <w:iCs w:val="0"/>
          <w:color w:val="000000" w:themeColor="text1"/>
        </w:rPr>
        <w:t xml:space="preserve">Ilustración </w:t>
      </w:r>
      <w:r w:rsidRPr="000B0036">
        <w:rPr>
          <w:b/>
          <w:bCs/>
          <w:i w:val="0"/>
          <w:iCs w:val="0"/>
          <w:color w:val="000000" w:themeColor="text1"/>
        </w:rPr>
        <w:fldChar w:fldCharType="begin"/>
      </w:r>
      <w:r w:rsidRPr="000B0036">
        <w:rPr>
          <w:b/>
          <w:bCs/>
          <w:i w:val="0"/>
          <w:iCs w:val="0"/>
          <w:color w:val="000000" w:themeColor="text1"/>
        </w:rPr>
        <w:instrText xml:space="preserve"> SEQ Ilustración \* ARABIC </w:instrText>
      </w:r>
      <w:r w:rsidRPr="000B0036">
        <w:rPr>
          <w:b/>
          <w:bCs/>
          <w:i w:val="0"/>
          <w:iCs w:val="0"/>
          <w:color w:val="000000" w:themeColor="text1"/>
        </w:rPr>
        <w:fldChar w:fldCharType="separate"/>
      </w:r>
      <w:r w:rsidR="009E2FC1" w:rsidRPr="000B0036">
        <w:rPr>
          <w:b/>
          <w:bCs/>
          <w:i w:val="0"/>
          <w:iCs w:val="0"/>
          <w:noProof/>
          <w:color w:val="000000" w:themeColor="text1"/>
        </w:rPr>
        <w:t>4</w:t>
      </w:r>
      <w:r w:rsidRPr="000B0036">
        <w:rPr>
          <w:b/>
          <w:bCs/>
          <w:i w:val="0"/>
          <w:iCs w:val="0"/>
          <w:color w:val="000000" w:themeColor="text1"/>
        </w:rPr>
        <w:fldChar w:fldCharType="end"/>
      </w:r>
      <w:r w:rsidRPr="000B0036">
        <w:rPr>
          <w:b/>
          <w:bCs/>
          <w:i w:val="0"/>
          <w:iCs w:val="0"/>
          <w:color w:val="000000" w:themeColor="text1"/>
        </w:rPr>
        <w:t xml:space="preserve">. </w:t>
      </w:r>
      <w:r w:rsidR="00866789" w:rsidRPr="000B0036">
        <w:rPr>
          <w:b/>
          <w:bCs/>
          <w:i w:val="0"/>
          <w:iCs w:val="0"/>
          <w:color w:val="000000" w:themeColor="text1"/>
        </w:rPr>
        <w:t>Magistrados</w:t>
      </w:r>
      <w:r w:rsidRPr="000B0036">
        <w:rPr>
          <w:b/>
          <w:bCs/>
          <w:i w:val="0"/>
          <w:iCs w:val="0"/>
          <w:color w:val="000000" w:themeColor="text1"/>
        </w:rPr>
        <w:t xml:space="preserve"> Comisión </w:t>
      </w:r>
      <w:bookmarkStart w:id="60" w:name="_Hlk101276682"/>
      <w:r w:rsidRPr="000B0036">
        <w:rPr>
          <w:b/>
          <w:bCs/>
          <w:i w:val="0"/>
          <w:iCs w:val="0"/>
          <w:color w:val="000000" w:themeColor="text1"/>
        </w:rPr>
        <w:t>Nacional de Disciplina Judicial</w:t>
      </w:r>
      <w:r w:rsidR="00761455" w:rsidRPr="000B0036">
        <w:rPr>
          <w:rStyle w:val="Refdenotaalpie"/>
          <w:b/>
          <w:bCs/>
          <w:i w:val="0"/>
          <w:iCs w:val="0"/>
          <w:color w:val="000000" w:themeColor="text1"/>
        </w:rPr>
        <w:footnoteReference w:id="6"/>
      </w:r>
      <w:bookmarkEnd w:id="60"/>
      <w:bookmarkEnd w:id="59"/>
    </w:p>
    <w:p w14:paraId="0AAA94B1" w14:textId="2FC8E9D8" w:rsidR="00EF1260" w:rsidRDefault="00B72EC3" w:rsidP="00A30F1D">
      <w:pPr>
        <w:pStyle w:val="Estilo2"/>
      </w:pPr>
      <w:bookmarkStart w:id="61" w:name="_Toc110446580"/>
      <w:r w:rsidRPr="00EE3873">
        <w:t>C</w:t>
      </w:r>
      <w:r>
        <w:t>onsejo Superior de la Judicatura – CSJ</w:t>
      </w:r>
      <w:bookmarkEnd w:id="61"/>
    </w:p>
    <w:p w14:paraId="59FA0E31" w14:textId="3BA2D27D" w:rsidR="00EF1260" w:rsidRDefault="00EF1260" w:rsidP="00EF1260"/>
    <w:p w14:paraId="7071D715" w14:textId="16514455" w:rsidR="00561220" w:rsidRDefault="00561220" w:rsidP="00EF1260">
      <w:r w:rsidRPr="00561220">
        <w:t>El Consejo Superior de la Judicatura con origen en la misma judicatura, se encarga del gobierno y la administración integral de la Rama Judicial, en aspectos tales como la reglamentación de la ley, la planeación, programación y ejecución del presupuesto, la administración del talento humano a través de la carrera judicial, la elaboración de listas de candidatos a los cargos de magistrado de la Corte Suprema de Justicia y del Consejo de Estado, adelantar programas de formación y capacitación para los servidores de la Rama Judicial, controlar el rendimiento de los despachos judiciales, fijar la división del territorio para efectos judiciales, ubicar, redistribuir y fusionar despachos judiciales, crear, suprimir, fusionar y trasladar cargos, suministrar sedes y elementos a los despachos judiciales, llevar el control de desempeño de los funcionarios y empleados para garantizar el ejercicio legal de la profesión de abogado.</w:t>
      </w:r>
    </w:p>
    <w:p w14:paraId="10278427" w14:textId="570582CA" w:rsidR="001002DF" w:rsidRDefault="001002DF" w:rsidP="00EF1260"/>
    <w:p w14:paraId="450AF5D5" w14:textId="3FD9EFC9" w:rsidR="001002DF" w:rsidRDefault="001002DF" w:rsidP="001002DF">
      <w:r>
        <w:lastRenderedPageBreak/>
        <w:t>Está integrado por seis magistrados que son elegidos para un periodo de ocho años. Uno es elegido por la Corte Constitucional, dos por la Corte Suprema de Justicia y tres por el Consejo de Estado.</w:t>
      </w:r>
    </w:p>
    <w:p w14:paraId="5085CA57" w14:textId="77777777" w:rsidR="001002DF" w:rsidRDefault="001002DF" w:rsidP="001002DF"/>
    <w:p w14:paraId="37B03CE7" w14:textId="77777777" w:rsidR="001002DF" w:rsidRDefault="001002DF" w:rsidP="001002DF">
      <w:r>
        <w:t>Mediante las sentencias C-285 y 373 de 2016, la Corte Constitucional de Colombia revisó el Acto Legislativo 02 de 2015 en las que sentenció el cambio de denominación de la Sala Administrativa a Consejo Superior de la Judicatura, retirando del órgano a la Comisión Nacional de Disciplina Judicial antes Sala Jurisdiccional Disciplinaria, que pasó a ser una dependencia autónoma e Independiente.</w:t>
      </w:r>
    </w:p>
    <w:p w14:paraId="072516FF" w14:textId="77777777" w:rsidR="00EF1260" w:rsidRDefault="00EF1260" w:rsidP="00EF1260"/>
    <w:p w14:paraId="34EFF1A1" w14:textId="77C3F865" w:rsidR="00EF1260" w:rsidRPr="008874F8" w:rsidRDefault="00EF1260" w:rsidP="00EF1260">
      <w:pPr>
        <w:pStyle w:val="Estilo3"/>
        <w:rPr>
          <w:sz w:val="22"/>
          <w:szCs w:val="22"/>
          <w:u w:val="none"/>
        </w:rPr>
      </w:pPr>
      <w:bookmarkStart w:id="62" w:name="_Toc110446581"/>
      <w:r w:rsidRPr="008874F8">
        <w:rPr>
          <w:sz w:val="22"/>
          <w:szCs w:val="22"/>
          <w:u w:val="none"/>
        </w:rPr>
        <w:t>Funciones del Consejo Superior de la Judicatura (CSJ)</w:t>
      </w:r>
      <w:bookmarkEnd w:id="62"/>
    </w:p>
    <w:p w14:paraId="741581C8" w14:textId="77777777" w:rsidR="00EF1260" w:rsidRDefault="00EF1260" w:rsidP="00EF1260"/>
    <w:p w14:paraId="6903537F" w14:textId="77777777" w:rsidR="00031307" w:rsidRDefault="00031307" w:rsidP="00031307">
      <w:r>
        <w:t xml:space="preserve">Corresponden al consejo Superior de la Judicatura o a los Consejos Seccionales, según el caso y </w:t>
      </w:r>
      <w:proofErr w:type="gramStart"/>
      <w:r>
        <w:t>de acuerdo a</w:t>
      </w:r>
      <w:proofErr w:type="gramEnd"/>
      <w:r>
        <w:t xml:space="preserve"> la ley, las siguientes atribuciones:</w:t>
      </w:r>
    </w:p>
    <w:p w14:paraId="3FA718B6" w14:textId="77777777" w:rsidR="00031307" w:rsidRDefault="00031307" w:rsidP="00031307"/>
    <w:p w14:paraId="086BD556" w14:textId="77777777" w:rsidR="00031307" w:rsidRDefault="00031307" w:rsidP="005054DA">
      <w:pPr>
        <w:pStyle w:val="Prrafodelista"/>
        <w:numPr>
          <w:ilvl w:val="0"/>
          <w:numId w:val="3"/>
        </w:numPr>
      </w:pPr>
      <w:r>
        <w:t xml:space="preserve">Elaborar el proyecto de presupuesto de la Rama Judicial que deberá remitirse al Gobierno Nacional, el cual deberá incorporar el proyecto que proponga la </w:t>
      </w:r>
      <w:proofErr w:type="gramStart"/>
      <w:r>
        <w:t>Fiscalía General</w:t>
      </w:r>
      <w:proofErr w:type="gramEnd"/>
      <w:r>
        <w:t xml:space="preserve"> de la Nación;</w:t>
      </w:r>
    </w:p>
    <w:p w14:paraId="2BE40834" w14:textId="77777777" w:rsidR="00031307" w:rsidRDefault="00031307" w:rsidP="005054DA">
      <w:pPr>
        <w:pStyle w:val="Prrafodelista"/>
        <w:numPr>
          <w:ilvl w:val="0"/>
          <w:numId w:val="3"/>
        </w:numPr>
      </w:pPr>
      <w:r>
        <w:t>Elaborar el proyecto de Plan Sectorial de Desarrollo para la Rama Judicial, con su correspondiente Plan de Inversiones y someterlo a la aprobación del Consejo en Pleno;</w:t>
      </w:r>
    </w:p>
    <w:p w14:paraId="661B8310" w14:textId="77777777" w:rsidR="00031307" w:rsidRDefault="00031307" w:rsidP="005054DA">
      <w:pPr>
        <w:pStyle w:val="Prrafodelista"/>
        <w:numPr>
          <w:ilvl w:val="0"/>
          <w:numId w:val="3"/>
        </w:numPr>
      </w:pPr>
      <w:r>
        <w:t>Autorizar la celebración de contratos y convenios de cooperación e intercambio que deban celebrarse conforme a la Constitución y las leyes para asegurar el funcionamiento de sus programas y el cumplimiento de sus fines, cuya competencia corresponda a la Sala conforme a la presente Ley.</w:t>
      </w:r>
    </w:p>
    <w:p w14:paraId="487FE44A" w14:textId="77777777" w:rsidR="00031307" w:rsidRDefault="00031307" w:rsidP="005054DA">
      <w:pPr>
        <w:pStyle w:val="Prrafodelista"/>
        <w:numPr>
          <w:ilvl w:val="0"/>
          <w:numId w:val="3"/>
        </w:numPr>
      </w:pPr>
      <w:r>
        <w:t>Aprobar los proyectos de inversión de la Rama Judicial.</w:t>
      </w:r>
    </w:p>
    <w:p w14:paraId="6D65BECD" w14:textId="77777777" w:rsidR="00031307" w:rsidRDefault="00031307" w:rsidP="005054DA">
      <w:pPr>
        <w:pStyle w:val="Prrafodelista"/>
        <w:numPr>
          <w:ilvl w:val="0"/>
          <w:numId w:val="3"/>
        </w:numPr>
      </w:pPr>
      <w:r>
        <w:t>Crear, ubicar, redistribuir, fusionar, trasladar, transformar y suprimir Tribunales, las Salas de éstos y los Juzgados, cuando así se requiera para la más rápida y eficaz administración de justicia, así como crear Salas desconcentradas en ciudades diferentes de las sedes de los Distritos Judiciales, de acuerdo con las necesidades de éstos;</w:t>
      </w:r>
    </w:p>
    <w:p w14:paraId="7355A918" w14:textId="77777777" w:rsidR="00031307" w:rsidRDefault="00031307" w:rsidP="005054DA">
      <w:pPr>
        <w:pStyle w:val="Prrafodelista"/>
        <w:numPr>
          <w:ilvl w:val="0"/>
          <w:numId w:val="3"/>
        </w:numPr>
      </w:pPr>
      <w:r>
        <w:t>Fijar la división del territorio para efectos judiciales, tomando en consideración para ello el mejor servicio público;</w:t>
      </w:r>
    </w:p>
    <w:p w14:paraId="3844E9D7" w14:textId="77777777" w:rsidR="00031307" w:rsidRDefault="00031307" w:rsidP="005054DA">
      <w:pPr>
        <w:pStyle w:val="Prrafodelista"/>
        <w:numPr>
          <w:ilvl w:val="0"/>
          <w:numId w:val="3"/>
        </w:numPr>
      </w:pPr>
      <w:r>
        <w:t xml:space="preserve">Determinar la estructura y la planta de personal del Consejo Superior de la </w:t>
      </w:r>
      <w:proofErr w:type="gramStart"/>
      <w:r>
        <w:t>Judicatura .</w:t>
      </w:r>
      <w:proofErr w:type="gramEnd"/>
      <w:r>
        <w:t xml:space="preserve"> En ejercicio de esta atribución el Consejo no podrá establecer con cargo al Tesoro, obligaciones que excedan el monto global fijado para el respectivo servicio en la ley de apropiaciones iniciales;</w:t>
      </w:r>
    </w:p>
    <w:p w14:paraId="46CBBB24" w14:textId="77777777" w:rsidR="00031307" w:rsidRDefault="00031307" w:rsidP="005054DA">
      <w:pPr>
        <w:pStyle w:val="Prrafodelista"/>
        <w:numPr>
          <w:ilvl w:val="0"/>
          <w:numId w:val="3"/>
        </w:numPr>
      </w:pPr>
      <w:r>
        <w:t xml:space="preserve">Designar a los empleados de la Sala cuya provisión según la ley no corresponda al </w:t>
      </w:r>
      <w:proofErr w:type="gramStart"/>
      <w:r>
        <w:t>Director Ejecutivo</w:t>
      </w:r>
      <w:proofErr w:type="gramEnd"/>
      <w:r>
        <w:t xml:space="preserve"> de Administración Judicial;</w:t>
      </w:r>
    </w:p>
    <w:p w14:paraId="10D72C59" w14:textId="77777777" w:rsidR="00031307" w:rsidRDefault="00031307" w:rsidP="005054DA">
      <w:pPr>
        <w:pStyle w:val="Prrafodelista"/>
        <w:numPr>
          <w:ilvl w:val="0"/>
          <w:numId w:val="3"/>
        </w:numPr>
      </w:pPr>
      <w:r>
        <w:t>Determinar la estructura y las plantas de personal de las Corporaciones y Juzgados. Para tal efecto podrá crear, suprimir, fusionar y trasladar cargos en la Rama Judicial, determinar sus funciones y señalar los requisitos para su desempeño que no hayan sido fijados por la ley.</w:t>
      </w:r>
    </w:p>
    <w:p w14:paraId="29CD04C3" w14:textId="77777777" w:rsidR="00031307" w:rsidRDefault="00031307" w:rsidP="005054DA">
      <w:pPr>
        <w:pStyle w:val="Prrafodelista"/>
        <w:numPr>
          <w:ilvl w:val="0"/>
          <w:numId w:val="3"/>
        </w:numPr>
      </w:pPr>
      <w:r>
        <w:t>Enviar a la Corte Suprema de Justicia y al Consejo de Estado listas superiores a cinco candidatos para proveer las vacantes de Magistrados que se presenten en estas Corporaciones;</w:t>
      </w:r>
    </w:p>
    <w:p w14:paraId="393C69AF" w14:textId="77777777" w:rsidR="00031307" w:rsidRDefault="00031307" w:rsidP="005054DA">
      <w:pPr>
        <w:pStyle w:val="Prrafodelista"/>
        <w:numPr>
          <w:ilvl w:val="0"/>
          <w:numId w:val="3"/>
        </w:numPr>
      </w:pPr>
      <w:r>
        <w:lastRenderedPageBreak/>
        <w:t>Elaborar y presentar a la Corte Suprema de Justicia y al Consejo de Estado listas para la designación de Magistrados de los respectivos Tribunales, de conformidad con las normas sobre carrera judicial;</w:t>
      </w:r>
    </w:p>
    <w:p w14:paraId="5DAF24EE" w14:textId="77777777" w:rsidR="00031307" w:rsidRDefault="00031307" w:rsidP="005054DA">
      <w:pPr>
        <w:pStyle w:val="Prrafodelista"/>
        <w:numPr>
          <w:ilvl w:val="0"/>
          <w:numId w:val="3"/>
        </w:numPr>
      </w:pPr>
      <w:r>
        <w:t>Dictar los reglamentos relacionados con la organización y funciones internas asignadas a los distintos cargos;</w:t>
      </w:r>
    </w:p>
    <w:p w14:paraId="2328ADCE" w14:textId="77777777" w:rsidR="00031307" w:rsidRDefault="00031307" w:rsidP="005054DA">
      <w:pPr>
        <w:pStyle w:val="Prrafodelista"/>
        <w:numPr>
          <w:ilvl w:val="0"/>
          <w:numId w:val="3"/>
        </w:numPr>
      </w:pPr>
      <w:r>
        <w:t>Regular los trámites judiciales y administrativos que se adelanten en los despachos judiciales, en los aspectos no previstos por el legislador,</w:t>
      </w:r>
    </w:p>
    <w:p w14:paraId="6AA08E87" w14:textId="77777777" w:rsidR="00031307" w:rsidRDefault="00031307" w:rsidP="005054DA">
      <w:pPr>
        <w:pStyle w:val="Prrafodelista"/>
        <w:numPr>
          <w:ilvl w:val="0"/>
          <w:numId w:val="3"/>
        </w:numPr>
      </w:pPr>
      <w:r>
        <w:t>Cuando lo estime conveniente, establecer servicios administrativos comunes a los diferentes despachos judiciales;</w:t>
      </w:r>
    </w:p>
    <w:p w14:paraId="2C88B0F4" w14:textId="77777777" w:rsidR="00031307" w:rsidRDefault="00031307" w:rsidP="005054DA">
      <w:pPr>
        <w:pStyle w:val="Prrafodelista"/>
        <w:numPr>
          <w:ilvl w:val="0"/>
          <w:numId w:val="3"/>
        </w:numPr>
      </w:pPr>
      <w:r>
        <w:t>Declarar la urgencia manifiesta para contratar de acuerdo con el estatuto de contratación estatal;</w:t>
      </w:r>
    </w:p>
    <w:p w14:paraId="12F9474D" w14:textId="77777777" w:rsidR="00031307" w:rsidRDefault="00031307" w:rsidP="005054DA">
      <w:pPr>
        <w:pStyle w:val="Prrafodelista"/>
        <w:numPr>
          <w:ilvl w:val="0"/>
          <w:numId w:val="3"/>
        </w:numPr>
      </w:pPr>
      <w:r>
        <w:t>Dictar los reglamentos sobre seguridad y bienestar social de los funcionarios y empleados de la Rama Judicial, de acuerdo con las leyes que en la materia expida el Congreso de la República;</w:t>
      </w:r>
    </w:p>
    <w:p w14:paraId="00311378" w14:textId="77777777" w:rsidR="00031307" w:rsidRDefault="00031307" w:rsidP="005054DA">
      <w:pPr>
        <w:pStyle w:val="Prrafodelista"/>
        <w:numPr>
          <w:ilvl w:val="0"/>
          <w:numId w:val="3"/>
        </w:numPr>
      </w:pPr>
      <w:r>
        <w:t>Administrar la Carrera Judicial de acuerdo con las normas constitucionales y la presente ley;</w:t>
      </w:r>
    </w:p>
    <w:p w14:paraId="75C4826F" w14:textId="77777777" w:rsidR="00031307" w:rsidRDefault="00031307" w:rsidP="005054DA">
      <w:pPr>
        <w:pStyle w:val="Prrafodelista"/>
        <w:numPr>
          <w:ilvl w:val="0"/>
          <w:numId w:val="3"/>
        </w:numPr>
      </w:pPr>
      <w:r>
        <w:t>Realizar la calificación integral de servicios de los Magistrados de Tribunal;</w:t>
      </w:r>
    </w:p>
    <w:p w14:paraId="0ECCE419" w14:textId="77777777" w:rsidR="00031307" w:rsidRDefault="00031307" w:rsidP="005054DA">
      <w:pPr>
        <w:pStyle w:val="Prrafodelista"/>
        <w:numPr>
          <w:ilvl w:val="0"/>
          <w:numId w:val="3"/>
        </w:numPr>
      </w:pPr>
      <w:r>
        <w:t>Establecer indicadores de gestión de los despachos judiciales e índices de rendimiento, lo mismo que indicadores de desempeño para los funcionarios y empleados judiciales con fundamento en los cuales se realice su control y evaluación correspondientes.</w:t>
      </w:r>
    </w:p>
    <w:p w14:paraId="65575A0A" w14:textId="77777777" w:rsidR="00031307" w:rsidRDefault="00031307" w:rsidP="005054DA">
      <w:pPr>
        <w:pStyle w:val="Prrafodelista"/>
        <w:numPr>
          <w:ilvl w:val="0"/>
          <w:numId w:val="3"/>
        </w:numPr>
      </w:pPr>
      <w:r>
        <w:t>Regular, organizar y llevar el Registro Nacional de Abogados y expedir la correspondiente Tarjeta Profesional, previa verificación de los requisitos señalados por la ley;</w:t>
      </w:r>
    </w:p>
    <w:p w14:paraId="63260BFF" w14:textId="77777777" w:rsidR="00031307" w:rsidRDefault="00031307" w:rsidP="005054DA">
      <w:pPr>
        <w:pStyle w:val="Prrafodelista"/>
        <w:numPr>
          <w:ilvl w:val="0"/>
          <w:numId w:val="3"/>
        </w:numPr>
      </w:pPr>
      <w:r>
        <w:t>Establecer el régimen y la remuneración de los Auxiliares de la Justicia;</w:t>
      </w:r>
    </w:p>
    <w:p w14:paraId="45A711B9" w14:textId="77777777" w:rsidR="00031307" w:rsidRDefault="00031307" w:rsidP="005054DA">
      <w:pPr>
        <w:pStyle w:val="Prrafodelista"/>
        <w:numPr>
          <w:ilvl w:val="0"/>
          <w:numId w:val="3"/>
        </w:numPr>
      </w:pPr>
      <w:r>
        <w:t>Reglamentar la carrera judicial;</w:t>
      </w:r>
    </w:p>
    <w:p w14:paraId="355FC91D" w14:textId="77777777" w:rsidR="00031307" w:rsidRDefault="00031307" w:rsidP="005054DA">
      <w:pPr>
        <w:pStyle w:val="Prrafodelista"/>
        <w:numPr>
          <w:ilvl w:val="0"/>
          <w:numId w:val="3"/>
        </w:numPr>
      </w:pPr>
      <w:r>
        <w:t>Elaborar y desarrollar el plan de formación, capacitación, y adiestramiento de los funcionarios y empleados de la Rama Judicial;</w:t>
      </w:r>
    </w:p>
    <w:p w14:paraId="36B32E62" w14:textId="77777777" w:rsidR="00031307" w:rsidRDefault="00031307" w:rsidP="005054DA">
      <w:pPr>
        <w:pStyle w:val="Prrafodelista"/>
        <w:numPr>
          <w:ilvl w:val="0"/>
          <w:numId w:val="3"/>
        </w:numPr>
      </w:pPr>
      <w:r>
        <w:t>Coadyuvar para la protección y seguridad personal de los funcionarios y de la Rama Judicial;</w:t>
      </w:r>
    </w:p>
    <w:p w14:paraId="13073F12" w14:textId="77777777" w:rsidR="00031307" w:rsidRDefault="00031307" w:rsidP="005054DA">
      <w:pPr>
        <w:pStyle w:val="Prrafodelista"/>
        <w:numPr>
          <w:ilvl w:val="0"/>
          <w:numId w:val="3"/>
        </w:numPr>
      </w:pPr>
      <w:r>
        <w:t xml:space="preserve">Designar al </w:t>
      </w:r>
      <w:proofErr w:type="gramStart"/>
      <w:r>
        <w:t>Director</w:t>
      </w:r>
      <w:proofErr w:type="gramEnd"/>
      <w:r>
        <w:t xml:space="preserve"> de la Escuela Judicial "Rodrigo Lara Bonilla",</w:t>
      </w:r>
    </w:p>
    <w:p w14:paraId="180B445F" w14:textId="77777777" w:rsidR="00031307" w:rsidRDefault="00031307" w:rsidP="005054DA">
      <w:pPr>
        <w:pStyle w:val="Prrafodelista"/>
        <w:numPr>
          <w:ilvl w:val="0"/>
          <w:numId w:val="3"/>
        </w:numPr>
      </w:pPr>
      <w:r>
        <w:t>Fijar los días y horas de servicio de los despachos judiciales;</w:t>
      </w:r>
    </w:p>
    <w:p w14:paraId="034AB826" w14:textId="77777777" w:rsidR="00031307" w:rsidRDefault="00031307" w:rsidP="005054DA">
      <w:pPr>
        <w:pStyle w:val="Prrafodelista"/>
        <w:numPr>
          <w:ilvl w:val="0"/>
          <w:numId w:val="3"/>
        </w:numPr>
      </w:pPr>
      <w:r>
        <w:t>Aprobar los reconocimientos y distinciones que se otorguen a los funcionarios y empleados de la Rama Judicial por servicios excepcionales prestados en favor de la administración de justicia;</w:t>
      </w:r>
    </w:p>
    <w:p w14:paraId="64872FCB" w14:textId="77777777" w:rsidR="00031307" w:rsidRDefault="00031307" w:rsidP="005054DA">
      <w:pPr>
        <w:pStyle w:val="Prrafodelista"/>
        <w:numPr>
          <w:ilvl w:val="0"/>
          <w:numId w:val="3"/>
        </w:numPr>
      </w:pPr>
      <w:r>
        <w:t xml:space="preserve">Llevar el control del rendimiento y gestión institucional de la Corte Constitucional, de la Corte Suprema de Justicia, del Consejo de Estado y de la </w:t>
      </w:r>
      <w:proofErr w:type="gramStart"/>
      <w:r>
        <w:t>Fiscalía General</w:t>
      </w:r>
      <w:proofErr w:type="gramEnd"/>
      <w:r>
        <w:t xml:space="preserve"> de la Nación. Para tal efecto, practicará visitas generales a estas corporaciones y dependencias, por lo menos una vez al año, con el fin de establecer el estado en que se encuentra el despacho de los asuntos a su cargo y procurar las soluciones a los casos de congestión que se presenten.</w:t>
      </w:r>
    </w:p>
    <w:p w14:paraId="31415C1C" w14:textId="77777777" w:rsidR="00031307" w:rsidRDefault="00031307" w:rsidP="005054DA">
      <w:pPr>
        <w:pStyle w:val="Prrafodelista"/>
        <w:numPr>
          <w:ilvl w:val="0"/>
          <w:numId w:val="3"/>
        </w:numPr>
      </w:pPr>
      <w:r>
        <w:t>Elegir al Auditor del Consejo, para un período de dos (2) años. El Auditor no podrá ser reelegido y sólo podrá ser removido por causal de mala conducta.</w:t>
      </w:r>
    </w:p>
    <w:p w14:paraId="33777517" w14:textId="77777777" w:rsidR="00031307" w:rsidRDefault="00031307" w:rsidP="005054DA">
      <w:pPr>
        <w:pStyle w:val="Prrafodelista"/>
        <w:numPr>
          <w:ilvl w:val="0"/>
          <w:numId w:val="3"/>
        </w:numPr>
      </w:pPr>
      <w:r>
        <w:t>(Numeral adicionado por el artículo 17 de la Ley 1285 de 2009). El nuevo texto es el siguiente:&gt; Expedir con sujeción a los criterios generales establecidos en la ley Estatutaria y en las leyes procesales el estatuto sobre expensas, costos.</w:t>
      </w:r>
    </w:p>
    <w:p w14:paraId="51D84D94" w14:textId="3A66CB65" w:rsidR="002D064E" w:rsidRDefault="002D064E" w:rsidP="005054DA">
      <w:pPr>
        <w:pStyle w:val="Prrafodelista"/>
        <w:numPr>
          <w:ilvl w:val="0"/>
          <w:numId w:val="3"/>
        </w:numPr>
      </w:pPr>
      <w:r>
        <w:lastRenderedPageBreak/>
        <w:t>(Numeral adicionado por el artículo 17 de la Ley 1285 de 2009). El nuevo texto es el siguiente:&gt; Las expensas se fijarán previamente por el Juez con el fin de impulsar oficiosamente el proceso.</w:t>
      </w:r>
    </w:p>
    <w:p w14:paraId="1608BAE9" w14:textId="418B1D23" w:rsidR="00031307" w:rsidRDefault="002D064E" w:rsidP="005054DA">
      <w:pPr>
        <w:pStyle w:val="Prrafodelista"/>
        <w:numPr>
          <w:ilvl w:val="0"/>
          <w:numId w:val="3"/>
        </w:numPr>
      </w:pPr>
      <w:r>
        <w:t>(Numeral adicionado por el artículo 17 de la Ley 1285 de 2009). El nuevo texto es el siguiente:&gt; Las demás que le señale la ley.</w:t>
      </w:r>
    </w:p>
    <w:p w14:paraId="67F741F3" w14:textId="77777777" w:rsidR="00031307" w:rsidRDefault="00031307" w:rsidP="00031307"/>
    <w:p w14:paraId="13AA0828" w14:textId="77777777" w:rsidR="00031307" w:rsidRPr="008874F8" w:rsidRDefault="00031307" w:rsidP="00031307">
      <w:pPr>
        <w:pStyle w:val="Estilo3"/>
        <w:rPr>
          <w:sz w:val="22"/>
          <w:szCs w:val="22"/>
          <w:u w:val="none"/>
        </w:rPr>
      </w:pPr>
      <w:bookmarkStart w:id="63" w:name="_Toc110446582"/>
      <w:r w:rsidRPr="008874F8">
        <w:rPr>
          <w:sz w:val="22"/>
          <w:szCs w:val="22"/>
          <w:u w:val="none"/>
        </w:rPr>
        <w:t>Unidades que hacen parte del Consejo Superior de la Judicatura</w:t>
      </w:r>
      <w:bookmarkEnd w:id="63"/>
    </w:p>
    <w:p w14:paraId="7D07AA30" w14:textId="77777777" w:rsidR="00031307" w:rsidRDefault="00031307" w:rsidP="00031307"/>
    <w:p w14:paraId="2A18F477" w14:textId="4C2E0736" w:rsidR="00031307" w:rsidRDefault="00031307" w:rsidP="005054DA">
      <w:pPr>
        <w:pStyle w:val="Prrafodelista"/>
        <w:numPr>
          <w:ilvl w:val="0"/>
          <w:numId w:val="4"/>
        </w:numPr>
      </w:pPr>
      <w:r>
        <w:t>Unidad de Administración de Carrera Judicial</w:t>
      </w:r>
      <w:r w:rsidR="0074339E">
        <w:t>.</w:t>
      </w:r>
    </w:p>
    <w:p w14:paraId="1A674AFB" w14:textId="1CD78141" w:rsidR="00031307" w:rsidRDefault="00031307" w:rsidP="005054DA">
      <w:pPr>
        <w:pStyle w:val="Prrafodelista"/>
        <w:numPr>
          <w:ilvl w:val="0"/>
          <w:numId w:val="4"/>
        </w:numPr>
      </w:pPr>
      <w:r>
        <w:t>Unidad de Registro Nacional de Abogados y Auxiliares de la Justicia</w:t>
      </w:r>
      <w:r w:rsidR="0074339E">
        <w:t>.</w:t>
      </w:r>
    </w:p>
    <w:p w14:paraId="07B4392F" w14:textId="12865DE7" w:rsidR="00031307" w:rsidRDefault="00031307" w:rsidP="005054DA">
      <w:pPr>
        <w:pStyle w:val="Prrafodelista"/>
        <w:numPr>
          <w:ilvl w:val="0"/>
          <w:numId w:val="4"/>
        </w:numPr>
      </w:pPr>
      <w:r>
        <w:t>Escuela Judicial "Rodrigo Lara Bonilla"</w:t>
      </w:r>
      <w:r w:rsidR="0074339E">
        <w:t>.</w:t>
      </w:r>
    </w:p>
    <w:p w14:paraId="280263D1" w14:textId="47CD1EBD" w:rsidR="00031307" w:rsidRDefault="00031307" w:rsidP="005054DA">
      <w:pPr>
        <w:pStyle w:val="Prrafodelista"/>
        <w:numPr>
          <w:ilvl w:val="0"/>
          <w:numId w:val="4"/>
        </w:numPr>
      </w:pPr>
      <w:r>
        <w:t>Unidad de Desarrollo y Análisis Estadístico</w:t>
      </w:r>
      <w:r w:rsidR="0074339E">
        <w:t>.</w:t>
      </w:r>
    </w:p>
    <w:p w14:paraId="7EBC150D" w14:textId="23211EDD" w:rsidR="00031307" w:rsidRDefault="00031307" w:rsidP="005054DA">
      <w:pPr>
        <w:pStyle w:val="Prrafodelista"/>
        <w:numPr>
          <w:ilvl w:val="0"/>
          <w:numId w:val="4"/>
        </w:numPr>
      </w:pPr>
      <w:r>
        <w:t>Centro de Documentación Judicial, CENDOJ</w:t>
      </w:r>
      <w:r w:rsidR="0074339E">
        <w:t>.</w:t>
      </w:r>
    </w:p>
    <w:p w14:paraId="1080828B" w14:textId="48A9D4D5" w:rsidR="00031307" w:rsidRDefault="00031307" w:rsidP="005054DA">
      <w:pPr>
        <w:pStyle w:val="Prrafodelista"/>
        <w:numPr>
          <w:ilvl w:val="0"/>
          <w:numId w:val="4"/>
        </w:numPr>
      </w:pPr>
      <w:r>
        <w:t>Oficina de Asesoría para la Seguridad de la Rama Judicial</w:t>
      </w:r>
      <w:r w:rsidR="0074339E">
        <w:t>.</w:t>
      </w:r>
    </w:p>
    <w:p w14:paraId="2D1CDAD9" w14:textId="3656D356" w:rsidR="00031307" w:rsidRDefault="00031307" w:rsidP="005054DA">
      <w:pPr>
        <w:pStyle w:val="Prrafodelista"/>
        <w:numPr>
          <w:ilvl w:val="0"/>
          <w:numId w:val="4"/>
        </w:numPr>
      </w:pPr>
      <w:r>
        <w:t>Oficina de Enlace Institucional e Internacional y de Seguimiento Legislativo</w:t>
      </w:r>
      <w:r w:rsidR="0074339E">
        <w:t>.</w:t>
      </w:r>
    </w:p>
    <w:p w14:paraId="47049431" w14:textId="3BF6498F" w:rsidR="00031307" w:rsidRDefault="00031307" w:rsidP="005054DA">
      <w:pPr>
        <w:pStyle w:val="Prrafodelista"/>
        <w:numPr>
          <w:ilvl w:val="0"/>
          <w:numId w:val="4"/>
        </w:numPr>
      </w:pPr>
      <w:r>
        <w:t>Unidad de Auditoria</w:t>
      </w:r>
      <w:r w:rsidR="0074339E">
        <w:t>.</w:t>
      </w:r>
    </w:p>
    <w:p w14:paraId="15B60215" w14:textId="77777777" w:rsidR="00031307" w:rsidRDefault="00031307" w:rsidP="00031307">
      <w:pPr>
        <w:pStyle w:val="Prrafodelista"/>
      </w:pPr>
    </w:p>
    <w:p w14:paraId="027A90C9" w14:textId="10E99FFC" w:rsidR="00031307" w:rsidRPr="008874F8" w:rsidRDefault="00031307" w:rsidP="00031307">
      <w:pPr>
        <w:pStyle w:val="Estilo3"/>
        <w:rPr>
          <w:sz w:val="22"/>
          <w:szCs w:val="22"/>
          <w:u w:val="none"/>
        </w:rPr>
      </w:pPr>
      <w:bookmarkStart w:id="64" w:name="_Toc110446583"/>
      <w:r w:rsidRPr="008874F8">
        <w:rPr>
          <w:sz w:val="22"/>
          <w:szCs w:val="22"/>
          <w:u w:val="none"/>
        </w:rPr>
        <w:t>Consejos Seccionales de la Judicatura</w:t>
      </w:r>
      <w:bookmarkEnd w:id="64"/>
    </w:p>
    <w:p w14:paraId="6DAB38F9" w14:textId="77777777" w:rsidR="002D064E" w:rsidRDefault="002D064E" w:rsidP="002D064E"/>
    <w:p w14:paraId="3311287E" w14:textId="77777777" w:rsidR="00031307" w:rsidRDefault="00031307" w:rsidP="005054DA">
      <w:pPr>
        <w:pStyle w:val="Prrafodelista"/>
        <w:numPr>
          <w:ilvl w:val="0"/>
          <w:numId w:val="5"/>
        </w:numPr>
      </w:pPr>
      <w:r>
        <w:t>Consejo Seccional de la Judicatura de Antioquia</w:t>
      </w:r>
    </w:p>
    <w:p w14:paraId="344B2977" w14:textId="77777777" w:rsidR="00031307" w:rsidRDefault="00031307" w:rsidP="005054DA">
      <w:pPr>
        <w:pStyle w:val="Prrafodelista"/>
        <w:numPr>
          <w:ilvl w:val="0"/>
          <w:numId w:val="5"/>
        </w:numPr>
      </w:pPr>
      <w:r>
        <w:t>Consejo Seccional de la Judicatura de Atlántico</w:t>
      </w:r>
    </w:p>
    <w:p w14:paraId="428293D8" w14:textId="77777777" w:rsidR="00031307" w:rsidRDefault="00031307" w:rsidP="005054DA">
      <w:pPr>
        <w:pStyle w:val="Prrafodelista"/>
        <w:numPr>
          <w:ilvl w:val="0"/>
          <w:numId w:val="5"/>
        </w:numPr>
      </w:pPr>
      <w:r>
        <w:t>Consejo Seccional de la Judicatura de Bogotá</w:t>
      </w:r>
    </w:p>
    <w:p w14:paraId="266EA89A" w14:textId="77777777" w:rsidR="00031307" w:rsidRDefault="00031307" w:rsidP="005054DA">
      <w:pPr>
        <w:pStyle w:val="Prrafodelista"/>
        <w:numPr>
          <w:ilvl w:val="0"/>
          <w:numId w:val="5"/>
        </w:numPr>
      </w:pPr>
      <w:r>
        <w:t>Consejo Seccional de la Judicatura de Bolívar</w:t>
      </w:r>
    </w:p>
    <w:p w14:paraId="7E46DB55" w14:textId="77777777" w:rsidR="00031307" w:rsidRDefault="00031307" w:rsidP="005054DA">
      <w:pPr>
        <w:pStyle w:val="Prrafodelista"/>
        <w:numPr>
          <w:ilvl w:val="0"/>
          <w:numId w:val="5"/>
        </w:numPr>
      </w:pPr>
      <w:r>
        <w:t>Consejo Seccional de la Judicatura de Boyacá-Casanare</w:t>
      </w:r>
    </w:p>
    <w:p w14:paraId="7F593F57" w14:textId="77777777" w:rsidR="00031307" w:rsidRDefault="00031307" w:rsidP="005054DA">
      <w:pPr>
        <w:pStyle w:val="Prrafodelista"/>
        <w:numPr>
          <w:ilvl w:val="0"/>
          <w:numId w:val="5"/>
        </w:numPr>
      </w:pPr>
      <w:r>
        <w:t>Consejo Seccional de la Judicatura de Caldas</w:t>
      </w:r>
    </w:p>
    <w:p w14:paraId="1DDFE95D" w14:textId="77777777" w:rsidR="00031307" w:rsidRDefault="00031307" w:rsidP="005054DA">
      <w:pPr>
        <w:pStyle w:val="Prrafodelista"/>
        <w:numPr>
          <w:ilvl w:val="0"/>
          <w:numId w:val="5"/>
        </w:numPr>
      </w:pPr>
      <w:r>
        <w:t>Consejo Seccional de la Judicatura de Caquetá</w:t>
      </w:r>
    </w:p>
    <w:p w14:paraId="320858E5" w14:textId="77777777" w:rsidR="00031307" w:rsidRDefault="00031307" w:rsidP="005054DA">
      <w:pPr>
        <w:pStyle w:val="Prrafodelista"/>
        <w:numPr>
          <w:ilvl w:val="0"/>
          <w:numId w:val="5"/>
        </w:numPr>
      </w:pPr>
      <w:r>
        <w:t>Consejo Seccional de la Judicatura de Cauca</w:t>
      </w:r>
    </w:p>
    <w:p w14:paraId="0547274E" w14:textId="77777777" w:rsidR="00031307" w:rsidRDefault="00031307" w:rsidP="005054DA">
      <w:pPr>
        <w:pStyle w:val="Prrafodelista"/>
        <w:numPr>
          <w:ilvl w:val="0"/>
          <w:numId w:val="5"/>
        </w:numPr>
      </w:pPr>
      <w:r>
        <w:t>Consejo Seccional de la Judicatura de Cesar</w:t>
      </w:r>
    </w:p>
    <w:p w14:paraId="15BB9436" w14:textId="77777777" w:rsidR="00031307" w:rsidRDefault="00031307" w:rsidP="005054DA">
      <w:pPr>
        <w:pStyle w:val="Prrafodelista"/>
        <w:numPr>
          <w:ilvl w:val="0"/>
          <w:numId w:val="5"/>
        </w:numPr>
      </w:pPr>
      <w:r>
        <w:t>Consejo Seccional de la Judicatura de Chocó</w:t>
      </w:r>
    </w:p>
    <w:p w14:paraId="583189EC" w14:textId="77777777" w:rsidR="00031307" w:rsidRDefault="00031307" w:rsidP="005054DA">
      <w:pPr>
        <w:pStyle w:val="Prrafodelista"/>
        <w:numPr>
          <w:ilvl w:val="0"/>
          <w:numId w:val="5"/>
        </w:numPr>
      </w:pPr>
      <w:r>
        <w:t>Consejo Seccional de la Judicatura de Córdoba</w:t>
      </w:r>
    </w:p>
    <w:p w14:paraId="7F85064F" w14:textId="77777777" w:rsidR="00031307" w:rsidRDefault="00031307" w:rsidP="005054DA">
      <w:pPr>
        <w:pStyle w:val="Prrafodelista"/>
        <w:numPr>
          <w:ilvl w:val="0"/>
          <w:numId w:val="5"/>
        </w:numPr>
      </w:pPr>
      <w:r>
        <w:t>Consejo Seccional de la Judicatura de Amazonas-Cundinamarca</w:t>
      </w:r>
    </w:p>
    <w:p w14:paraId="2D501443" w14:textId="77777777" w:rsidR="00031307" w:rsidRDefault="00031307" w:rsidP="005054DA">
      <w:pPr>
        <w:pStyle w:val="Prrafodelista"/>
        <w:numPr>
          <w:ilvl w:val="0"/>
          <w:numId w:val="5"/>
        </w:numPr>
      </w:pPr>
      <w:r>
        <w:t>Consejo Seccional de la Judicatura de Huila</w:t>
      </w:r>
    </w:p>
    <w:p w14:paraId="74262913" w14:textId="77777777" w:rsidR="00031307" w:rsidRDefault="00031307" w:rsidP="005054DA">
      <w:pPr>
        <w:pStyle w:val="Prrafodelista"/>
        <w:numPr>
          <w:ilvl w:val="0"/>
          <w:numId w:val="5"/>
        </w:numPr>
      </w:pPr>
      <w:r>
        <w:t>Consejo Seccional de la Judicatura de La Guajira</w:t>
      </w:r>
    </w:p>
    <w:p w14:paraId="7702BCD4" w14:textId="77777777" w:rsidR="00031307" w:rsidRDefault="00031307" w:rsidP="005054DA">
      <w:pPr>
        <w:pStyle w:val="Prrafodelista"/>
        <w:numPr>
          <w:ilvl w:val="0"/>
          <w:numId w:val="5"/>
        </w:numPr>
      </w:pPr>
      <w:r>
        <w:t>Consejo Seccional de la Judicatura de Magdalena</w:t>
      </w:r>
    </w:p>
    <w:p w14:paraId="3F1305D4" w14:textId="77777777" w:rsidR="00031307" w:rsidRDefault="00031307" w:rsidP="005054DA">
      <w:pPr>
        <w:pStyle w:val="Prrafodelista"/>
        <w:numPr>
          <w:ilvl w:val="0"/>
          <w:numId w:val="5"/>
        </w:numPr>
      </w:pPr>
      <w:r>
        <w:t>Consejo Seccional de la Judicatura de Meta</w:t>
      </w:r>
    </w:p>
    <w:p w14:paraId="57D376BF" w14:textId="77777777" w:rsidR="00031307" w:rsidRDefault="00031307" w:rsidP="005054DA">
      <w:pPr>
        <w:pStyle w:val="Prrafodelista"/>
        <w:numPr>
          <w:ilvl w:val="0"/>
          <w:numId w:val="5"/>
        </w:numPr>
      </w:pPr>
      <w:r>
        <w:t>Consejo Seccional de la Judicatura de Nariño-Putumayo</w:t>
      </w:r>
    </w:p>
    <w:p w14:paraId="667F6A55" w14:textId="77777777" w:rsidR="00031307" w:rsidRDefault="00031307" w:rsidP="005054DA">
      <w:pPr>
        <w:pStyle w:val="Prrafodelista"/>
        <w:numPr>
          <w:ilvl w:val="0"/>
          <w:numId w:val="5"/>
        </w:numPr>
      </w:pPr>
      <w:r>
        <w:t>Consejo Seccional de la Judicatura de Norte de Santander-Arauca</w:t>
      </w:r>
    </w:p>
    <w:p w14:paraId="411F1CC4" w14:textId="77777777" w:rsidR="00031307" w:rsidRDefault="00031307" w:rsidP="005054DA">
      <w:pPr>
        <w:pStyle w:val="Prrafodelista"/>
        <w:numPr>
          <w:ilvl w:val="0"/>
          <w:numId w:val="5"/>
        </w:numPr>
      </w:pPr>
      <w:r>
        <w:t>Consejo Seccional de la Judicatura de Quindío</w:t>
      </w:r>
    </w:p>
    <w:p w14:paraId="619F5588" w14:textId="77777777" w:rsidR="00031307" w:rsidRDefault="00031307" w:rsidP="005054DA">
      <w:pPr>
        <w:pStyle w:val="Prrafodelista"/>
        <w:numPr>
          <w:ilvl w:val="0"/>
          <w:numId w:val="5"/>
        </w:numPr>
      </w:pPr>
      <w:r>
        <w:t>Consejo Seccional de la Judicatura de Risaralda</w:t>
      </w:r>
    </w:p>
    <w:p w14:paraId="38A12370" w14:textId="77777777" w:rsidR="00031307" w:rsidRDefault="00031307" w:rsidP="005054DA">
      <w:pPr>
        <w:pStyle w:val="Prrafodelista"/>
        <w:numPr>
          <w:ilvl w:val="0"/>
          <w:numId w:val="5"/>
        </w:numPr>
      </w:pPr>
      <w:r>
        <w:t>Consejo Seccional de la Judicatura de Santander</w:t>
      </w:r>
    </w:p>
    <w:p w14:paraId="18D96225" w14:textId="77777777" w:rsidR="00031307" w:rsidRDefault="00031307" w:rsidP="005054DA">
      <w:pPr>
        <w:pStyle w:val="Prrafodelista"/>
        <w:numPr>
          <w:ilvl w:val="0"/>
          <w:numId w:val="5"/>
        </w:numPr>
      </w:pPr>
      <w:r>
        <w:t>Consejo Seccional de la Judicatura de Sucre</w:t>
      </w:r>
    </w:p>
    <w:p w14:paraId="6696F2D7" w14:textId="77777777" w:rsidR="00031307" w:rsidRDefault="00031307" w:rsidP="005054DA">
      <w:pPr>
        <w:pStyle w:val="Prrafodelista"/>
        <w:numPr>
          <w:ilvl w:val="0"/>
          <w:numId w:val="5"/>
        </w:numPr>
      </w:pPr>
      <w:r>
        <w:t>Consejo Seccional de la Judicatura de Tolima</w:t>
      </w:r>
    </w:p>
    <w:p w14:paraId="47EF144C" w14:textId="77777777" w:rsidR="00031307" w:rsidRDefault="00031307" w:rsidP="005054DA">
      <w:pPr>
        <w:pStyle w:val="Prrafodelista"/>
        <w:numPr>
          <w:ilvl w:val="0"/>
          <w:numId w:val="5"/>
        </w:numPr>
      </w:pPr>
      <w:r>
        <w:t>Consejo Seccional de la Judicatura de Valle del Cauca</w:t>
      </w:r>
    </w:p>
    <w:p w14:paraId="39EA7A8E" w14:textId="77777777" w:rsidR="00031307" w:rsidRDefault="00031307" w:rsidP="00031307"/>
    <w:p w14:paraId="736C7658" w14:textId="77777777" w:rsidR="00031307" w:rsidRDefault="00031307" w:rsidP="00031307"/>
    <w:p w14:paraId="27DD6B0E" w14:textId="69D1F3B3" w:rsidR="00393E42" w:rsidRPr="008874F8" w:rsidRDefault="00393E42" w:rsidP="00393E42">
      <w:pPr>
        <w:pStyle w:val="Estilo3"/>
        <w:rPr>
          <w:sz w:val="22"/>
          <w:szCs w:val="22"/>
          <w:u w:val="none"/>
        </w:rPr>
      </w:pPr>
      <w:bookmarkStart w:id="65" w:name="_Toc110446584"/>
      <w:r w:rsidRPr="008874F8">
        <w:rPr>
          <w:sz w:val="22"/>
          <w:szCs w:val="22"/>
          <w:u w:val="none"/>
        </w:rPr>
        <w:t>Presupuesto</w:t>
      </w:r>
      <w:bookmarkEnd w:id="65"/>
    </w:p>
    <w:p w14:paraId="2A968E95" w14:textId="77777777" w:rsidR="00031307" w:rsidRDefault="00031307" w:rsidP="00031307"/>
    <w:p w14:paraId="04651418" w14:textId="497CEDAE" w:rsidR="00393E42" w:rsidRDefault="00393E42" w:rsidP="00393E42">
      <w:r>
        <w:t xml:space="preserve">Constituyen recursos de la Nación-Consejo Superior de la Judicatura, los siguientes (Artículo 23 del </w:t>
      </w:r>
      <w:r w:rsidRPr="00393E42">
        <w:t>Decreto 2652 de 1991</w:t>
      </w:r>
      <w:r>
        <w:t>):</w:t>
      </w:r>
    </w:p>
    <w:p w14:paraId="58B70ED1" w14:textId="77777777" w:rsidR="00BE719A" w:rsidRDefault="00BE719A" w:rsidP="00393E42"/>
    <w:p w14:paraId="34C0A15B" w14:textId="77777777" w:rsidR="00393E42" w:rsidRDefault="00393E42" w:rsidP="005054DA">
      <w:pPr>
        <w:pStyle w:val="Prrafodelista"/>
        <w:numPr>
          <w:ilvl w:val="0"/>
          <w:numId w:val="26"/>
        </w:numPr>
      </w:pPr>
      <w:r>
        <w:t>1º Las apropiaciones que le sean asignadas en el presupuesto general de la Nación.</w:t>
      </w:r>
    </w:p>
    <w:p w14:paraId="1FC56719" w14:textId="46B734FD" w:rsidR="00393E42" w:rsidRDefault="00393E42" w:rsidP="005054DA">
      <w:pPr>
        <w:pStyle w:val="Prrafodelista"/>
        <w:numPr>
          <w:ilvl w:val="0"/>
          <w:numId w:val="26"/>
        </w:numPr>
      </w:pPr>
      <w:r>
        <w:t xml:space="preserve">2º Los recursos del Fondo de Seguridad de la Rama Judicial, que se aplicarán a lo dispuesto en el numeral 12 </w:t>
      </w:r>
      <w:r w:rsidR="00A72403">
        <w:t>del artículo</w:t>
      </w:r>
      <w:r>
        <w:t xml:space="preserve"> 4º de este Decreto.</w:t>
      </w:r>
    </w:p>
    <w:p w14:paraId="7310DB02" w14:textId="77777777" w:rsidR="00393E42" w:rsidRDefault="00393E42" w:rsidP="005054DA">
      <w:pPr>
        <w:pStyle w:val="Prrafodelista"/>
        <w:numPr>
          <w:ilvl w:val="0"/>
          <w:numId w:val="26"/>
        </w:numPr>
      </w:pPr>
      <w:r>
        <w:t>3º Las donaciones que se hagan a la Nación destinadas al servicio de la Rama Judicial, para lo cual no se requerirá insinuación judicial.</w:t>
      </w:r>
    </w:p>
    <w:p w14:paraId="68AECD04" w14:textId="77777777" w:rsidR="00393E42" w:rsidRDefault="00393E42" w:rsidP="005054DA">
      <w:pPr>
        <w:pStyle w:val="Prrafodelista"/>
        <w:numPr>
          <w:ilvl w:val="0"/>
          <w:numId w:val="26"/>
        </w:numPr>
      </w:pPr>
      <w:r>
        <w:t>4º Los demás que determine la ley.</w:t>
      </w:r>
    </w:p>
    <w:p w14:paraId="212BF094" w14:textId="62614ABC" w:rsidR="00D117A3" w:rsidRDefault="00393E42" w:rsidP="005054DA">
      <w:pPr>
        <w:pStyle w:val="Prrafodelista"/>
        <w:numPr>
          <w:ilvl w:val="0"/>
          <w:numId w:val="26"/>
        </w:numPr>
      </w:pPr>
      <w:r>
        <w:t>PARÁGRAFO. Todos los bienes del Fondo Rotatorio del Ministerio de Justicia adquiridos para la Rama Judicial pasarán a la Nación-Consejo</w:t>
      </w:r>
      <w:r w:rsidR="00BE719A">
        <w:t xml:space="preserve"> </w:t>
      </w:r>
      <w:r>
        <w:t xml:space="preserve">Superior de la Judicatura en un plazo máximo de dos años, sin perjuicio de los bienes que por este mismo concepto deban pasar a la </w:t>
      </w:r>
      <w:proofErr w:type="gramStart"/>
      <w:r>
        <w:t>Fiscalía</w:t>
      </w:r>
      <w:r w:rsidR="00BE719A">
        <w:t xml:space="preserve"> </w:t>
      </w:r>
      <w:r>
        <w:t>General</w:t>
      </w:r>
      <w:proofErr w:type="gramEnd"/>
      <w:r>
        <w:t xml:space="preserve"> de la Nación. </w:t>
      </w:r>
      <w:r>
        <w:cr/>
      </w:r>
    </w:p>
    <w:p w14:paraId="75662504" w14:textId="77777777" w:rsidR="00810E8E" w:rsidRPr="008874F8" w:rsidRDefault="00810E8E" w:rsidP="00810E8E">
      <w:pPr>
        <w:pStyle w:val="Estilo3"/>
        <w:rPr>
          <w:sz w:val="22"/>
          <w:szCs w:val="22"/>
          <w:u w:val="none"/>
        </w:rPr>
      </w:pPr>
      <w:bookmarkStart w:id="66" w:name="_Toc110446585"/>
      <w:r w:rsidRPr="008874F8">
        <w:rPr>
          <w:sz w:val="22"/>
          <w:szCs w:val="22"/>
          <w:u w:val="none"/>
        </w:rPr>
        <w:t>Estructura Organizacional</w:t>
      </w:r>
      <w:bookmarkEnd w:id="66"/>
    </w:p>
    <w:p w14:paraId="07F59A8B" w14:textId="743669A2" w:rsidR="00D117A3" w:rsidRDefault="00D117A3" w:rsidP="00D117A3"/>
    <w:p w14:paraId="07B8EA3B" w14:textId="2DF5D759" w:rsidR="00D117A3" w:rsidRDefault="00EA4D85" w:rsidP="00D117A3">
      <w:pPr>
        <w:jc w:val="center"/>
      </w:pPr>
      <w:r>
        <w:rPr>
          <w:noProof/>
        </w:rPr>
        <w:drawing>
          <wp:inline distT="0" distB="0" distL="0" distR="0" wp14:anchorId="4B532AF4" wp14:editId="50A3A044">
            <wp:extent cx="5181961" cy="2998382"/>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87373" cy="3001514"/>
                    </a:xfrm>
                    <a:prstGeom prst="rect">
                      <a:avLst/>
                    </a:prstGeom>
                  </pic:spPr>
                </pic:pic>
              </a:graphicData>
            </a:graphic>
          </wp:inline>
        </w:drawing>
      </w:r>
    </w:p>
    <w:p w14:paraId="5BFE9AD8" w14:textId="150A5D21" w:rsidR="00D117A3" w:rsidRPr="000B0036" w:rsidRDefault="00D117A3" w:rsidP="00D117A3">
      <w:pPr>
        <w:pStyle w:val="Descripcin"/>
        <w:jc w:val="center"/>
        <w:rPr>
          <w:b/>
          <w:bCs/>
          <w:i w:val="0"/>
          <w:iCs w:val="0"/>
          <w:color w:val="000000" w:themeColor="text1"/>
        </w:rPr>
      </w:pPr>
      <w:bookmarkStart w:id="67" w:name="_Toc110446621"/>
      <w:r w:rsidRPr="000B0036">
        <w:rPr>
          <w:b/>
          <w:bCs/>
          <w:i w:val="0"/>
          <w:iCs w:val="0"/>
          <w:color w:val="000000" w:themeColor="text1"/>
        </w:rPr>
        <w:t xml:space="preserve">Ilustración </w:t>
      </w:r>
      <w:r w:rsidR="00494129" w:rsidRPr="000B0036">
        <w:rPr>
          <w:b/>
          <w:bCs/>
          <w:i w:val="0"/>
          <w:iCs w:val="0"/>
          <w:color w:val="000000" w:themeColor="text1"/>
        </w:rPr>
        <w:fldChar w:fldCharType="begin"/>
      </w:r>
      <w:r w:rsidR="00494129" w:rsidRPr="000B0036">
        <w:rPr>
          <w:b/>
          <w:bCs/>
          <w:i w:val="0"/>
          <w:iCs w:val="0"/>
          <w:color w:val="000000" w:themeColor="text1"/>
        </w:rPr>
        <w:instrText xml:space="preserve"> SEQ Ilustración \* ARABIC </w:instrText>
      </w:r>
      <w:r w:rsidR="00494129" w:rsidRPr="000B0036">
        <w:rPr>
          <w:b/>
          <w:bCs/>
          <w:i w:val="0"/>
          <w:iCs w:val="0"/>
          <w:color w:val="000000" w:themeColor="text1"/>
        </w:rPr>
        <w:fldChar w:fldCharType="separate"/>
      </w:r>
      <w:r w:rsidR="009E2FC1" w:rsidRPr="000B0036">
        <w:rPr>
          <w:b/>
          <w:bCs/>
          <w:i w:val="0"/>
          <w:iCs w:val="0"/>
          <w:noProof/>
          <w:color w:val="000000" w:themeColor="text1"/>
        </w:rPr>
        <w:t>5</w:t>
      </w:r>
      <w:r w:rsidR="00494129" w:rsidRPr="000B0036">
        <w:rPr>
          <w:b/>
          <w:bCs/>
          <w:i w:val="0"/>
          <w:iCs w:val="0"/>
          <w:noProof/>
          <w:color w:val="000000" w:themeColor="text1"/>
        </w:rPr>
        <w:fldChar w:fldCharType="end"/>
      </w:r>
      <w:r w:rsidRPr="000B0036">
        <w:rPr>
          <w:b/>
          <w:bCs/>
          <w:i w:val="0"/>
          <w:iCs w:val="0"/>
          <w:color w:val="000000" w:themeColor="text1"/>
        </w:rPr>
        <w:t>. Estructura organizacional CSJ</w:t>
      </w:r>
      <w:bookmarkEnd w:id="67"/>
    </w:p>
    <w:p w14:paraId="15DA69E9" w14:textId="6871623F" w:rsidR="00672732" w:rsidRDefault="003303EC" w:rsidP="00A30F1D">
      <w:pPr>
        <w:pStyle w:val="Estilo2"/>
      </w:pPr>
      <w:bookmarkStart w:id="68" w:name="_Toc110446586"/>
      <w:r w:rsidRPr="003303EC">
        <w:t>Plan Decenal de la Justicia (2017-2027)</w:t>
      </w:r>
      <w:r w:rsidR="00C07E69">
        <w:rPr>
          <w:rStyle w:val="Refdenotaalpie"/>
        </w:rPr>
        <w:footnoteReference w:id="7"/>
      </w:r>
      <w:bookmarkEnd w:id="68"/>
    </w:p>
    <w:p w14:paraId="16CB3854" w14:textId="58A0659A" w:rsidR="00672732" w:rsidRDefault="00672732" w:rsidP="00672732"/>
    <w:p w14:paraId="21D7B22D" w14:textId="3FDE2107" w:rsidR="008A3B7B" w:rsidRDefault="008A3B7B" w:rsidP="008A3B7B">
      <w:pPr>
        <w:rPr>
          <w:bCs/>
        </w:rPr>
      </w:pPr>
      <w:r w:rsidRPr="008A3B7B">
        <w:rPr>
          <w:bCs/>
        </w:rPr>
        <w:lastRenderedPageBreak/>
        <w:t>El Plan Decenal del Sistema de Justicia se</w:t>
      </w:r>
      <w:r>
        <w:rPr>
          <w:bCs/>
        </w:rPr>
        <w:t xml:space="preserve"> </w:t>
      </w:r>
      <w:r w:rsidRPr="008A3B7B">
        <w:rPr>
          <w:bCs/>
        </w:rPr>
        <w:t>concibe como un conjunto de principios</w:t>
      </w:r>
      <w:r>
        <w:rPr>
          <w:bCs/>
        </w:rPr>
        <w:t xml:space="preserve"> </w:t>
      </w:r>
      <w:r w:rsidRPr="008A3B7B">
        <w:rPr>
          <w:bCs/>
        </w:rPr>
        <w:t>rectores de política, propuestas, acciones y</w:t>
      </w:r>
      <w:r>
        <w:rPr>
          <w:bCs/>
        </w:rPr>
        <w:t xml:space="preserve"> </w:t>
      </w:r>
      <w:r w:rsidRPr="008A3B7B">
        <w:rPr>
          <w:bCs/>
        </w:rPr>
        <w:t>metas que expresan de forma indicativa la</w:t>
      </w:r>
      <w:r>
        <w:rPr>
          <w:bCs/>
        </w:rPr>
        <w:t xml:space="preserve"> </w:t>
      </w:r>
      <w:r w:rsidRPr="008A3B7B">
        <w:rPr>
          <w:bCs/>
        </w:rPr>
        <w:t>voluntad del país en materia de justicia en los</w:t>
      </w:r>
      <w:r>
        <w:rPr>
          <w:bCs/>
        </w:rPr>
        <w:t xml:space="preserve"> </w:t>
      </w:r>
      <w:r w:rsidRPr="008A3B7B">
        <w:rPr>
          <w:bCs/>
        </w:rPr>
        <w:t>siguientes diez (10) años</w:t>
      </w:r>
      <w:r>
        <w:rPr>
          <w:bCs/>
        </w:rPr>
        <w:t>.</w:t>
      </w:r>
    </w:p>
    <w:p w14:paraId="47A5DC7D" w14:textId="4108842C" w:rsidR="008A3B7B" w:rsidRDefault="008A3B7B" w:rsidP="008A3B7B">
      <w:pPr>
        <w:rPr>
          <w:bCs/>
        </w:rPr>
      </w:pPr>
    </w:p>
    <w:p w14:paraId="09884312" w14:textId="5CF4272C" w:rsidR="00141EEB" w:rsidRDefault="00141EEB" w:rsidP="00141EEB">
      <w:pPr>
        <w:rPr>
          <w:bCs/>
        </w:rPr>
      </w:pPr>
      <w:r w:rsidRPr="00141EEB">
        <w:rPr>
          <w:bCs/>
        </w:rPr>
        <w:t xml:space="preserve">El Plan Decenal </w:t>
      </w:r>
      <w:r>
        <w:rPr>
          <w:bCs/>
        </w:rPr>
        <w:t>e</w:t>
      </w:r>
      <w:r w:rsidRPr="00141EEB">
        <w:rPr>
          <w:bCs/>
        </w:rPr>
        <w:t>stablece la hoja de ruta de los siguientes 10</w:t>
      </w:r>
      <w:r>
        <w:rPr>
          <w:bCs/>
        </w:rPr>
        <w:t xml:space="preserve"> </w:t>
      </w:r>
      <w:r w:rsidRPr="00141EEB">
        <w:rPr>
          <w:bCs/>
        </w:rPr>
        <w:t>años para la implementación de planes,</w:t>
      </w:r>
      <w:r>
        <w:rPr>
          <w:bCs/>
        </w:rPr>
        <w:t xml:space="preserve"> </w:t>
      </w:r>
      <w:r w:rsidRPr="00141EEB">
        <w:rPr>
          <w:bCs/>
        </w:rPr>
        <w:t>programas y proyectos en materia de justicia.</w:t>
      </w:r>
      <w:r>
        <w:rPr>
          <w:bCs/>
        </w:rPr>
        <w:t xml:space="preserve"> </w:t>
      </w:r>
      <w:r w:rsidRPr="00141EEB">
        <w:rPr>
          <w:bCs/>
        </w:rPr>
        <w:t>Promueve la coordinación, eficiencia, eficacia y modernización en la administración de</w:t>
      </w:r>
      <w:r>
        <w:rPr>
          <w:bCs/>
        </w:rPr>
        <w:t xml:space="preserve"> </w:t>
      </w:r>
      <w:r w:rsidRPr="00141EEB">
        <w:rPr>
          <w:bCs/>
        </w:rPr>
        <w:t>justicia y en las funciones de los organismos</w:t>
      </w:r>
      <w:r>
        <w:rPr>
          <w:bCs/>
        </w:rPr>
        <w:t xml:space="preserve"> </w:t>
      </w:r>
      <w:r w:rsidRPr="00141EEB">
        <w:rPr>
          <w:bCs/>
        </w:rPr>
        <w:t>de control.</w:t>
      </w:r>
      <w:r>
        <w:rPr>
          <w:bCs/>
        </w:rPr>
        <w:t xml:space="preserve"> Finalmente, p</w:t>
      </w:r>
      <w:r w:rsidRPr="00141EEB">
        <w:rPr>
          <w:bCs/>
        </w:rPr>
        <w:t>rioriza estrategias para garantizar el acceso</w:t>
      </w:r>
      <w:r>
        <w:rPr>
          <w:bCs/>
        </w:rPr>
        <w:t xml:space="preserve"> </w:t>
      </w:r>
      <w:r w:rsidRPr="00141EEB">
        <w:rPr>
          <w:bCs/>
        </w:rPr>
        <w:t>a la justicia, la pacífica resolución de conflictos, la prevalencia del principio de legalidad</w:t>
      </w:r>
      <w:r>
        <w:rPr>
          <w:bCs/>
        </w:rPr>
        <w:t xml:space="preserve"> </w:t>
      </w:r>
      <w:r w:rsidRPr="00141EEB">
        <w:rPr>
          <w:bCs/>
        </w:rPr>
        <w:t>y el goce efectivo de los derechos de la ciudadanía.</w:t>
      </w:r>
    </w:p>
    <w:p w14:paraId="1D8FAD63" w14:textId="2BFB5FBF" w:rsidR="00141EEB" w:rsidRDefault="00141EEB" w:rsidP="00141EEB">
      <w:pPr>
        <w:rPr>
          <w:bCs/>
        </w:rPr>
      </w:pPr>
    </w:p>
    <w:p w14:paraId="29B40939" w14:textId="56F4CEB9" w:rsidR="00672732" w:rsidRPr="008874F8" w:rsidRDefault="00141EEB" w:rsidP="00672732">
      <w:pPr>
        <w:pStyle w:val="Estilo3"/>
        <w:rPr>
          <w:sz w:val="22"/>
          <w:szCs w:val="22"/>
          <w:u w:val="none"/>
        </w:rPr>
      </w:pPr>
      <w:bookmarkStart w:id="69" w:name="_Toc110446587"/>
      <w:r w:rsidRPr="008874F8">
        <w:rPr>
          <w:sz w:val="22"/>
          <w:szCs w:val="22"/>
          <w:u w:val="none"/>
        </w:rPr>
        <w:t>Responsables del Plan Decenal</w:t>
      </w:r>
      <w:bookmarkEnd w:id="69"/>
    </w:p>
    <w:p w14:paraId="1FE81E1B" w14:textId="1EC0CD69" w:rsidR="00672732" w:rsidRDefault="00672732" w:rsidP="00D117A3"/>
    <w:p w14:paraId="6594E506" w14:textId="795F0975" w:rsidR="00141EEB" w:rsidRDefault="00141EEB" w:rsidP="00D117A3">
      <w:r>
        <w:t>Los responsables del plan son los siguientes:</w:t>
      </w:r>
    </w:p>
    <w:p w14:paraId="2881EBE6" w14:textId="77777777" w:rsidR="00141EEB" w:rsidRDefault="00141EEB" w:rsidP="00D117A3"/>
    <w:p w14:paraId="79A83626" w14:textId="77777777" w:rsidR="00141EEB" w:rsidRDefault="00141EEB" w:rsidP="00141EEB">
      <w:pPr>
        <w:pStyle w:val="Prrafodelista"/>
        <w:numPr>
          <w:ilvl w:val="0"/>
          <w:numId w:val="45"/>
        </w:numPr>
      </w:pPr>
      <w:r>
        <w:t>El Ministerio de Justicia y del Derecho</w:t>
      </w:r>
    </w:p>
    <w:p w14:paraId="29F0E51C" w14:textId="77777777" w:rsidR="00141EEB" w:rsidRDefault="00141EEB" w:rsidP="00141EEB">
      <w:pPr>
        <w:pStyle w:val="Prrafodelista"/>
        <w:numPr>
          <w:ilvl w:val="0"/>
          <w:numId w:val="45"/>
        </w:numPr>
      </w:pPr>
      <w:r>
        <w:t>El Consejo Superior de la Judicatura</w:t>
      </w:r>
    </w:p>
    <w:p w14:paraId="2C460120" w14:textId="77777777" w:rsidR="00141EEB" w:rsidRDefault="00141EEB" w:rsidP="00141EEB">
      <w:pPr>
        <w:pStyle w:val="Prrafodelista"/>
        <w:numPr>
          <w:ilvl w:val="0"/>
          <w:numId w:val="45"/>
        </w:numPr>
      </w:pPr>
      <w:r>
        <w:t>El Departamento Nacional de Planeación</w:t>
      </w:r>
    </w:p>
    <w:p w14:paraId="5EAC8590" w14:textId="77777777" w:rsidR="00141EEB" w:rsidRDefault="00141EEB" w:rsidP="00141EEB">
      <w:pPr>
        <w:pStyle w:val="Prrafodelista"/>
        <w:numPr>
          <w:ilvl w:val="0"/>
          <w:numId w:val="45"/>
        </w:numPr>
      </w:pPr>
      <w:r>
        <w:t xml:space="preserve">La </w:t>
      </w:r>
      <w:proofErr w:type="gramStart"/>
      <w:r>
        <w:t>Fiscalía General</w:t>
      </w:r>
      <w:proofErr w:type="gramEnd"/>
      <w:r>
        <w:t xml:space="preserve"> de la Nación</w:t>
      </w:r>
    </w:p>
    <w:p w14:paraId="42414726" w14:textId="77777777" w:rsidR="00EE1BE2" w:rsidRDefault="00141EEB" w:rsidP="00141EEB">
      <w:pPr>
        <w:pStyle w:val="Prrafodelista"/>
        <w:numPr>
          <w:ilvl w:val="0"/>
          <w:numId w:val="45"/>
        </w:numPr>
      </w:pPr>
      <w:r>
        <w:t>El Instituto Nacional de Medicina Legal y Ciencias Forenses</w:t>
      </w:r>
    </w:p>
    <w:p w14:paraId="43FE4E68" w14:textId="77777777" w:rsidR="00EE1BE2" w:rsidRDefault="00EE1BE2" w:rsidP="00141EEB">
      <w:pPr>
        <w:pStyle w:val="Prrafodelista"/>
        <w:numPr>
          <w:ilvl w:val="0"/>
          <w:numId w:val="45"/>
        </w:numPr>
      </w:pPr>
      <w:r>
        <w:t>L</w:t>
      </w:r>
      <w:r w:rsidR="00141EEB">
        <w:t xml:space="preserve">a Contraloría General de la </w:t>
      </w:r>
      <w:r>
        <w:t>República</w:t>
      </w:r>
    </w:p>
    <w:p w14:paraId="1857BF7D" w14:textId="77777777" w:rsidR="00EE1BE2" w:rsidRDefault="00EE1BE2" w:rsidP="00141EEB">
      <w:pPr>
        <w:pStyle w:val="Prrafodelista"/>
        <w:numPr>
          <w:ilvl w:val="0"/>
          <w:numId w:val="45"/>
        </w:numPr>
      </w:pPr>
      <w:r>
        <w:t>L</w:t>
      </w:r>
      <w:r w:rsidR="00141EEB">
        <w:t>a Procuraduría General de la Nación</w:t>
      </w:r>
    </w:p>
    <w:p w14:paraId="79726E92" w14:textId="65CE9CB6" w:rsidR="00672732" w:rsidRDefault="00EE1BE2" w:rsidP="00141EEB">
      <w:pPr>
        <w:pStyle w:val="Prrafodelista"/>
        <w:numPr>
          <w:ilvl w:val="0"/>
          <w:numId w:val="45"/>
        </w:numPr>
      </w:pPr>
      <w:r>
        <w:t>L</w:t>
      </w:r>
      <w:r w:rsidR="00141EEB">
        <w:t>a Defensoría del Pueblo.</w:t>
      </w:r>
    </w:p>
    <w:p w14:paraId="3777D839" w14:textId="4970007A" w:rsidR="00141EEB" w:rsidRDefault="00141EEB" w:rsidP="00141EEB"/>
    <w:p w14:paraId="3D38DA48" w14:textId="44D807CE" w:rsidR="00EE1BE2" w:rsidRPr="008874F8" w:rsidRDefault="00EE1BE2" w:rsidP="0036301B">
      <w:pPr>
        <w:pStyle w:val="Estilo3"/>
        <w:rPr>
          <w:sz w:val="22"/>
          <w:szCs w:val="22"/>
          <w:u w:val="none"/>
        </w:rPr>
      </w:pPr>
      <w:bookmarkStart w:id="70" w:name="_Toc110446588"/>
      <w:r w:rsidRPr="008874F8">
        <w:rPr>
          <w:sz w:val="22"/>
          <w:szCs w:val="22"/>
          <w:u w:val="none"/>
        </w:rPr>
        <w:t>Principales líneas estratégicas del Plan Decenal</w:t>
      </w:r>
      <w:bookmarkEnd w:id="70"/>
    </w:p>
    <w:p w14:paraId="491AC3B6" w14:textId="77777777" w:rsidR="00EE1BE2" w:rsidRDefault="00EE1BE2" w:rsidP="00EE1BE2"/>
    <w:p w14:paraId="582867E2" w14:textId="1A18558D" w:rsidR="00141EEB" w:rsidRDefault="00EE1BE2" w:rsidP="00EE1BE2">
      <w:r>
        <w:t>Las p</w:t>
      </w:r>
      <w:r w:rsidRPr="00EE1BE2">
        <w:t>rincipales líneas estratégicas del Plan Decenal</w:t>
      </w:r>
      <w:r>
        <w:t xml:space="preserve"> son:</w:t>
      </w:r>
    </w:p>
    <w:p w14:paraId="3296C4D6" w14:textId="5D0A0B93" w:rsidR="00EE1BE2" w:rsidRDefault="00EE1BE2" w:rsidP="00EE1BE2"/>
    <w:p w14:paraId="656AEB54" w14:textId="5EFD67A6" w:rsidR="00EE1BE2" w:rsidRPr="00EE1BE2" w:rsidRDefault="00EE1BE2" w:rsidP="00EE1BE2">
      <w:pPr>
        <w:rPr>
          <w:b/>
          <w:bCs/>
        </w:rPr>
      </w:pPr>
      <w:r w:rsidRPr="00EE1BE2">
        <w:rPr>
          <w:b/>
          <w:bCs/>
        </w:rPr>
        <w:t>Dimensión transversal</w:t>
      </w:r>
    </w:p>
    <w:p w14:paraId="1EBC1F8B" w14:textId="3212CDF8" w:rsidR="00EE1BE2" w:rsidRDefault="00EE1BE2" w:rsidP="00EE1BE2"/>
    <w:p w14:paraId="684CE460" w14:textId="04C6B3AD" w:rsidR="00EE1BE2" w:rsidRDefault="00EE1BE2" w:rsidP="00EE1BE2">
      <w:pPr>
        <w:pStyle w:val="Prrafodelista"/>
        <w:numPr>
          <w:ilvl w:val="0"/>
          <w:numId w:val="46"/>
        </w:numPr>
      </w:pPr>
      <w:r>
        <w:t>Gestión del sistema de justicia como gestión de resultados: rediseño para el buen gobierno y la buena gobernanza.</w:t>
      </w:r>
    </w:p>
    <w:p w14:paraId="3DDA419F" w14:textId="79DBAD4C" w:rsidR="00EE1BE2" w:rsidRDefault="00EE1BE2" w:rsidP="00EE1BE2">
      <w:pPr>
        <w:pStyle w:val="Prrafodelista"/>
        <w:numPr>
          <w:ilvl w:val="0"/>
          <w:numId w:val="46"/>
        </w:numPr>
      </w:pPr>
      <w:r>
        <w:t>Información pública y TIC.</w:t>
      </w:r>
    </w:p>
    <w:p w14:paraId="16747EF5" w14:textId="535EF39F" w:rsidR="00EE1BE2" w:rsidRDefault="00EE1BE2" w:rsidP="00EE1BE2">
      <w:pPr>
        <w:pStyle w:val="Prrafodelista"/>
        <w:numPr>
          <w:ilvl w:val="0"/>
          <w:numId w:val="46"/>
        </w:numPr>
      </w:pPr>
      <w:r>
        <w:t>Métodos de resolución de conflictos (gestión de conflictos).</w:t>
      </w:r>
    </w:p>
    <w:p w14:paraId="59708864" w14:textId="79D08DE7" w:rsidR="00EE1BE2" w:rsidRDefault="00EE1BE2" w:rsidP="00EE1BE2">
      <w:pPr>
        <w:pStyle w:val="Prrafodelista"/>
        <w:numPr>
          <w:ilvl w:val="0"/>
          <w:numId w:val="46"/>
        </w:numPr>
      </w:pPr>
      <w:r>
        <w:t>Enfoque de derechos humanos y enfoque diferencial.</w:t>
      </w:r>
    </w:p>
    <w:p w14:paraId="4D2D44AF" w14:textId="46D335B3" w:rsidR="00EE1BE2" w:rsidRDefault="00EE1BE2" w:rsidP="00EE1BE2">
      <w:pPr>
        <w:pStyle w:val="Prrafodelista"/>
        <w:numPr>
          <w:ilvl w:val="0"/>
          <w:numId w:val="46"/>
        </w:numPr>
      </w:pPr>
      <w:r>
        <w:t>Relación con la ciudadanía.</w:t>
      </w:r>
    </w:p>
    <w:p w14:paraId="5CB0DE0A" w14:textId="73A491D5" w:rsidR="00EE1BE2" w:rsidRDefault="00EE1BE2" w:rsidP="00EE1BE2">
      <w:pPr>
        <w:pStyle w:val="Prrafodelista"/>
        <w:numPr>
          <w:ilvl w:val="0"/>
          <w:numId w:val="46"/>
        </w:numPr>
      </w:pPr>
      <w:r>
        <w:t>Seguridad Jurídica.</w:t>
      </w:r>
    </w:p>
    <w:p w14:paraId="0063CF85" w14:textId="36BC82F1" w:rsidR="00EE1BE2" w:rsidRDefault="00EE1BE2" w:rsidP="00EE1BE2">
      <w:pPr>
        <w:pStyle w:val="Prrafodelista"/>
        <w:numPr>
          <w:ilvl w:val="0"/>
          <w:numId w:val="46"/>
        </w:numPr>
      </w:pPr>
      <w:r>
        <w:t>Competencias de los diferentes actores del Sector Justicia.</w:t>
      </w:r>
    </w:p>
    <w:p w14:paraId="78F83416" w14:textId="5954AF2E" w:rsidR="00EE1BE2" w:rsidRDefault="00EE1BE2" w:rsidP="00EE1BE2"/>
    <w:p w14:paraId="14414FAB" w14:textId="0B36C1EF" w:rsidR="00EE1BE2" w:rsidRPr="00EE1BE2" w:rsidRDefault="00EE1BE2" w:rsidP="00EE1BE2">
      <w:pPr>
        <w:rPr>
          <w:b/>
          <w:bCs/>
        </w:rPr>
      </w:pPr>
      <w:r w:rsidRPr="00EE1BE2">
        <w:rPr>
          <w:b/>
          <w:bCs/>
        </w:rPr>
        <w:t xml:space="preserve">Dimensión </w:t>
      </w:r>
      <w:r>
        <w:rPr>
          <w:b/>
          <w:bCs/>
        </w:rPr>
        <w:t>vertical</w:t>
      </w:r>
    </w:p>
    <w:p w14:paraId="20D1578C" w14:textId="77777777" w:rsidR="00EE1BE2" w:rsidRDefault="00EE1BE2" w:rsidP="00EE1BE2"/>
    <w:p w14:paraId="1D3DFA55" w14:textId="7E9512C8" w:rsidR="001251BB" w:rsidRDefault="001251BB" w:rsidP="001251BB">
      <w:pPr>
        <w:pStyle w:val="Prrafodelista"/>
        <w:numPr>
          <w:ilvl w:val="0"/>
          <w:numId w:val="47"/>
        </w:numPr>
      </w:pPr>
      <w:r>
        <w:t xml:space="preserve">Justicia penal, </w:t>
      </w:r>
      <w:r w:rsidRPr="00860103">
        <w:t>penitenciaria y de responsabilidad adolescente.</w:t>
      </w:r>
    </w:p>
    <w:p w14:paraId="6DB95D54" w14:textId="1525EE3A" w:rsidR="001251BB" w:rsidRDefault="001251BB" w:rsidP="001251BB">
      <w:pPr>
        <w:pStyle w:val="Prrafodelista"/>
        <w:numPr>
          <w:ilvl w:val="0"/>
          <w:numId w:val="47"/>
        </w:numPr>
      </w:pPr>
      <w:r>
        <w:t>Justicia de familia.</w:t>
      </w:r>
    </w:p>
    <w:p w14:paraId="6B53301A" w14:textId="4EAFA256" w:rsidR="00EE1BE2" w:rsidRDefault="001251BB" w:rsidP="001251BB">
      <w:pPr>
        <w:pStyle w:val="Prrafodelista"/>
        <w:numPr>
          <w:ilvl w:val="0"/>
          <w:numId w:val="47"/>
        </w:numPr>
      </w:pPr>
      <w:r>
        <w:t>Justicia administrativa (relaciones con el Estado).</w:t>
      </w:r>
    </w:p>
    <w:p w14:paraId="5B05E4EC" w14:textId="193F2C8A" w:rsidR="00EE1BE2" w:rsidRDefault="001251BB" w:rsidP="001251BB">
      <w:pPr>
        <w:pStyle w:val="Prrafodelista"/>
        <w:numPr>
          <w:ilvl w:val="0"/>
          <w:numId w:val="47"/>
        </w:numPr>
      </w:pPr>
      <w:r w:rsidRPr="001251BB">
        <w:t>Justicia civil, comercial y de consumo.</w:t>
      </w:r>
    </w:p>
    <w:p w14:paraId="4C808715" w14:textId="38521238" w:rsidR="001251BB" w:rsidRDefault="001251BB" w:rsidP="001251BB">
      <w:pPr>
        <w:pStyle w:val="Prrafodelista"/>
        <w:numPr>
          <w:ilvl w:val="0"/>
          <w:numId w:val="47"/>
        </w:numPr>
      </w:pPr>
      <w:r>
        <w:lastRenderedPageBreak/>
        <w:t>Justicia laboral.</w:t>
      </w:r>
    </w:p>
    <w:p w14:paraId="0B1587CA" w14:textId="55BC9020" w:rsidR="001251BB" w:rsidRDefault="001251BB" w:rsidP="001251BB">
      <w:pPr>
        <w:pStyle w:val="Prrafodelista"/>
        <w:numPr>
          <w:ilvl w:val="0"/>
          <w:numId w:val="47"/>
        </w:numPr>
      </w:pPr>
      <w:r>
        <w:t>Justicia constitucional.</w:t>
      </w:r>
    </w:p>
    <w:p w14:paraId="77D8FCC2" w14:textId="719778A6" w:rsidR="001251BB" w:rsidRDefault="001251BB" w:rsidP="001251BB">
      <w:pPr>
        <w:pStyle w:val="Prrafodelista"/>
        <w:numPr>
          <w:ilvl w:val="0"/>
          <w:numId w:val="47"/>
        </w:numPr>
      </w:pPr>
      <w:r w:rsidRPr="001251BB">
        <w:t>Justicia ambiental.</w:t>
      </w:r>
    </w:p>
    <w:p w14:paraId="17EA7801" w14:textId="687B9126" w:rsidR="001251BB" w:rsidRDefault="001251BB" w:rsidP="001251BB"/>
    <w:p w14:paraId="677C4BAC" w14:textId="5C03F10E" w:rsidR="001251BB" w:rsidRPr="001251BB" w:rsidRDefault="001251BB" w:rsidP="001251BB">
      <w:pPr>
        <w:rPr>
          <w:b/>
          <w:bCs/>
        </w:rPr>
      </w:pPr>
      <w:r w:rsidRPr="001251BB">
        <w:rPr>
          <w:b/>
          <w:bCs/>
        </w:rPr>
        <w:t>Dimensión especial</w:t>
      </w:r>
    </w:p>
    <w:p w14:paraId="0A3EA022" w14:textId="65A95068" w:rsidR="001251BB" w:rsidRDefault="001251BB" w:rsidP="001251BB"/>
    <w:p w14:paraId="59BA5EDB" w14:textId="77777777" w:rsidR="001251BB" w:rsidRDefault="001251BB" w:rsidP="001251BB">
      <w:pPr>
        <w:pStyle w:val="Prrafodelista"/>
        <w:numPr>
          <w:ilvl w:val="0"/>
          <w:numId w:val="48"/>
        </w:numPr>
      </w:pPr>
      <w:r>
        <w:t>Pluralismo y justicia.</w:t>
      </w:r>
    </w:p>
    <w:p w14:paraId="2B7E9CD8" w14:textId="35F0EAC1" w:rsidR="001251BB" w:rsidRDefault="001251BB" w:rsidP="001251BB">
      <w:pPr>
        <w:pStyle w:val="Prrafodelista"/>
        <w:numPr>
          <w:ilvl w:val="0"/>
          <w:numId w:val="48"/>
        </w:numPr>
      </w:pPr>
      <w:r>
        <w:t>Justicia transicional y postconflicto.</w:t>
      </w:r>
    </w:p>
    <w:p w14:paraId="18FCAE9B" w14:textId="77777777" w:rsidR="001251BB" w:rsidRDefault="001251BB" w:rsidP="001251BB">
      <w:pPr>
        <w:pStyle w:val="Prrafodelista"/>
        <w:numPr>
          <w:ilvl w:val="0"/>
          <w:numId w:val="48"/>
        </w:numPr>
      </w:pPr>
      <w:r>
        <w:t>Justicia rural.</w:t>
      </w:r>
    </w:p>
    <w:p w14:paraId="5FB90C08" w14:textId="75865B59" w:rsidR="001251BB" w:rsidRDefault="001251BB" w:rsidP="001251BB">
      <w:pPr>
        <w:pStyle w:val="Prrafodelista"/>
        <w:numPr>
          <w:ilvl w:val="0"/>
          <w:numId w:val="48"/>
        </w:numPr>
      </w:pPr>
      <w:r>
        <w:t>Política de lucha contra las drogas.</w:t>
      </w:r>
    </w:p>
    <w:p w14:paraId="70D349FC" w14:textId="77777777" w:rsidR="008874F8" w:rsidRDefault="008874F8" w:rsidP="008874F8">
      <w:pPr>
        <w:pStyle w:val="Prrafodelista"/>
      </w:pPr>
    </w:p>
    <w:p w14:paraId="15E3D2CC" w14:textId="677D9C52" w:rsidR="001251BB" w:rsidRPr="008874F8" w:rsidRDefault="001251BB" w:rsidP="0036301B">
      <w:pPr>
        <w:pStyle w:val="Estilo3"/>
        <w:rPr>
          <w:sz w:val="22"/>
          <w:szCs w:val="22"/>
          <w:u w:val="none"/>
        </w:rPr>
      </w:pPr>
      <w:bookmarkStart w:id="71" w:name="_Toc110446589"/>
      <w:r w:rsidRPr="008874F8">
        <w:rPr>
          <w:sz w:val="22"/>
          <w:szCs w:val="22"/>
          <w:u w:val="none"/>
        </w:rPr>
        <w:t>¿Quién liderará su implementación?</w:t>
      </w:r>
      <w:bookmarkEnd w:id="71"/>
    </w:p>
    <w:p w14:paraId="58E2DF5D" w14:textId="129FCA01" w:rsidR="001251BB" w:rsidRDefault="001251BB" w:rsidP="001251BB"/>
    <w:p w14:paraId="49F4A49C" w14:textId="1454D08E" w:rsidR="001251BB" w:rsidRDefault="001251BB" w:rsidP="001251BB">
      <w:r>
        <w:t>Un Comité Directivo conformado por los directivos de las ocho instituciones responsables de su formulación e implementación, quienes velarán por el cumplimiento de los lineamientos formulados en el plan:</w:t>
      </w:r>
    </w:p>
    <w:p w14:paraId="489C7648" w14:textId="77777777" w:rsidR="001251BB" w:rsidRDefault="001251BB" w:rsidP="001251BB"/>
    <w:p w14:paraId="17154C53" w14:textId="14D19DB9" w:rsidR="001251BB" w:rsidRDefault="001251BB" w:rsidP="0036301B">
      <w:pPr>
        <w:pStyle w:val="Prrafodelista"/>
        <w:numPr>
          <w:ilvl w:val="0"/>
          <w:numId w:val="49"/>
        </w:numPr>
      </w:pPr>
      <w:r>
        <w:t xml:space="preserve">El </w:t>
      </w:r>
      <w:proofErr w:type="gramStart"/>
      <w:r>
        <w:t>Ministro</w:t>
      </w:r>
      <w:proofErr w:type="gramEnd"/>
      <w:r>
        <w:t xml:space="preserve"> de Justicia y del Derecho, o el Viceministro de Promoción de la Justicia delegado.</w:t>
      </w:r>
    </w:p>
    <w:p w14:paraId="3F9A43A1" w14:textId="3417D394" w:rsidR="001251BB" w:rsidRDefault="001251BB">
      <w:pPr>
        <w:pStyle w:val="Prrafodelista"/>
        <w:numPr>
          <w:ilvl w:val="0"/>
          <w:numId w:val="49"/>
        </w:numPr>
      </w:pPr>
      <w:r>
        <w:t xml:space="preserve">El </w:t>
      </w:r>
      <w:proofErr w:type="gramStart"/>
      <w:r>
        <w:t>Presidente</w:t>
      </w:r>
      <w:proofErr w:type="gramEnd"/>
      <w:r>
        <w:t xml:space="preserve"> y el Vicepresidente de la Sala Administrativa del Consejo Superior de la</w:t>
      </w:r>
      <w:r w:rsidR="0036301B">
        <w:t xml:space="preserve"> </w:t>
      </w:r>
      <w:r>
        <w:t>Judicatura, u otros dos (2) magistrados titulares de esa sala, delegados por</w:t>
      </w:r>
      <w:r w:rsidR="0036301B">
        <w:t xml:space="preserve"> </w:t>
      </w:r>
      <w:r>
        <w:t>aquellos.</w:t>
      </w:r>
    </w:p>
    <w:p w14:paraId="4456BF67" w14:textId="395080E8" w:rsidR="001251BB" w:rsidRDefault="001251BB" w:rsidP="0036301B">
      <w:pPr>
        <w:pStyle w:val="Prrafodelista"/>
        <w:numPr>
          <w:ilvl w:val="0"/>
          <w:numId w:val="49"/>
        </w:numPr>
      </w:pPr>
      <w:r>
        <w:t xml:space="preserve">El </w:t>
      </w:r>
      <w:proofErr w:type="gramStart"/>
      <w:r>
        <w:t>Director</w:t>
      </w:r>
      <w:proofErr w:type="gramEnd"/>
      <w:r>
        <w:t xml:space="preserve"> del Departamento Administrativo Nacional de Planeación, o el Subdirector delegado.</w:t>
      </w:r>
    </w:p>
    <w:p w14:paraId="2152C00B" w14:textId="3DEB1A15" w:rsidR="001251BB" w:rsidRDefault="001251BB" w:rsidP="0036301B">
      <w:pPr>
        <w:pStyle w:val="Prrafodelista"/>
        <w:numPr>
          <w:ilvl w:val="0"/>
          <w:numId w:val="49"/>
        </w:numPr>
      </w:pPr>
      <w:r>
        <w:t xml:space="preserve">El </w:t>
      </w:r>
      <w:proofErr w:type="gramStart"/>
      <w:r>
        <w:t>Fiscal General</w:t>
      </w:r>
      <w:proofErr w:type="gramEnd"/>
      <w:r>
        <w:t xml:space="preserve"> de la Nación, o el Vice-fiscal delegado. </w:t>
      </w:r>
    </w:p>
    <w:p w14:paraId="16B024D3" w14:textId="479ACEEC" w:rsidR="001251BB" w:rsidRDefault="001251BB" w:rsidP="0036301B">
      <w:pPr>
        <w:pStyle w:val="Prrafodelista"/>
        <w:numPr>
          <w:ilvl w:val="0"/>
          <w:numId w:val="49"/>
        </w:numPr>
      </w:pPr>
      <w:r>
        <w:t xml:space="preserve">El </w:t>
      </w:r>
      <w:proofErr w:type="gramStart"/>
      <w:r>
        <w:t>Director</w:t>
      </w:r>
      <w:proofErr w:type="gramEnd"/>
      <w:r>
        <w:t xml:space="preserve"> del Instituto Nacional de Medicina Legal y Ciencias Forenses, o el Subdirector Delegado. El Contralor General de la República, o el Vice-contralor delegado.</w:t>
      </w:r>
    </w:p>
    <w:p w14:paraId="1A9C9DDE" w14:textId="0095B0B2" w:rsidR="0036301B" w:rsidRDefault="0036301B">
      <w:pPr>
        <w:pStyle w:val="Prrafodelista"/>
        <w:numPr>
          <w:ilvl w:val="0"/>
          <w:numId w:val="49"/>
        </w:numPr>
      </w:pPr>
      <w:r>
        <w:t xml:space="preserve">El </w:t>
      </w:r>
      <w:proofErr w:type="gramStart"/>
      <w:r>
        <w:t>Director</w:t>
      </w:r>
      <w:proofErr w:type="gramEnd"/>
      <w:r>
        <w:t xml:space="preserve"> del Instituto Nacional de Medicina Legal y Ciencias Forenses, o el Subdirector Delegado.</w:t>
      </w:r>
    </w:p>
    <w:p w14:paraId="1ED7606C" w14:textId="6D6EE18F" w:rsidR="0036301B" w:rsidRDefault="0036301B">
      <w:pPr>
        <w:pStyle w:val="Prrafodelista"/>
        <w:numPr>
          <w:ilvl w:val="0"/>
          <w:numId w:val="49"/>
        </w:numPr>
      </w:pPr>
      <w:r>
        <w:t>El Contralor General de la República, o el Vice-contralor delegado.</w:t>
      </w:r>
    </w:p>
    <w:p w14:paraId="2F255BB8" w14:textId="6F2A1252" w:rsidR="0036301B" w:rsidRDefault="0036301B">
      <w:pPr>
        <w:pStyle w:val="Prrafodelista"/>
        <w:numPr>
          <w:ilvl w:val="0"/>
          <w:numId w:val="49"/>
        </w:numPr>
      </w:pPr>
      <w:r>
        <w:t xml:space="preserve">El Procurador General de la Nación, o el </w:t>
      </w:r>
      <w:proofErr w:type="gramStart"/>
      <w:r>
        <w:t>Vice-procurador</w:t>
      </w:r>
      <w:proofErr w:type="gramEnd"/>
      <w:r>
        <w:t xml:space="preserve"> delegado.</w:t>
      </w:r>
    </w:p>
    <w:p w14:paraId="10752F3F" w14:textId="4F5AEF77" w:rsidR="0036301B" w:rsidRDefault="0036301B">
      <w:pPr>
        <w:pStyle w:val="Prrafodelista"/>
        <w:numPr>
          <w:ilvl w:val="0"/>
          <w:numId w:val="49"/>
        </w:numPr>
      </w:pPr>
      <w:r>
        <w:t>El Defensor del Pueblo, o el Vice-defensor delegado.</w:t>
      </w:r>
    </w:p>
    <w:p w14:paraId="5E0CB239" w14:textId="77777777" w:rsidR="001251BB" w:rsidRDefault="001251BB" w:rsidP="001251BB"/>
    <w:p w14:paraId="2489981D" w14:textId="6FDF53B9" w:rsidR="00672732" w:rsidRDefault="003303EC" w:rsidP="00A30F1D">
      <w:pPr>
        <w:pStyle w:val="Estilo2"/>
      </w:pPr>
      <w:bookmarkStart w:id="72" w:name="_Toc110446590"/>
      <w:r w:rsidRPr="003303EC">
        <w:t>Plan Nacional de Desarrollo (PND) 2018- 2022</w:t>
      </w:r>
      <w:r w:rsidR="00C07E69">
        <w:rPr>
          <w:rStyle w:val="Refdenotaalpie"/>
        </w:rPr>
        <w:footnoteReference w:id="8"/>
      </w:r>
      <w:bookmarkEnd w:id="72"/>
    </w:p>
    <w:p w14:paraId="70011FB8" w14:textId="77777777" w:rsidR="00672732" w:rsidRDefault="00672732" w:rsidP="00672732"/>
    <w:p w14:paraId="4D9D57A4" w14:textId="44DD3DAB" w:rsidR="00672732" w:rsidRDefault="007628A1" w:rsidP="00672732">
      <w:r w:rsidRPr="007628A1">
        <w:t>Es la hoja de ruta que establece los objetivos de gobierno, fijando programas, inversiones y metas para el cuatrienio. Permite evaluar sus resultados y garantiza la transparencia en el manejo del presupuesto.</w:t>
      </w:r>
    </w:p>
    <w:p w14:paraId="50C2B501" w14:textId="77777777" w:rsidR="001F08B5" w:rsidRDefault="001F08B5" w:rsidP="001F08B5"/>
    <w:p w14:paraId="62A97BEE" w14:textId="77777777" w:rsidR="00112569" w:rsidRDefault="00112569" w:rsidP="001F08B5">
      <w:r>
        <w:t>E</w:t>
      </w:r>
      <w:r w:rsidR="001F08B5">
        <w:t xml:space="preserve">l </w:t>
      </w:r>
      <w:r w:rsidRPr="00112569">
        <w:t xml:space="preserve">Plan Nacional de Desarrollo </w:t>
      </w:r>
      <w:r>
        <w:t xml:space="preserve">- </w:t>
      </w:r>
      <w:r w:rsidR="001F08B5">
        <w:t xml:space="preserve">PND está conformado por 3 pactos estructurales, 13 pactos transversales y 9 pactos regionales con una serie de líneas que los componen. </w:t>
      </w:r>
    </w:p>
    <w:p w14:paraId="4A6B46D5" w14:textId="77777777" w:rsidR="00C07E69" w:rsidRDefault="00C07E69" w:rsidP="001F08B5"/>
    <w:p w14:paraId="3634266C" w14:textId="4162C8A3" w:rsidR="00112569" w:rsidRPr="008874F8" w:rsidRDefault="00112569" w:rsidP="00112569">
      <w:pPr>
        <w:pStyle w:val="Estilo3"/>
        <w:rPr>
          <w:sz w:val="22"/>
          <w:szCs w:val="22"/>
          <w:u w:val="none"/>
        </w:rPr>
      </w:pPr>
      <w:bookmarkStart w:id="73" w:name="_Toc110446591"/>
      <w:r w:rsidRPr="008874F8">
        <w:rPr>
          <w:sz w:val="22"/>
          <w:szCs w:val="22"/>
          <w:u w:val="none"/>
        </w:rPr>
        <w:lastRenderedPageBreak/>
        <w:t>Pactos Estructurales</w:t>
      </w:r>
      <w:bookmarkEnd w:id="73"/>
    </w:p>
    <w:p w14:paraId="48025B46" w14:textId="77777777" w:rsidR="00112569" w:rsidRDefault="00112569" w:rsidP="001F08B5"/>
    <w:p w14:paraId="405EF97A" w14:textId="1D766E53" w:rsidR="001F08B5" w:rsidRDefault="00112569" w:rsidP="001F08B5">
      <w:r>
        <w:t>L</w:t>
      </w:r>
      <w:r w:rsidR="001F08B5">
        <w:t>os pactos estructurales son:</w:t>
      </w:r>
    </w:p>
    <w:p w14:paraId="29F5DD84" w14:textId="77777777" w:rsidR="001F08B5" w:rsidRDefault="001F08B5" w:rsidP="001F08B5"/>
    <w:p w14:paraId="056FDF14" w14:textId="7FAA88AC" w:rsidR="001F08B5" w:rsidRDefault="001F08B5" w:rsidP="001F08B5">
      <w:pPr>
        <w:pStyle w:val="Prrafodelista"/>
        <w:numPr>
          <w:ilvl w:val="0"/>
          <w:numId w:val="49"/>
        </w:numPr>
      </w:pPr>
      <w:r w:rsidRPr="00112569">
        <w:rPr>
          <w:b/>
          <w:bCs/>
        </w:rPr>
        <w:t>Pacto por la legalidad:</w:t>
      </w:r>
      <w:r>
        <w:t xml:space="preserve"> seguridad efectiva y justicia transparente para que todos vivamos con libertad y en democracia</w:t>
      </w:r>
    </w:p>
    <w:p w14:paraId="7F9D0465" w14:textId="2F6C5F8C" w:rsidR="001F08B5" w:rsidRDefault="001F08B5" w:rsidP="001F08B5">
      <w:pPr>
        <w:pStyle w:val="Prrafodelista"/>
        <w:numPr>
          <w:ilvl w:val="0"/>
          <w:numId w:val="49"/>
        </w:numPr>
      </w:pPr>
      <w:r w:rsidRPr="00112569">
        <w:rPr>
          <w:b/>
          <w:bCs/>
        </w:rPr>
        <w:t>Pacto por el emprendimiento</w:t>
      </w:r>
      <w:r>
        <w:t>, la formalización y la productividad: una economía dinámica, incluyente y sostenible que potencie todos nuestros talentos</w:t>
      </w:r>
    </w:p>
    <w:p w14:paraId="38D861BC" w14:textId="4920AF8C" w:rsidR="001F08B5" w:rsidRDefault="001F08B5" w:rsidP="001F08B5">
      <w:pPr>
        <w:pStyle w:val="Prrafodelista"/>
        <w:numPr>
          <w:ilvl w:val="0"/>
          <w:numId w:val="49"/>
        </w:numPr>
      </w:pPr>
      <w:r w:rsidRPr="00112569">
        <w:rPr>
          <w:b/>
          <w:bCs/>
        </w:rPr>
        <w:t>Pacto por la equidad:</w:t>
      </w:r>
      <w:r>
        <w:t xml:space="preserve"> política social moderna centrada en la familia, eficiente, de calidad y conectada a mercados.</w:t>
      </w:r>
    </w:p>
    <w:p w14:paraId="485BB46E" w14:textId="77777777" w:rsidR="001F08B5" w:rsidRDefault="001F08B5" w:rsidP="001F08B5"/>
    <w:p w14:paraId="0DE1BFCF" w14:textId="749D45F6" w:rsidR="00112569" w:rsidRDefault="001F08B5" w:rsidP="00112569">
      <w:r>
        <w:t>Estos tres pactos se complementan entre sí. El círculo virtuoso de legalidad y emprendimiento se cierra</w:t>
      </w:r>
      <w:r w:rsidR="00112569">
        <w:t xml:space="preserve"> </w:t>
      </w:r>
      <w:r w:rsidRPr="00860103">
        <w:t>con la equidad, el gran</w:t>
      </w:r>
      <w:r>
        <w:t xml:space="preserve"> pacto y objetivo del PND 2018-2022. “Se busca lograr una Colombia con más</w:t>
      </w:r>
      <w:r w:rsidR="00112569">
        <w:t xml:space="preserve"> bienestar, con menos desigualdad de resultados y con más equidad de oportunidades; un país con mayores ingresos y mejores condiciones de vida de la población conseguidas sobre la base de la legalidad y por medio de la generación de empleo, la formalización y un tejido empresarial fuerte. La equidad de oportunidades implica remover las barreras que impiden el acceso a la educación, la salud, los servicios esenciales y la inclusión productiva a toda la población, independientemente de sus características de origen, la localización geográfica, la pertenencia étnica, el sexo, la condición física y la edad, entre otras”</w:t>
      </w:r>
    </w:p>
    <w:p w14:paraId="0B5DADB5" w14:textId="10894547" w:rsidR="00112569" w:rsidRDefault="00112569" w:rsidP="001F08B5"/>
    <w:p w14:paraId="2C01C530" w14:textId="5E411A7E" w:rsidR="00112569" w:rsidRPr="008874F8" w:rsidRDefault="00112569" w:rsidP="00EB2B82">
      <w:pPr>
        <w:pStyle w:val="Estilo3"/>
        <w:numPr>
          <w:ilvl w:val="2"/>
          <w:numId w:val="50"/>
        </w:numPr>
        <w:rPr>
          <w:sz w:val="22"/>
          <w:szCs w:val="22"/>
          <w:u w:val="none"/>
        </w:rPr>
      </w:pPr>
      <w:bookmarkStart w:id="74" w:name="_Toc110446592"/>
      <w:r w:rsidRPr="008874F8">
        <w:rPr>
          <w:sz w:val="22"/>
          <w:szCs w:val="22"/>
          <w:u w:val="none"/>
        </w:rPr>
        <w:t>Pactos transversales</w:t>
      </w:r>
      <w:bookmarkEnd w:id="74"/>
    </w:p>
    <w:p w14:paraId="6E22A160" w14:textId="77777777" w:rsidR="00112569" w:rsidRDefault="00112569" w:rsidP="001F08B5"/>
    <w:p w14:paraId="6773B117" w14:textId="1DDFB51F" w:rsidR="00112569" w:rsidRDefault="00E52A5F" w:rsidP="00112569">
      <w:r>
        <w:t>L</w:t>
      </w:r>
      <w:r w:rsidR="00112569">
        <w:t>os pactos transversales “operan como habilitadores, conectores y espacios de coordinación que hacen posible el logro de una mayor equidad de oportunidades para todos”. Son dinamizadores del desarrollo y ayudan a enfrentar los riesgos que se pueden presentar en nuestra apuesta por la equidad de oportunidades. Estos pactos son:</w:t>
      </w:r>
    </w:p>
    <w:p w14:paraId="7D37047B" w14:textId="77777777" w:rsidR="00112569" w:rsidRDefault="00112569" w:rsidP="00112569"/>
    <w:p w14:paraId="5C5DB79D" w14:textId="3F019F5B" w:rsidR="00112569" w:rsidRDefault="00112569" w:rsidP="00112569">
      <w:pPr>
        <w:pStyle w:val="Prrafodelista"/>
        <w:numPr>
          <w:ilvl w:val="0"/>
          <w:numId w:val="49"/>
        </w:numPr>
      </w:pPr>
      <w:r>
        <w:t>Pacto por la sostenibilidad: producir conservando y conservar produciendo.</w:t>
      </w:r>
    </w:p>
    <w:p w14:paraId="1F65AEBE" w14:textId="76142DE7" w:rsidR="00112569" w:rsidRDefault="00112569" w:rsidP="00EB2B82">
      <w:pPr>
        <w:pStyle w:val="Prrafodelista"/>
        <w:numPr>
          <w:ilvl w:val="0"/>
          <w:numId w:val="51"/>
        </w:numPr>
      </w:pPr>
      <w:r>
        <w:t>Pacto por la ciencia, la tecnología y la innovación: un sistema para construir el conocimiento de la Colombia del futuro.</w:t>
      </w:r>
    </w:p>
    <w:p w14:paraId="1AED7BE7" w14:textId="7F31E7C2" w:rsidR="00112569" w:rsidRDefault="00112569" w:rsidP="00EB2B82">
      <w:pPr>
        <w:pStyle w:val="Prrafodelista"/>
        <w:numPr>
          <w:ilvl w:val="0"/>
          <w:numId w:val="51"/>
        </w:numPr>
      </w:pPr>
      <w:r>
        <w:t>Pacto por el transporte y la logística para la competitividad y la integración regional.</w:t>
      </w:r>
    </w:p>
    <w:p w14:paraId="40AD9C4F" w14:textId="39FC0848" w:rsidR="00112569" w:rsidRDefault="00112569" w:rsidP="00EB2B82">
      <w:pPr>
        <w:pStyle w:val="Prrafodelista"/>
        <w:numPr>
          <w:ilvl w:val="0"/>
          <w:numId w:val="51"/>
        </w:numPr>
      </w:pPr>
      <w:r>
        <w:t>Pacto por la transformación digital de Colombia: Gobierno, empresas y hogares conectados con la Era del Conocimiento.</w:t>
      </w:r>
    </w:p>
    <w:p w14:paraId="75C06B49" w14:textId="079537E9" w:rsidR="00112569" w:rsidRDefault="00112569" w:rsidP="00EB2B82">
      <w:pPr>
        <w:pStyle w:val="Prrafodelista"/>
        <w:numPr>
          <w:ilvl w:val="0"/>
          <w:numId w:val="51"/>
        </w:numPr>
      </w:pPr>
      <w:r>
        <w:t>Pacto por la calidad y eficiencia de servicios públicos: agua y energía para promover la competitividad y el bienestar de todos</w:t>
      </w:r>
    </w:p>
    <w:p w14:paraId="71E0BEC9" w14:textId="028E9E4B" w:rsidR="00112569" w:rsidRDefault="00112569" w:rsidP="00EB2B82">
      <w:pPr>
        <w:pStyle w:val="Prrafodelista"/>
        <w:numPr>
          <w:ilvl w:val="0"/>
          <w:numId w:val="51"/>
        </w:numPr>
      </w:pPr>
      <w:r>
        <w:t>Pacto por los recursos minero-energéticos para el crecimiento sostenible y la expansión de oportunidades.</w:t>
      </w:r>
    </w:p>
    <w:p w14:paraId="56041B2E" w14:textId="4584EFAA" w:rsidR="00112569" w:rsidRDefault="00112569" w:rsidP="00EB2B82">
      <w:pPr>
        <w:pStyle w:val="Prrafodelista"/>
        <w:numPr>
          <w:ilvl w:val="0"/>
          <w:numId w:val="51"/>
        </w:numPr>
      </w:pPr>
      <w:r>
        <w:t>Pacto por la protección y promoción de nuestra cultura y desarrollo de la economía naranja</w:t>
      </w:r>
      <w:r w:rsidR="00E52A5F">
        <w:t>.</w:t>
      </w:r>
    </w:p>
    <w:p w14:paraId="76939EC8" w14:textId="17EB3908" w:rsidR="00112569" w:rsidRDefault="00112569" w:rsidP="00EB2B82">
      <w:pPr>
        <w:pStyle w:val="Prrafodelista"/>
        <w:numPr>
          <w:ilvl w:val="0"/>
          <w:numId w:val="51"/>
        </w:numPr>
      </w:pPr>
      <w:r>
        <w:t>Pacto por la Construcción de Paz: Cultura de la legalidad, convivencia, estabilización y víctimas</w:t>
      </w:r>
      <w:r w:rsidR="00E52A5F">
        <w:t>.</w:t>
      </w:r>
    </w:p>
    <w:p w14:paraId="4FA5EC6F" w14:textId="668A0792" w:rsidR="00112569" w:rsidRDefault="00112569" w:rsidP="00EB2B82">
      <w:pPr>
        <w:pStyle w:val="Prrafodelista"/>
        <w:numPr>
          <w:ilvl w:val="0"/>
          <w:numId w:val="51"/>
        </w:numPr>
      </w:pPr>
      <w:r>
        <w:t>Pacto por la equidad de oportunidades para grupos indígenas, negros, afros, raizales, palenqueros</w:t>
      </w:r>
      <w:r w:rsidR="00E52A5F">
        <w:t>.</w:t>
      </w:r>
    </w:p>
    <w:p w14:paraId="2B6C35FE" w14:textId="5851572F" w:rsidR="00112569" w:rsidRDefault="00112569" w:rsidP="00EB2B82">
      <w:pPr>
        <w:pStyle w:val="Prrafodelista"/>
        <w:numPr>
          <w:ilvl w:val="0"/>
          <w:numId w:val="51"/>
        </w:numPr>
      </w:pPr>
      <w:r>
        <w:lastRenderedPageBreak/>
        <w:t>Pacto por la inclusión de todas las personas con discapacidad</w:t>
      </w:r>
      <w:r w:rsidR="00E52A5F">
        <w:t>.</w:t>
      </w:r>
    </w:p>
    <w:p w14:paraId="716018AD" w14:textId="438A9C89" w:rsidR="00112569" w:rsidRDefault="00112569" w:rsidP="00EB2B82">
      <w:pPr>
        <w:pStyle w:val="Prrafodelista"/>
        <w:numPr>
          <w:ilvl w:val="0"/>
          <w:numId w:val="51"/>
        </w:numPr>
      </w:pPr>
      <w:r>
        <w:t>Pacto de equidad para las mujeres</w:t>
      </w:r>
      <w:r w:rsidR="00E52A5F">
        <w:t>.</w:t>
      </w:r>
    </w:p>
    <w:p w14:paraId="0E9FA906" w14:textId="37A41447" w:rsidR="00112569" w:rsidRDefault="00112569" w:rsidP="00EB2B82">
      <w:pPr>
        <w:pStyle w:val="Prrafodelista"/>
        <w:numPr>
          <w:ilvl w:val="0"/>
          <w:numId w:val="51"/>
        </w:numPr>
      </w:pPr>
      <w:r>
        <w:t>Pacto por una gestión pública efectiva</w:t>
      </w:r>
      <w:r w:rsidR="00E52A5F">
        <w:t>.</w:t>
      </w:r>
    </w:p>
    <w:p w14:paraId="1E240E8B" w14:textId="2D8E38A1" w:rsidR="00112569" w:rsidRDefault="00112569" w:rsidP="00EB2B82">
      <w:pPr>
        <w:pStyle w:val="Prrafodelista"/>
        <w:numPr>
          <w:ilvl w:val="0"/>
          <w:numId w:val="51"/>
        </w:numPr>
      </w:pPr>
      <w:r>
        <w:t>Pacto por la descentralización: conectar territorios, gobiernos y poblaciones</w:t>
      </w:r>
      <w:r w:rsidR="00E52A5F">
        <w:t>.</w:t>
      </w:r>
    </w:p>
    <w:p w14:paraId="2C8CD0AB" w14:textId="3B6FCB7E" w:rsidR="00E52A5F" w:rsidRDefault="00E52A5F" w:rsidP="00112569"/>
    <w:p w14:paraId="193CA1D1" w14:textId="12B301DA" w:rsidR="00E52A5F" w:rsidRPr="008874F8" w:rsidRDefault="00E52A5F" w:rsidP="00EB2B82">
      <w:pPr>
        <w:pStyle w:val="Estilo3"/>
        <w:numPr>
          <w:ilvl w:val="2"/>
          <w:numId w:val="50"/>
        </w:numPr>
        <w:rPr>
          <w:sz w:val="22"/>
          <w:szCs w:val="22"/>
          <w:u w:val="none"/>
        </w:rPr>
      </w:pPr>
      <w:bookmarkStart w:id="75" w:name="_Toc110446593"/>
      <w:r w:rsidRPr="008874F8">
        <w:rPr>
          <w:sz w:val="22"/>
          <w:szCs w:val="22"/>
          <w:u w:val="none"/>
        </w:rPr>
        <w:t>Pactos regionales</w:t>
      </w:r>
      <w:bookmarkEnd w:id="75"/>
    </w:p>
    <w:p w14:paraId="4D0D61E0" w14:textId="77777777" w:rsidR="00E52A5F" w:rsidRDefault="00E52A5F" w:rsidP="00112569"/>
    <w:p w14:paraId="1D5F2815" w14:textId="5172660D" w:rsidR="00112569" w:rsidRDefault="00112569" w:rsidP="00112569">
      <w:r>
        <w:t>La apuesta territorial se concreta en los pactos territoriales, a escala regional y subregional, que representan</w:t>
      </w:r>
      <w:r w:rsidR="00E52A5F">
        <w:t xml:space="preserve"> </w:t>
      </w:r>
      <w:r>
        <w:t>la ruta de trabajo conjunta y articulada para los próximos cuatro años, con acuerdos específicos entre la</w:t>
      </w:r>
      <w:r w:rsidR="00E52A5F">
        <w:t xml:space="preserve"> </w:t>
      </w:r>
      <w:r>
        <w:t>Nación y los gobiernos subnacionales. Son la ruta de implementación que permite habilitar la apuesta de</w:t>
      </w:r>
      <w:r w:rsidR="00E52A5F">
        <w:t xml:space="preserve"> </w:t>
      </w:r>
      <w:r>
        <w:t>legalidad y emprendimiento para el logro de la equidad en todo el territorio colombiano.</w:t>
      </w:r>
    </w:p>
    <w:p w14:paraId="66917EB3" w14:textId="77777777" w:rsidR="00112569" w:rsidRDefault="00112569" w:rsidP="00112569"/>
    <w:p w14:paraId="49F4FCC9" w14:textId="785AD5E5" w:rsidR="00672732" w:rsidRDefault="00112569" w:rsidP="00112569">
      <w:r>
        <w:t>Estos pactos incluyen los proyectos estratégicos identificados en múltiples espacios de diálogo y concertación</w:t>
      </w:r>
      <w:r w:rsidR="00E52A5F">
        <w:t xml:space="preserve"> </w:t>
      </w:r>
      <w:r>
        <w:t>con las regiones, que permitirán dinamizar las economías regionales según su vocación y potencial y</w:t>
      </w:r>
      <w:r w:rsidR="00E52A5F">
        <w:t xml:space="preserve"> </w:t>
      </w:r>
      <w:r>
        <w:t>fomentar el desarrollo social y la equidad de oportunidades.</w:t>
      </w:r>
      <w:r>
        <w:cr/>
      </w:r>
    </w:p>
    <w:p w14:paraId="0A590B8C" w14:textId="54632716" w:rsidR="00E52A5F" w:rsidRDefault="00E52A5F" w:rsidP="00E52A5F">
      <w:r>
        <w:t>Los pactos regionales son:</w:t>
      </w:r>
    </w:p>
    <w:p w14:paraId="7ADF5014" w14:textId="77777777" w:rsidR="00C07E69" w:rsidRDefault="00C07E69" w:rsidP="00E52A5F"/>
    <w:p w14:paraId="151CAEB0" w14:textId="1BDCEB5C" w:rsidR="00E52A5F" w:rsidRDefault="00E52A5F" w:rsidP="00EB2B82">
      <w:pPr>
        <w:pStyle w:val="Prrafodelista"/>
        <w:numPr>
          <w:ilvl w:val="0"/>
          <w:numId w:val="51"/>
        </w:numPr>
      </w:pPr>
      <w:r>
        <w:t>Pacífico: Diversidad para la equidad, la convivencia pacífica y el desarrollo sostenible.</w:t>
      </w:r>
    </w:p>
    <w:p w14:paraId="08664B97" w14:textId="053DE98A" w:rsidR="00E52A5F" w:rsidRDefault="00E52A5F" w:rsidP="00EB2B82">
      <w:pPr>
        <w:pStyle w:val="Prrafodelista"/>
        <w:numPr>
          <w:ilvl w:val="0"/>
          <w:numId w:val="51"/>
        </w:numPr>
      </w:pPr>
      <w:r>
        <w:t>Caribe: Por una transformación para la igualdad de oportunidades y la equidad.</w:t>
      </w:r>
    </w:p>
    <w:p w14:paraId="486771EE" w14:textId="014A0E9D" w:rsidR="00E52A5F" w:rsidRDefault="00E52A5F" w:rsidP="00EB2B82">
      <w:pPr>
        <w:pStyle w:val="Prrafodelista"/>
        <w:numPr>
          <w:ilvl w:val="0"/>
          <w:numId w:val="52"/>
        </w:numPr>
      </w:pPr>
      <w:r>
        <w:t>Seaflower Region: Promover el cuidado del ambiente teniendo en cuenta la protección a los ecosistemas, el impulso de negocios verdes y el uso de fuentes de energía alternativas</w:t>
      </w:r>
    </w:p>
    <w:p w14:paraId="438A908D" w14:textId="111F53BC" w:rsidR="00E52A5F" w:rsidRDefault="00E52A5F" w:rsidP="00EB2B82">
      <w:pPr>
        <w:pStyle w:val="Prrafodelista"/>
        <w:numPr>
          <w:ilvl w:val="0"/>
          <w:numId w:val="52"/>
        </w:numPr>
      </w:pPr>
      <w:r>
        <w:t>Región Central: Centro de innovación y nodo logístico de integración productiva nacional e internacional.</w:t>
      </w:r>
    </w:p>
    <w:p w14:paraId="35D849F0" w14:textId="79DC1DB3" w:rsidR="00E52A5F" w:rsidRDefault="00E52A5F" w:rsidP="00EB2B82">
      <w:pPr>
        <w:pStyle w:val="Prrafodelista"/>
        <w:numPr>
          <w:ilvl w:val="0"/>
          <w:numId w:val="52"/>
        </w:numPr>
      </w:pPr>
      <w:r>
        <w:t>Santanderes: Eje logístico, competitivo y sostenible de Colombia.</w:t>
      </w:r>
    </w:p>
    <w:p w14:paraId="4599586D" w14:textId="0C6C4F88" w:rsidR="00E52A5F" w:rsidRDefault="00E52A5F" w:rsidP="00EB2B82">
      <w:pPr>
        <w:pStyle w:val="Prrafodelista"/>
        <w:numPr>
          <w:ilvl w:val="0"/>
          <w:numId w:val="52"/>
        </w:numPr>
      </w:pPr>
      <w:r>
        <w:t>Amazonia: Por un desarrollo ambientalmente sostenible.</w:t>
      </w:r>
    </w:p>
    <w:p w14:paraId="26E21814" w14:textId="3233DB11" w:rsidR="00E52A5F" w:rsidRDefault="00E52A5F" w:rsidP="00EB2B82">
      <w:pPr>
        <w:pStyle w:val="Prrafodelista"/>
        <w:numPr>
          <w:ilvl w:val="0"/>
          <w:numId w:val="52"/>
        </w:numPr>
      </w:pPr>
      <w:r>
        <w:t>Eje Cafetero y Antioquia: Conectando para la competitividad y el desarrollo logístico sostenible.</w:t>
      </w:r>
    </w:p>
    <w:p w14:paraId="4AC27FDF" w14:textId="0A67D9AB" w:rsidR="00E52A5F" w:rsidRDefault="00E52A5F" w:rsidP="00EB2B82">
      <w:pPr>
        <w:pStyle w:val="Prrafodelista"/>
        <w:numPr>
          <w:ilvl w:val="0"/>
          <w:numId w:val="52"/>
        </w:numPr>
      </w:pPr>
      <w:r>
        <w:t>Orinoquia/Llanos: Conectando y potenciado la despensa sostenible con el país y el mundo.</w:t>
      </w:r>
    </w:p>
    <w:p w14:paraId="53AAECED" w14:textId="4EDE235D" w:rsidR="00C07E69" w:rsidRDefault="00E52A5F" w:rsidP="000B0036">
      <w:pPr>
        <w:pStyle w:val="Prrafodelista"/>
        <w:numPr>
          <w:ilvl w:val="0"/>
          <w:numId w:val="52"/>
        </w:numPr>
      </w:pPr>
      <w:r>
        <w:t>Océanos: Colombia potencia bioceánica.</w:t>
      </w:r>
    </w:p>
    <w:p w14:paraId="57032234" w14:textId="77777777" w:rsidR="00E52A5F" w:rsidRDefault="00E52A5F" w:rsidP="00112569"/>
    <w:p w14:paraId="0822422A" w14:textId="77777777" w:rsidR="00E52A5F" w:rsidRPr="008874F8" w:rsidRDefault="00E52A5F" w:rsidP="00EB2B82">
      <w:pPr>
        <w:pStyle w:val="Estilo3"/>
        <w:numPr>
          <w:ilvl w:val="2"/>
          <w:numId w:val="50"/>
        </w:numPr>
        <w:rPr>
          <w:sz w:val="22"/>
          <w:szCs w:val="22"/>
          <w:u w:val="none"/>
        </w:rPr>
      </w:pPr>
      <w:bookmarkStart w:id="76" w:name="_Toc110446594"/>
      <w:r w:rsidRPr="008874F8">
        <w:rPr>
          <w:sz w:val="22"/>
          <w:szCs w:val="22"/>
          <w:u w:val="none"/>
        </w:rPr>
        <w:t>Salud en el Plan Nacional de Desarrollo 2018-2022</w:t>
      </w:r>
      <w:bookmarkEnd w:id="76"/>
    </w:p>
    <w:p w14:paraId="2BAC833F" w14:textId="77777777" w:rsidR="00E52A5F" w:rsidRDefault="00E52A5F" w:rsidP="00E52A5F"/>
    <w:p w14:paraId="62A2258F" w14:textId="584C61E1" w:rsidR="00E52A5F" w:rsidRDefault="00E52A5F" w:rsidP="00E52A5F">
      <w:r>
        <w:t xml:space="preserve">En el pacto estructural de equidad se encuentra la línea “salud para todos con calidad y eficiencia, sostenible por todos”. De manera coherente y articulada con la triple meta del Sr. </w:t>
      </w:r>
      <w:proofErr w:type="gramStart"/>
      <w:r>
        <w:t>Ministro</w:t>
      </w:r>
      <w:proofErr w:type="gramEnd"/>
      <w:r>
        <w:t xml:space="preserve"> de Salud y Protección Social para los próximos cuatro años, así como con los respectivos cinco ejes orientadores, el PND propone en esta línea un pacto por construir una visión de largo plazo del sistema de salud, centrada en la atención de calidad al paciente, con acciones de salud pública consistentes con el cambio social, demográfico y epidemiológico que enfrenta Colombia y cobertura universal sostenible financieramente.</w:t>
      </w:r>
    </w:p>
    <w:p w14:paraId="1F1F0DE7" w14:textId="77777777" w:rsidR="00EA4D85" w:rsidRDefault="00EA4D85" w:rsidP="00E52A5F"/>
    <w:p w14:paraId="715DB9FF" w14:textId="0D8EC96E" w:rsidR="004503B5" w:rsidRPr="0078653E" w:rsidRDefault="00D117A3" w:rsidP="00A30F1D">
      <w:pPr>
        <w:pStyle w:val="Estilo2"/>
      </w:pPr>
      <w:bookmarkStart w:id="77" w:name="_Toc110446595"/>
      <w:r w:rsidRPr="0078653E">
        <w:lastRenderedPageBreak/>
        <w:t>Plan Sectorial de Desarrollo 2019-2022</w:t>
      </w:r>
      <w:bookmarkEnd w:id="77"/>
    </w:p>
    <w:p w14:paraId="39D22886" w14:textId="10ADEC78" w:rsidR="004503B5" w:rsidRPr="00AC1CFB" w:rsidRDefault="004503B5" w:rsidP="00AC1CFB">
      <w:pPr>
        <w:rPr>
          <w:bCs/>
          <w:highlight w:val="yellow"/>
        </w:rPr>
      </w:pPr>
    </w:p>
    <w:p w14:paraId="4E6FCE34" w14:textId="4C8E1F6B" w:rsidR="00AC1CFB" w:rsidRPr="008874F8" w:rsidRDefault="00AC1CFB" w:rsidP="00AC1CFB">
      <w:pPr>
        <w:pStyle w:val="Estilo3"/>
        <w:rPr>
          <w:sz w:val="22"/>
          <w:szCs w:val="22"/>
          <w:u w:val="none"/>
        </w:rPr>
      </w:pPr>
      <w:bookmarkStart w:id="78" w:name="_Toc110446596"/>
      <w:r w:rsidRPr="008874F8">
        <w:rPr>
          <w:sz w:val="22"/>
          <w:szCs w:val="22"/>
          <w:u w:val="none"/>
        </w:rPr>
        <w:t>Objetivos Estratégicos Del Plan Sectorial De Desarrollo</w:t>
      </w:r>
      <w:bookmarkEnd w:id="78"/>
    </w:p>
    <w:p w14:paraId="572C6F18" w14:textId="77777777" w:rsidR="00AC1CFB" w:rsidRDefault="00AC1CFB" w:rsidP="00AC1CFB">
      <w:pPr>
        <w:rPr>
          <w:bCs/>
          <w:color w:val="auto"/>
          <w:sz w:val="24"/>
          <w:szCs w:val="24"/>
          <w:lang w:val="es-ES_tradnl"/>
        </w:rPr>
      </w:pPr>
    </w:p>
    <w:p w14:paraId="3114F41A" w14:textId="32468A17" w:rsidR="00AC1CFB" w:rsidRPr="00AC1CFB" w:rsidRDefault="00AC1CFB" w:rsidP="00DD25D1">
      <w:pPr>
        <w:rPr>
          <w:lang w:val="es-ES_tradnl"/>
        </w:rPr>
      </w:pPr>
      <w:r w:rsidRPr="00AC1CFB">
        <w:rPr>
          <w:lang w:val="es-ES_tradnl"/>
        </w:rPr>
        <w:t>Los objetivos estratégicos del Plan orientan en forma clara el</w:t>
      </w:r>
      <w:r>
        <w:rPr>
          <w:lang w:val="es-ES_tradnl"/>
        </w:rPr>
        <w:t xml:space="preserve"> </w:t>
      </w:r>
      <w:r w:rsidRPr="00AC1CFB">
        <w:rPr>
          <w:lang w:val="es-ES_tradnl"/>
        </w:rPr>
        <w:t>desarrollo de los proyectos y acciones de los servidores de la Rama.</w:t>
      </w:r>
      <w:r>
        <w:rPr>
          <w:lang w:val="es-ES_tradnl"/>
        </w:rPr>
        <w:t xml:space="preserve"> </w:t>
      </w:r>
      <w:r w:rsidRPr="00AC1CFB">
        <w:rPr>
          <w:lang w:val="es-ES_tradnl"/>
        </w:rPr>
        <w:t>En torno a los objetivos se deben definir métricas que permitan realizar</w:t>
      </w:r>
      <w:r>
        <w:rPr>
          <w:lang w:val="es-ES_tradnl"/>
        </w:rPr>
        <w:t xml:space="preserve"> </w:t>
      </w:r>
      <w:r w:rsidRPr="00AC1CFB">
        <w:rPr>
          <w:lang w:val="es-ES_tradnl"/>
        </w:rPr>
        <w:t>el seguimiento y evaluación del impacto del Plan al final del cuatrienio.</w:t>
      </w:r>
    </w:p>
    <w:p w14:paraId="03F123C7" w14:textId="77777777" w:rsidR="00AC1CFB" w:rsidRDefault="00AC1CFB" w:rsidP="00DD25D1">
      <w:pPr>
        <w:rPr>
          <w:lang w:val="es-ES_tradnl"/>
        </w:rPr>
      </w:pPr>
    </w:p>
    <w:p w14:paraId="0BE559B2" w14:textId="50ED88EE" w:rsidR="00AC1CFB" w:rsidRDefault="00AC1CFB" w:rsidP="00DD25D1">
      <w:pPr>
        <w:rPr>
          <w:lang w:val="es-ES_tradnl"/>
        </w:rPr>
      </w:pPr>
      <w:r w:rsidRPr="00AC1CFB">
        <w:rPr>
          <w:lang w:val="es-ES_tradnl"/>
        </w:rPr>
        <w:t>A continuación, se presentan los objetivos estratégicos:</w:t>
      </w:r>
    </w:p>
    <w:p w14:paraId="43AAF5E4" w14:textId="77777777" w:rsidR="00AC1CFB" w:rsidRPr="00AC1CFB" w:rsidRDefault="00AC1CFB" w:rsidP="00DD25D1">
      <w:pPr>
        <w:rPr>
          <w:lang w:val="es-ES_tradnl"/>
        </w:rPr>
      </w:pPr>
    </w:p>
    <w:p w14:paraId="647E742F" w14:textId="77438D1A" w:rsidR="00AC1CFB" w:rsidRPr="00DD25D1" w:rsidRDefault="00AC1CFB" w:rsidP="005054DA">
      <w:pPr>
        <w:pStyle w:val="Prrafodelista"/>
        <w:numPr>
          <w:ilvl w:val="0"/>
          <w:numId w:val="32"/>
        </w:numPr>
        <w:rPr>
          <w:lang w:val="es-ES_tradnl"/>
        </w:rPr>
      </w:pPr>
      <w:r w:rsidRPr="00DD25D1">
        <w:rPr>
          <w:lang w:val="es-ES_tradnl"/>
        </w:rPr>
        <w:t>Mejorar la efectividad de la Rama Judicial y disminuir la congestión.</w:t>
      </w:r>
    </w:p>
    <w:p w14:paraId="623C1A25" w14:textId="27E55E01" w:rsidR="00AC1CFB" w:rsidRPr="00DD25D1" w:rsidRDefault="00AC1CFB" w:rsidP="005054DA">
      <w:pPr>
        <w:pStyle w:val="Prrafodelista"/>
        <w:numPr>
          <w:ilvl w:val="0"/>
          <w:numId w:val="32"/>
        </w:numPr>
        <w:rPr>
          <w:lang w:val="es-ES_tradnl"/>
        </w:rPr>
      </w:pPr>
      <w:r w:rsidRPr="00DD25D1">
        <w:rPr>
          <w:lang w:val="es-ES_tradnl"/>
        </w:rPr>
        <w:t>Fortalecer la transparencia y apertura de datos de la Rama Judicial.</w:t>
      </w:r>
    </w:p>
    <w:p w14:paraId="36C3ECF0" w14:textId="23316547" w:rsidR="00AC1CFB" w:rsidRPr="00DD25D1" w:rsidRDefault="00AC1CFB" w:rsidP="005054DA">
      <w:pPr>
        <w:pStyle w:val="Prrafodelista"/>
        <w:numPr>
          <w:ilvl w:val="0"/>
          <w:numId w:val="32"/>
        </w:numPr>
        <w:rPr>
          <w:lang w:val="es-ES_tradnl"/>
        </w:rPr>
      </w:pPr>
      <w:r w:rsidRPr="00DD25D1">
        <w:rPr>
          <w:lang w:val="es-ES_tradnl"/>
        </w:rPr>
        <w:t>Mejorar el acceso a la justicia.</w:t>
      </w:r>
    </w:p>
    <w:p w14:paraId="6FBE46CE" w14:textId="4B76D3BA" w:rsidR="00AC1CFB" w:rsidRPr="00DD25D1" w:rsidRDefault="00AC1CFB" w:rsidP="005054DA">
      <w:pPr>
        <w:pStyle w:val="Prrafodelista"/>
        <w:numPr>
          <w:ilvl w:val="0"/>
          <w:numId w:val="32"/>
        </w:numPr>
        <w:rPr>
          <w:lang w:val="es-ES_tradnl"/>
        </w:rPr>
      </w:pPr>
      <w:r w:rsidRPr="00DD25D1">
        <w:rPr>
          <w:lang w:val="es-ES_tradnl"/>
        </w:rPr>
        <w:t>Fortalecer la autonomía e independencia judicial, administrativa y financiera de la Rama Judicial.</w:t>
      </w:r>
    </w:p>
    <w:p w14:paraId="7B5560BA" w14:textId="6D397940" w:rsidR="00AC1CFB" w:rsidRPr="00DD25D1" w:rsidRDefault="00AC1CFB" w:rsidP="005054DA">
      <w:pPr>
        <w:pStyle w:val="Prrafodelista"/>
        <w:numPr>
          <w:ilvl w:val="0"/>
          <w:numId w:val="32"/>
        </w:numPr>
        <w:rPr>
          <w:lang w:val="es-ES_tradnl"/>
        </w:rPr>
      </w:pPr>
      <w:r w:rsidRPr="00DD25D1">
        <w:rPr>
          <w:lang w:val="es-ES_tradnl"/>
        </w:rPr>
        <w:t>Atraer, desarrollar y mantener a los mejores servidores judiciales.</w:t>
      </w:r>
    </w:p>
    <w:p w14:paraId="37AE7BDA" w14:textId="31A44287" w:rsidR="00AC1CFB" w:rsidRDefault="00AC1CFB" w:rsidP="00AC1CFB">
      <w:pPr>
        <w:rPr>
          <w:b/>
          <w:color w:val="auto"/>
          <w:sz w:val="24"/>
          <w:szCs w:val="24"/>
          <w:lang w:val="es-ES_tradnl"/>
        </w:rPr>
      </w:pPr>
    </w:p>
    <w:p w14:paraId="18483E23" w14:textId="4581171C" w:rsidR="00AC1CFB" w:rsidRPr="008874F8" w:rsidRDefault="00DD25D1" w:rsidP="00DD25D1">
      <w:pPr>
        <w:pStyle w:val="Estilo3"/>
        <w:rPr>
          <w:sz w:val="22"/>
          <w:szCs w:val="22"/>
          <w:u w:val="none"/>
        </w:rPr>
      </w:pPr>
      <w:bookmarkStart w:id="79" w:name="_Hlk100920759"/>
      <w:bookmarkStart w:id="80" w:name="_Toc110446597"/>
      <w:r w:rsidRPr="008874F8">
        <w:rPr>
          <w:sz w:val="22"/>
          <w:szCs w:val="22"/>
          <w:u w:val="none"/>
        </w:rPr>
        <w:t xml:space="preserve">Pilares Estratégicos Del Plan Sectorial </w:t>
      </w:r>
      <w:bookmarkEnd w:id="79"/>
      <w:r w:rsidRPr="008874F8">
        <w:rPr>
          <w:sz w:val="22"/>
          <w:szCs w:val="22"/>
          <w:u w:val="none"/>
        </w:rPr>
        <w:t>De Desarrollo 2019-2022</w:t>
      </w:r>
      <w:bookmarkEnd w:id="80"/>
    </w:p>
    <w:p w14:paraId="36B63E87" w14:textId="77777777" w:rsidR="00DD25D1" w:rsidRDefault="00DD25D1" w:rsidP="00AC1CFB">
      <w:pPr>
        <w:rPr>
          <w:bCs/>
          <w:color w:val="auto"/>
          <w:sz w:val="24"/>
          <w:szCs w:val="24"/>
          <w:lang w:val="es-ES_tradnl"/>
        </w:rPr>
      </w:pPr>
    </w:p>
    <w:p w14:paraId="425F9F65" w14:textId="764E41F3" w:rsidR="00AC1CFB" w:rsidRDefault="00AC1CFB" w:rsidP="00DD25D1">
      <w:pPr>
        <w:rPr>
          <w:lang w:val="es-ES_tradnl"/>
        </w:rPr>
      </w:pPr>
      <w:r w:rsidRPr="00DD25D1">
        <w:rPr>
          <w:lang w:val="es-ES_tradnl"/>
        </w:rPr>
        <w:t>Se han definido siete grandes pilares estratégicos que orientarán el quehacer de los</w:t>
      </w:r>
      <w:r w:rsidR="00DD25D1">
        <w:rPr>
          <w:lang w:val="es-ES_tradnl"/>
        </w:rPr>
        <w:t xml:space="preserve"> </w:t>
      </w:r>
      <w:r w:rsidRPr="00DD25D1">
        <w:rPr>
          <w:lang w:val="es-ES_tradnl"/>
        </w:rPr>
        <w:t>programas, proyectos y actividades a desarrollar durante los próximos cuatro años en la Rama</w:t>
      </w:r>
      <w:r w:rsidR="00DD25D1">
        <w:rPr>
          <w:lang w:val="es-ES_tradnl"/>
        </w:rPr>
        <w:t xml:space="preserve"> </w:t>
      </w:r>
      <w:r w:rsidRPr="00DD25D1">
        <w:rPr>
          <w:lang w:val="es-ES_tradnl"/>
        </w:rPr>
        <w:t>Judicial:</w:t>
      </w:r>
      <w:r w:rsidRPr="00DD25D1">
        <w:rPr>
          <w:lang w:val="es-ES_tradnl"/>
        </w:rPr>
        <w:cr/>
      </w:r>
    </w:p>
    <w:p w14:paraId="5F1A2278" w14:textId="3BD83822" w:rsidR="00DD25D1" w:rsidRPr="00084714" w:rsidRDefault="00DD25D1" w:rsidP="00084714">
      <w:pPr>
        <w:jc w:val="center"/>
        <w:rPr>
          <w:color w:val="1F497D" w:themeColor="text2"/>
          <w:sz w:val="18"/>
          <w:szCs w:val="18"/>
        </w:rPr>
      </w:pPr>
      <w:r>
        <w:rPr>
          <w:noProof/>
        </w:rPr>
        <w:drawing>
          <wp:inline distT="0" distB="0" distL="0" distR="0" wp14:anchorId="06B3F196" wp14:editId="69C4646C">
            <wp:extent cx="4211762" cy="3263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30955" cy="3278774"/>
                    </a:xfrm>
                    <a:prstGeom prst="rect">
                      <a:avLst/>
                    </a:prstGeom>
                  </pic:spPr>
                </pic:pic>
              </a:graphicData>
            </a:graphic>
          </wp:inline>
        </w:drawing>
      </w:r>
    </w:p>
    <w:p w14:paraId="54DE175F" w14:textId="11582C37" w:rsidR="00084714" w:rsidRPr="000B0036" w:rsidRDefault="00084714" w:rsidP="00084714">
      <w:pPr>
        <w:pStyle w:val="Descripcin"/>
        <w:jc w:val="center"/>
        <w:rPr>
          <w:b/>
          <w:bCs/>
          <w:i w:val="0"/>
          <w:iCs w:val="0"/>
          <w:color w:val="000000" w:themeColor="text1"/>
        </w:rPr>
      </w:pPr>
      <w:bookmarkStart w:id="81" w:name="_Toc110446622"/>
      <w:r w:rsidRPr="000B0036">
        <w:rPr>
          <w:b/>
          <w:bCs/>
          <w:i w:val="0"/>
          <w:iCs w:val="0"/>
          <w:color w:val="000000" w:themeColor="text1"/>
        </w:rPr>
        <w:lastRenderedPageBreak/>
        <w:t xml:space="preserve">Ilustración </w:t>
      </w:r>
      <w:r w:rsidR="00494129" w:rsidRPr="000B0036">
        <w:rPr>
          <w:b/>
          <w:bCs/>
          <w:i w:val="0"/>
          <w:iCs w:val="0"/>
          <w:color w:val="000000" w:themeColor="text1"/>
        </w:rPr>
        <w:fldChar w:fldCharType="begin"/>
      </w:r>
      <w:r w:rsidR="00494129" w:rsidRPr="000B0036">
        <w:rPr>
          <w:b/>
          <w:bCs/>
          <w:i w:val="0"/>
          <w:iCs w:val="0"/>
          <w:color w:val="000000" w:themeColor="text1"/>
        </w:rPr>
        <w:instrText xml:space="preserve"> SEQ Ilustración \* ARABIC </w:instrText>
      </w:r>
      <w:r w:rsidR="00494129" w:rsidRPr="000B0036">
        <w:rPr>
          <w:b/>
          <w:bCs/>
          <w:i w:val="0"/>
          <w:iCs w:val="0"/>
          <w:color w:val="000000" w:themeColor="text1"/>
        </w:rPr>
        <w:fldChar w:fldCharType="separate"/>
      </w:r>
      <w:r w:rsidR="009E2FC1" w:rsidRPr="000B0036">
        <w:rPr>
          <w:b/>
          <w:bCs/>
          <w:i w:val="0"/>
          <w:iCs w:val="0"/>
          <w:noProof/>
          <w:color w:val="000000" w:themeColor="text1"/>
        </w:rPr>
        <w:t>6</w:t>
      </w:r>
      <w:r w:rsidR="00494129" w:rsidRPr="000B0036">
        <w:rPr>
          <w:b/>
          <w:bCs/>
          <w:i w:val="0"/>
          <w:iCs w:val="0"/>
          <w:noProof/>
          <w:color w:val="000000" w:themeColor="text1"/>
        </w:rPr>
        <w:fldChar w:fldCharType="end"/>
      </w:r>
      <w:r w:rsidRPr="000B0036">
        <w:rPr>
          <w:b/>
          <w:bCs/>
          <w:i w:val="0"/>
          <w:iCs w:val="0"/>
          <w:color w:val="000000" w:themeColor="text1"/>
        </w:rPr>
        <w:t>. Pilares Estratégicos Del Plan Sectorial</w:t>
      </w:r>
      <w:r w:rsidR="00761455" w:rsidRPr="000B0036">
        <w:rPr>
          <w:rStyle w:val="Refdenotaalpie"/>
          <w:b/>
          <w:bCs/>
          <w:i w:val="0"/>
          <w:iCs w:val="0"/>
          <w:color w:val="000000" w:themeColor="text1"/>
        </w:rPr>
        <w:footnoteReference w:id="9"/>
      </w:r>
      <w:bookmarkEnd w:id="81"/>
    </w:p>
    <w:p w14:paraId="6A4B56D3" w14:textId="14FDA54C" w:rsidR="00DD25D1" w:rsidRDefault="00DD25D1" w:rsidP="00084714">
      <w:pPr>
        <w:rPr>
          <w:lang w:val="es-ES_tradnl"/>
        </w:rPr>
      </w:pPr>
    </w:p>
    <w:p w14:paraId="787312E8" w14:textId="5483D7D6" w:rsidR="00084714" w:rsidRPr="00084714" w:rsidRDefault="00084714" w:rsidP="005054DA">
      <w:pPr>
        <w:pStyle w:val="Prrafodelista"/>
        <w:numPr>
          <w:ilvl w:val="0"/>
          <w:numId w:val="35"/>
        </w:numPr>
        <w:rPr>
          <w:lang w:val="es-ES_tradnl"/>
        </w:rPr>
      </w:pPr>
      <w:r w:rsidRPr="00084714">
        <w:rPr>
          <w:lang w:val="es-ES_tradnl"/>
        </w:rPr>
        <w:t>Pilar estratégico de modernización tecnológica y transformación digital.</w:t>
      </w:r>
    </w:p>
    <w:p w14:paraId="71A946EA" w14:textId="16184896" w:rsidR="00084714" w:rsidRPr="00084714" w:rsidRDefault="00084714" w:rsidP="005054DA">
      <w:pPr>
        <w:pStyle w:val="Prrafodelista"/>
        <w:numPr>
          <w:ilvl w:val="0"/>
          <w:numId w:val="35"/>
        </w:numPr>
        <w:rPr>
          <w:lang w:val="es-ES_tradnl"/>
        </w:rPr>
      </w:pPr>
      <w:r w:rsidRPr="00084714">
        <w:rPr>
          <w:lang w:val="es-ES_tradnl"/>
        </w:rPr>
        <w:t>Pilar estratégico de modernización de la infraestructura judicial y seguridad.</w:t>
      </w:r>
    </w:p>
    <w:p w14:paraId="061269EF" w14:textId="700F6B4E" w:rsidR="00084714" w:rsidRPr="00084714" w:rsidRDefault="00084714" w:rsidP="005054DA">
      <w:pPr>
        <w:pStyle w:val="Prrafodelista"/>
        <w:numPr>
          <w:ilvl w:val="0"/>
          <w:numId w:val="35"/>
        </w:numPr>
        <w:rPr>
          <w:lang w:val="es-ES_tradnl"/>
        </w:rPr>
      </w:pPr>
      <w:r w:rsidRPr="00084714">
        <w:rPr>
          <w:lang w:val="es-ES_tradnl"/>
        </w:rPr>
        <w:t>Pilar estratégico de carrera judicial, desarrollo del talento humano y gestión del</w:t>
      </w:r>
    </w:p>
    <w:p w14:paraId="0B76B119" w14:textId="77777777" w:rsidR="00084714" w:rsidRPr="00084714" w:rsidRDefault="00084714" w:rsidP="005054DA">
      <w:pPr>
        <w:pStyle w:val="Prrafodelista"/>
        <w:numPr>
          <w:ilvl w:val="0"/>
          <w:numId w:val="34"/>
        </w:numPr>
        <w:rPr>
          <w:lang w:val="es-ES_tradnl"/>
        </w:rPr>
      </w:pPr>
      <w:r w:rsidRPr="00084714">
        <w:rPr>
          <w:lang w:val="es-ES_tradnl"/>
        </w:rPr>
        <w:t>conocimiento.</w:t>
      </w:r>
    </w:p>
    <w:p w14:paraId="6374B331" w14:textId="5CF76FAB" w:rsidR="00084714" w:rsidRPr="00084714" w:rsidRDefault="00084714" w:rsidP="005054DA">
      <w:pPr>
        <w:pStyle w:val="Prrafodelista"/>
        <w:numPr>
          <w:ilvl w:val="0"/>
          <w:numId w:val="35"/>
        </w:numPr>
        <w:rPr>
          <w:lang w:val="es-ES_tradnl"/>
        </w:rPr>
      </w:pPr>
      <w:r w:rsidRPr="00084714">
        <w:rPr>
          <w:lang w:val="es-ES_tradnl"/>
        </w:rPr>
        <w:t>Pilar estratégico de transformación de la arquitectura organizacional.</w:t>
      </w:r>
    </w:p>
    <w:p w14:paraId="0F0B57F7" w14:textId="4DB8A595" w:rsidR="00084714" w:rsidRPr="00084714" w:rsidRDefault="00084714" w:rsidP="005054DA">
      <w:pPr>
        <w:pStyle w:val="Prrafodelista"/>
        <w:numPr>
          <w:ilvl w:val="0"/>
          <w:numId w:val="35"/>
        </w:numPr>
        <w:rPr>
          <w:lang w:val="es-ES_tradnl"/>
        </w:rPr>
      </w:pPr>
      <w:r w:rsidRPr="00084714">
        <w:rPr>
          <w:lang w:val="es-ES_tradnl"/>
        </w:rPr>
        <w:t>Pilar estratégico de justicia cercana al ciudadano y comunicación.</w:t>
      </w:r>
    </w:p>
    <w:p w14:paraId="457BECCB" w14:textId="77777777" w:rsidR="00084714" w:rsidRPr="00084714" w:rsidRDefault="00084714" w:rsidP="005054DA">
      <w:pPr>
        <w:pStyle w:val="Prrafodelista"/>
        <w:numPr>
          <w:ilvl w:val="0"/>
          <w:numId w:val="35"/>
        </w:numPr>
        <w:rPr>
          <w:lang w:val="es-ES_tradnl"/>
        </w:rPr>
      </w:pPr>
      <w:r>
        <w:t xml:space="preserve">Pilar estratégico de calidad de la justicia. </w:t>
      </w:r>
    </w:p>
    <w:p w14:paraId="1E5B76AE" w14:textId="1A1CD9F2" w:rsidR="00084714" w:rsidRPr="00084714" w:rsidRDefault="00084714" w:rsidP="005054DA">
      <w:pPr>
        <w:pStyle w:val="Prrafodelista"/>
        <w:numPr>
          <w:ilvl w:val="0"/>
          <w:numId w:val="35"/>
        </w:numPr>
        <w:rPr>
          <w:lang w:val="es-ES_tradnl"/>
        </w:rPr>
      </w:pPr>
      <w:r>
        <w:t>Pilar estratégico de anticorrupción y transparencia.</w:t>
      </w:r>
    </w:p>
    <w:p w14:paraId="20D676DE" w14:textId="77777777" w:rsidR="00084714" w:rsidRPr="00084714" w:rsidRDefault="00084714" w:rsidP="00084714">
      <w:pPr>
        <w:rPr>
          <w:lang w:val="es-ES_tradnl"/>
        </w:rPr>
      </w:pPr>
    </w:p>
    <w:p w14:paraId="773F4968" w14:textId="77777777" w:rsidR="00084714" w:rsidRDefault="00084714" w:rsidP="00DD25D1">
      <w:pPr>
        <w:rPr>
          <w:lang w:val="es-ES_tradnl"/>
        </w:rPr>
      </w:pPr>
    </w:p>
    <w:p w14:paraId="6C5AA393" w14:textId="5FE1DF45" w:rsidR="00DD25D1" w:rsidRDefault="00DD25D1" w:rsidP="00DD25D1">
      <w:pPr>
        <w:rPr>
          <w:lang w:val="es-ES_tradnl"/>
        </w:rPr>
      </w:pPr>
      <w:r w:rsidRPr="00DD25D1">
        <w:rPr>
          <w:lang w:val="es-ES_tradnl"/>
        </w:rPr>
        <w:t>Para cada pilar estratégico se define:</w:t>
      </w:r>
    </w:p>
    <w:p w14:paraId="123F8DEE" w14:textId="77777777" w:rsidR="00084714" w:rsidRPr="00DD25D1" w:rsidRDefault="00084714" w:rsidP="00DD25D1">
      <w:pPr>
        <w:rPr>
          <w:lang w:val="es-ES_tradnl"/>
        </w:rPr>
      </w:pPr>
    </w:p>
    <w:p w14:paraId="419152DA" w14:textId="7CB3B8CC" w:rsidR="00DD25D1" w:rsidRDefault="00DD25D1" w:rsidP="005054DA">
      <w:pPr>
        <w:pStyle w:val="Prrafodelista"/>
        <w:numPr>
          <w:ilvl w:val="0"/>
          <w:numId w:val="33"/>
        </w:numPr>
        <w:rPr>
          <w:lang w:val="es-ES_tradnl"/>
        </w:rPr>
      </w:pPr>
      <w:r w:rsidRPr="00DD25D1">
        <w:rPr>
          <w:b/>
          <w:bCs/>
          <w:lang w:val="es-ES_tradnl"/>
        </w:rPr>
        <w:t>Propósito:</w:t>
      </w:r>
      <w:r w:rsidRPr="00DD25D1">
        <w:rPr>
          <w:lang w:val="es-ES_tradnl"/>
        </w:rPr>
        <w:t xml:space="preserve"> describe la razón de ser del pilar estratégico en el Plan Sectorial, ayuda a entender el sentido del pilar y cuál es su contribución al desarrollo de la Rama.</w:t>
      </w:r>
    </w:p>
    <w:p w14:paraId="15C56A8A" w14:textId="77777777" w:rsidR="00DD25D1" w:rsidRPr="00DD25D1" w:rsidRDefault="00DD25D1" w:rsidP="00DD25D1">
      <w:pPr>
        <w:pStyle w:val="Prrafodelista"/>
        <w:rPr>
          <w:lang w:val="es-ES_tradnl"/>
        </w:rPr>
      </w:pPr>
    </w:p>
    <w:p w14:paraId="6C285F44" w14:textId="2D11B804" w:rsidR="00DD25D1" w:rsidRPr="0078653E" w:rsidRDefault="00DD25D1" w:rsidP="005054DA">
      <w:pPr>
        <w:pStyle w:val="Prrafodelista"/>
        <w:numPr>
          <w:ilvl w:val="0"/>
          <w:numId w:val="33"/>
        </w:numPr>
        <w:rPr>
          <w:lang w:val="es-ES_tradnl"/>
        </w:rPr>
      </w:pPr>
      <w:r w:rsidRPr="0078653E">
        <w:rPr>
          <w:b/>
          <w:bCs/>
          <w:lang w:val="es-ES_tradnl"/>
        </w:rPr>
        <w:t>Impacto en los objetivos estratégicos y en lo social:</w:t>
      </w:r>
      <w:r w:rsidRPr="0078653E">
        <w:rPr>
          <w:lang w:val="es-ES_tradnl"/>
        </w:rPr>
        <w:t xml:space="preserve"> se identifica a cuáles de los objetivos estratégicos impacta de manera directa y a cuáles de manera indirecta. Es</w:t>
      </w:r>
      <w:r w:rsidR="0078653E" w:rsidRPr="0078653E">
        <w:rPr>
          <w:lang w:val="es-ES_tradnl"/>
        </w:rPr>
        <w:t xml:space="preserve"> </w:t>
      </w:r>
      <w:r w:rsidRPr="0078653E">
        <w:rPr>
          <w:lang w:val="es-ES_tradnl"/>
        </w:rPr>
        <w:t>importante resaltar que un pilar no necesariamente impacta a todos los objetivos y</w:t>
      </w:r>
      <w:r w:rsidR="0078653E" w:rsidRPr="0078653E">
        <w:rPr>
          <w:lang w:val="es-ES_tradnl"/>
        </w:rPr>
        <w:t xml:space="preserve"> </w:t>
      </w:r>
      <w:r w:rsidRPr="0078653E">
        <w:rPr>
          <w:lang w:val="es-ES_tradnl"/>
        </w:rPr>
        <w:t>mucho menos de manera directa. Adicionalmente se identifica los posibles beneficios</w:t>
      </w:r>
      <w:r w:rsidR="0078653E" w:rsidRPr="0078653E">
        <w:rPr>
          <w:lang w:val="es-ES_tradnl"/>
        </w:rPr>
        <w:t xml:space="preserve"> </w:t>
      </w:r>
      <w:r w:rsidRPr="0078653E">
        <w:rPr>
          <w:lang w:val="es-ES_tradnl"/>
        </w:rPr>
        <w:t>que se logran en la sociedad.</w:t>
      </w:r>
    </w:p>
    <w:p w14:paraId="2967809E" w14:textId="77777777" w:rsidR="0078653E" w:rsidRDefault="0078653E" w:rsidP="0078653E">
      <w:pPr>
        <w:pStyle w:val="Prrafodelista"/>
        <w:rPr>
          <w:lang w:val="es-ES_tradnl"/>
        </w:rPr>
      </w:pPr>
    </w:p>
    <w:p w14:paraId="23E8D86A" w14:textId="4658C7E7" w:rsidR="00DD25D1" w:rsidRDefault="00DD25D1" w:rsidP="005054DA">
      <w:pPr>
        <w:pStyle w:val="Prrafodelista"/>
        <w:numPr>
          <w:ilvl w:val="0"/>
          <w:numId w:val="33"/>
        </w:numPr>
        <w:rPr>
          <w:lang w:val="es-ES_tradnl"/>
        </w:rPr>
      </w:pPr>
      <w:r w:rsidRPr="0078653E">
        <w:rPr>
          <w:b/>
          <w:bCs/>
          <w:lang w:val="es-ES_tradnl"/>
        </w:rPr>
        <w:t>Objetivo general y objetivos específicos:</w:t>
      </w:r>
      <w:r w:rsidRPr="0078653E">
        <w:rPr>
          <w:lang w:val="es-ES_tradnl"/>
        </w:rPr>
        <w:t xml:space="preserve"> cada pilar define su objetivo general, en</w:t>
      </w:r>
      <w:r w:rsidR="0078653E" w:rsidRPr="0078653E">
        <w:rPr>
          <w:lang w:val="es-ES_tradnl"/>
        </w:rPr>
        <w:t xml:space="preserve"> </w:t>
      </w:r>
      <w:r w:rsidRPr="0078653E">
        <w:rPr>
          <w:lang w:val="es-ES_tradnl"/>
        </w:rPr>
        <w:t>otras palabras, lo que busca lograr al final del cuatrienio y que, de manera específica,</w:t>
      </w:r>
      <w:r w:rsidR="0078653E" w:rsidRPr="0078653E">
        <w:rPr>
          <w:lang w:val="es-ES_tradnl"/>
        </w:rPr>
        <w:t xml:space="preserve"> </w:t>
      </w:r>
      <w:r w:rsidRPr="0078653E">
        <w:rPr>
          <w:lang w:val="es-ES_tradnl"/>
        </w:rPr>
        <w:t>ayudan a materializar el logro del objetivo general.</w:t>
      </w:r>
    </w:p>
    <w:p w14:paraId="487789B7" w14:textId="77777777" w:rsidR="0078653E" w:rsidRPr="0078653E" w:rsidRDefault="0078653E" w:rsidP="0078653E">
      <w:pPr>
        <w:pStyle w:val="Prrafodelista"/>
        <w:rPr>
          <w:lang w:val="es-ES_tradnl"/>
        </w:rPr>
      </w:pPr>
    </w:p>
    <w:p w14:paraId="7D3A7A8B" w14:textId="798816FD" w:rsidR="000E3338" w:rsidRPr="000B0036" w:rsidRDefault="00DD25D1" w:rsidP="000B0036">
      <w:pPr>
        <w:pStyle w:val="Prrafodelista"/>
        <w:numPr>
          <w:ilvl w:val="0"/>
          <w:numId w:val="33"/>
        </w:numPr>
        <w:rPr>
          <w:lang w:val="es-ES_tradnl"/>
        </w:rPr>
      </w:pPr>
      <w:r w:rsidRPr="0078653E">
        <w:rPr>
          <w:b/>
          <w:bCs/>
          <w:lang w:val="es-ES_tradnl"/>
        </w:rPr>
        <w:t>Estrategias, proyectos y prioridades de inversión (acción):</w:t>
      </w:r>
      <w:r w:rsidRPr="0078653E">
        <w:rPr>
          <w:lang w:val="es-ES_tradnl"/>
        </w:rPr>
        <w:t xml:space="preserve"> se determina para cada</w:t>
      </w:r>
      <w:r w:rsidR="0078653E" w:rsidRPr="0078653E">
        <w:rPr>
          <w:lang w:val="es-ES_tradnl"/>
        </w:rPr>
        <w:t xml:space="preserve"> </w:t>
      </w:r>
      <w:r w:rsidRPr="0078653E">
        <w:rPr>
          <w:lang w:val="es-ES_tradnl"/>
        </w:rPr>
        <w:t>pilar las estrategias, proyectos y principales prioridades de acción e inversión que deben</w:t>
      </w:r>
      <w:r w:rsidR="0078653E" w:rsidRPr="0078653E">
        <w:rPr>
          <w:lang w:val="es-ES_tradnl"/>
        </w:rPr>
        <w:t xml:space="preserve"> </w:t>
      </w:r>
      <w:r w:rsidRPr="0078653E">
        <w:rPr>
          <w:lang w:val="es-ES_tradnl"/>
        </w:rPr>
        <w:t>ser realizadas para alcanzar los objetivos planteados.</w:t>
      </w:r>
    </w:p>
    <w:p w14:paraId="74D883BD" w14:textId="77777777" w:rsidR="00DD25D1" w:rsidRPr="00DD25D1" w:rsidRDefault="00DD25D1" w:rsidP="00DD25D1">
      <w:pPr>
        <w:rPr>
          <w:lang w:val="es-ES_tradnl"/>
        </w:rPr>
      </w:pPr>
    </w:p>
    <w:p w14:paraId="076730B6" w14:textId="24B51717" w:rsidR="00D117A3" w:rsidRPr="001660C3" w:rsidRDefault="00D117A3" w:rsidP="00A30F1D">
      <w:pPr>
        <w:pStyle w:val="Estilo2"/>
      </w:pPr>
      <w:bookmarkStart w:id="82" w:name="_Toc110446598"/>
      <w:r w:rsidRPr="001660C3">
        <w:t xml:space="preserve">Plan </w:t>
      </w:r>
      <w:r w:rsidR="001660C3" w:rsidRPr="001660C3">
        <w:t>Estratégico</w:t>
      </w:r>
      <w:r w:rsidRPr="001660C3">
        <w:t xml:space="preserve"> </w:t>
      </w:r>
      <w:r w:rsidR="001660C3" w:rsidRPr="001660C3">
        <w:t>Transformación</w:t>
      </w:r>
      <w:r w:rsidRPr="001660C3">
        <w:t xml:space="preserve"> Digital</w:t>
      </w:r>
      <w:bookmarkEnd w:id="82"/>
    </w:p>
    <w:p w14:paraId="5B0BDE58" w14:textId="77777777" w:rsidR="00AD0231" w:rsidRDefault="00AD0231" w:rsidP="00845253"/>
    <w:p w14:paraId="65611782" w14:textId="0BD1C767" w:rsidR="001660C3" w:rsidRDefault="001660C3" w:rsidP="001660C3">
      <w:r>
        <w:t>La Rama Judicial, con la coordinación del Consejo Superior de la Judicatura, se encuentra implementando acciones en el marco de la política de justicia digital, que parte de entender la situación, realidad, avances y problemáticas de la Rama y del sector en este ámbito, analizar las recomendaciones y lineamientos previos de expertos, la experiencia de los usuarios que han venido impulsando iniciativas que aportan valor y conocimiento a la estrategia, los estándares de Gobierno Digital, así como las recomendaciones trabajados en campo por actores relevantes.</w:t>
      </w:r>
    </w:p>
    <w:p w14:paraId="4147A50C" w14:textId="77777777" w:rsidR="001660C3" w:rsidRDefault="001660C3" w:rsidP="001660C3"/>
    <w:p w14:paraId="21C3B696" w14:textId="6ED31F57" w:rsidR="001660C3" w:rsidRDefault="001660C3" w:rsidP="001660C3">
      <w:r>
        <w:t xml:space="preserve">La implementación del CONPES 3559 de 20084 sobre fortalecimiento de servicios de justicia, permitió contar, entre otros con el Plan Estratégico Tecnológico – PET – mediante Acuerdo PSAA12-9269 de 2012, con base en cinco ejes estratégicos: i) Modelo de </w:t>
      </w:r>
      <w:r>
        <w:lastRenderedPageBreak/>
        <w:t>expediente electrónico, ii) Justicia en red, iii) Gestión de la información, iv) Gestión del cambio y v) Uso de las TIC para la formación judicial y servicios al ciudadano, el cual estuvo vigente hasta el año 2018, siendo necesaria su evaluación, actualización y ajustes a las nuevas necesidades institucionales.</w:t>
      </w:r>
    </w:p>
    <w:p w14:paraId="34663FB2" w14:textId="77777777" w:rsidR="001660C3" w:rsidRDefault="001660C3" w:rsidP="001660C3"/>
    <w:p w14:paraId="43EE35DC" w14:textId="386710B1" w:rsidR="001660C3" w:rsidRDefault="001660C3" w:rsidP="001660C3">
      <w:r>
        <w:t>En efecto, una de las prioridades establecidas por el Consejo Superior de la Judicatura en el pilar estratégico de Modernización y Transformación Digital del PSD 2019-2022 fue: Evaluar y actualizar el Plan Estratégico Tecnológico de la Rama Judicial en el marco de la arquitectura empresarial, con el fin de concretar la política institucional en materia TIC.</w:t>
      </w:r>
    </w:p>
    <w:p w14:paraId="1D1FCC00" w14:textId="77777777" w:rsidR="001660C3" w:rsidRDefault="001660C3" w:rsidP="001660C3"/>
    <w:p w14:paraId="454BC635" w14:textId="5DBE22F9" w:rsidR="001660C3" w:rsidRDefault="001660C3" w:rsidP="001660C3">
      <w:r>
        <w:t>Con el fin de avanzar en el desarrollo de lo anterior, en marzo de 2019 el Consejo Superior de la Judicatura celebró un Acuerdo de Cooperación Técnica (RAS, por sus siglas en inglés) con el Banco Mundial, con el objeto de prestar asesoría técnica para mejorar la eficiencia y</w:t>
      </w:r>
      <w:r w:rsidR="002218AD">
        <w:t xml:space="preserve"> </w:t>
      </w:r>
      <w:r>
        <w:t>transparencia en la prestación de servicios de justicia en Colombia, a través de la modernización de la gestión judicial con apoyo de las tecnologías de información.</w:t>
      </w:r>
    </w:p>
    <w:p w14:paraId="47183BF6" w14:textId="77777777" w:rsidR="002218AD" w:rsidRDefault="002218AD" w:rsidP="001660C3"/>
    <w:p w14:paraId="06FFB44D" w14:textId="62508C03" w:rsidR="001660C3" w:rsidRDefault="001660C3" w:rsidP="001660C3">
      <w:r>
        <w:t>El RAS fue estructurado en tres componentes, así:</w:t>
      </w:r>
    </w:p>
    <w:p w14:paraId="01DA5F99" w14:textId="77777777" w:rsidR="001660C3" w:rsidRDefault="001660C3" w:rsidP="001660C3"/>
    <w:p w14:paraId="1AB4A7AC" w14:textId="4E32867A" w:rsidR="001660C3" w:rsidRDefault="001660C3" w:rsidP="005054DA">
      <w:pPr>
        <w:pStyle w:val="Prrafodelista"/>
        <w:numPr>
          <w:ilvl w:val="0"/>
          <w:numId w:val="36"/>
        </w:numPr>
      </w:pPr>
      <w:r>
        <w:t>Fortalecimiento Institucional para la Gestión de Proyectos</w:t>
      </w:r>
    </w:p>
    <w:p w14:paraId="1F911FB8" w14:textId="73893EBC" w:rsidR="001660C3" w:rsidRDefault="001660C3" w:rsidP="005054DA">
      <w:pPr>
        <w:pStyle w:val="Prrafodelista"/>
        <w:numPr>
          <w:ilvl w:val="0"/>
          <w:numId w:val="36"/>
        </w:numPr>
      </w:pPr>
      <w:r>
        <w:t>Estrategia de Tecnologías de la Información</w:t>
      </w:r>
    </w:p>
    <w:p w14:paraId="1D7A8C18" w14:textId="18311DB8" w:rsidR="001660C3" w:rsidRDefault="001660C3" w:rsidP="005054DA">
      <w:pPr>
        <w:pStyle w:val="Prrafodelista"/>
        <w:numPr>
          <w:ilvl w:val="0"/>
          <w:numId w:val="36"/>
        </w:numPr>
      </w:pPr>
      <w:r>
        <w:t>Diseño y Estrategia para la implementación del Sistema de Información de la Gestión Judicial</w:t>
      </w:r>
    </w:p>
    <w:p w14:paraId="4D1F74E7" w14:textId="77777777" w:rsidR="001660C3" w:rsidRDefault="001660C3" w:rsidP="001660C3"/>
    <w:p w14:paraId="279F023D" w14:textId="77777777" w:rsidR="002218AD" w:rsidRDefault="001660C3" w:rsidP="001660C3">
      <w:r>
        <w:t>Dentro del segundo componente, se desarrolló el diagnóstico del estado de implementación del PET</w:t>
      </w:r>
      <w:r w:rsidR="002218AD">
        <w:t xml:space="preserve"> </w:t>
      </w:r>
      <w:r>
        <w:t>adoptado mediante Acuerdo PSAA12-9269 de 2012, así como de otras iniciativas de innovación</w:t>
      </w:r>
      <w:r w:rsidR="002218AD">
        <w:t xml:space="preserve"> </w:t>
      </w:r>
      <w:r>
        <w:t>tecnológica, con el fin de identificar brechas y viabilidad para cumplir con la visión institucional en el corto</w:t>
      </w:r>
      <w:r w:rsidR="002218AD">
        <w:t xml:space="preserve"> </w:t>
      </w:r>
      <w:r>
        <w:t>y mediano plazo. Resultado de ese trabajo, se formuló la propuesta de un nuevo Plan Estratégico con</w:t>
      </w:r>
      <w:r w:rsidR="002218AD">
        <w:t xml:space="preserve"> </w:t>
      </w:r>
      <w:r>
        <w:t>un marcado enfoque de Transformación Digital, razón por la cual, la denominación adoptada para este</w:t>
      </w:r>
      <w:r w:rsidR="002218AD">
        <w:t xml:space="preserve"> </w:t>
      </w:r>
      <w:r>
        <w:t>nuevo instrumento es el de Plan Estratégico de Transformación Digital PETD de la Rama Judicial.</w:t>
      </w:r>
      <w:r w:rsidR="002218AD">
        <w:t xml:space="preserve"> </w:t>
      </w:r>
    </w:p>
    <w:p w14:paraId="3438E7DD" w14:textId="77777777" w:rsidR="002218AD" w:rsidRDefault="002218AD" w:rsidP="001660C3"/>
    <w:p w14:paraId="2FCDD522" w14:textId="192128F3" w:rsidR="00243DAB" w:rsidRPr="008874F8" w:rsidRDefault="00243DAB" w:rsidP="00243DAB">
      <w:pPr>
        <w:pStyle w:val="Estilo3"/>
        <w:rPr>
          <w:sz w:val="22"/>
          <w:szCs w:val="22"/>
          <w:u w:val="none"/>
        </w:rPr>
      </w:pPr>
      <w:bookmarkStart w:id="83" w:name="_Toc110446599"/>
      <w:r w:rsidRPr="008874F8">
        <w:rPr>
          <w:sz w:val="22"/>
          <w:szCs w:val="22"/>
          <w:u w:val="none"/>
        </w:rPr>
        <w:t>Alineación con Planes Vigentes</w:t>
      </w:r>
      <w:bookmarkEnd w:id="83"/>
    </w:p>
    <w:p w14:paraId="561E94EB" w14:textId="77777777" w:rsidR="00243DAB" w:rsidRDefault="00243DAB" w:rsidP="00243DAB"/>
    <w:p w14:paraId="04FD897E" w14:textId="41C08A10" w:rsidR="00243DAB" w:rsidRDefault="00243DAB" w:rsidP="00243DAB">
      <w:r>
        <w:t>Existen tres planes que han sido considerados dentro de la estrategia de Transformación Digital así:</w:t>
      </w:r>
    </w:p>
    <w:p w14:paraId="127D69F9" w14:textId="77777777" w:rsidR="00243DAB" w:rsidRDefault="00243DAB" w:rsidP="00243DAB"/>
    <w:p w14:paraId="7FDF1263" w14:textId="00DE5FB4" w:rsidR="00243DAB" w:rsidRDefault="00243DAB" w:rsidP="005054DA">
      <w:pPr>
        <w:pStyle w:val="Prrafodelista"/>
        <w:numPr>
          <w:ilvl w:val="0"/>
          <w:numId w:val="37"/>
        </w:numPr>
      </w:pPr>
      <w:r w:rsidRPr="00243DAB">
        <w:rPr>
          <w:b/>
          <w:bCs/>
        </w:rPr>
        <w:t>Plan Decenal de la Justicia (2017-2027):</w:t>
      </w:r>
      <w:r>
        <w:t xml:space="preserve"> Se concibe como un conjunto de principios rectores de política, propuestas, acciones y metas que expresan de forma indicativa la voluntad del país en materia de justicia en los siguientes 10 años. </w:t>
      </w:r>
    </w:p>
    <w:p w14:paraId="2DAE4942" w14:textId="2DA7B392" w:rsidR="00243DAB" w:rsidRDefault="00243DAB" w:rsidP="00243DAB"/>
    <w:p w14:paraId="2C9489D0" w14:textId="77777777" w:rsidR="00243DAB" w:rsidRDefault="00243DAB" w:rsidP="005054DA">
      <w:pPr>
        <w:pStyle w:val="Prrafodelista"/>
        <w:numPr>
          <w:ilvl w:val="0"/>
          <w:numId w:val="37"/>
        </w:numPr>
      </w:pPr>
      <w:r w:rsidRPr="00243DAB">
        <w:rPr>
          <w:b/>
          <w:bCs/>
        </w:rPr>
        <w:t xml:space="preserve">Plan Nacional de Desarrollo (PND) 2018- 2022: </w:t>
      </w:r>
      <w:r>
        <w:t xml:space="preserve">Constituye una propuesta de país construida de manera participativa que recoge las aspiraciones de las regiones y está alineado con los Objetivos de Desarrollo Sostenible a 2030. Particularmente, las bases del PND establecen entre sus objetivos12 el de contar con un sistema de justicia pertinente y de fácil acceso con transformación digital y, entre sus estrategias, se encuentra el marco de interoperabilidad del sistema de justicia, el </w:t>
      </w:r>
      <w:r>
        <w:lastRenderedPageBreak/>
        <w:t>expediente electrónico y los servicios ciudadanos digitales en la Rama Judicial, con el fin de generar la digitalización y la innovación pública del sistema de justicia para mejorar su efectividad.</w:t>
      </w:r>
    </w:p>
    <w:p w14:paraId="5977B44C" w14:textId="77777777" w:rsidR="00243DAB" w:rsidRDefault="00243DAB" w:rsidP="00243DAB">
      <w:pPr>
        <w:pStyle w:val="Prrafodelista"/>
      </w:pPr>
    </w:p>
    <w:p w14:paraId="4019BDA1" w14:textId="644293A0" w:rsidR="00243DAB" w:rsidRDefault="00243DAB" w:rsidP="00243DAB">
      <w:pPr>
        <w:pStyle w:val="Prrafodelista"/>
      </w:pPr>
      <w:r>
        <w:t>Por su parte, artículo 147 de la Ley 1955 de 201914 establece una serie de principios que deben orientar los proyectos estratégicos de innovación de las entidades públicas, con el fin de asegurar unos mínimos articuladores de la transformación digital pública.</w:t>
      </w:r>
    </w:p>
    <w:p w14:paraId="692658EF" w14:textId="77777777" w:rsidR="00243DAB" w:rsidRDefault="00243DAB" w:rsidP="00243DAB">
      <w:pPr>
        <w:pStyle w:val="Prrafodelista"/>
      </w:pPr>
    </w:p>
    <w:p w14:paraId="71445D13" w14:textId="7EFE74A8" w:rsidR="00243DAB" w:rsidRDefault="00243DAB" w:rsidP="005054DA">
      <w:pPr>
        <w:pStyle w:val="Prrafodelista"/>
        <w:numPr>
          <w:ilvl w:val="0"/>
          <w:numId w:val="37"/>
        </w:numPr>
      </w:pPr>
      <w:r w:rsidRPr="00243DAB">
        <w:rPr>
          <w:b/>
          <w:bCs/>
        </w:rPr>
        <w:t>Plan Sectorial de la Rama (PSD) 2019 – 2022</w:t>
      </w:r>
      <w:r w:rsidR="009012E2">
        <w:rPr>
          <w:b/>
          <w:bCs/>
        </w:rPr>
        <w:t xml:space="preserve"> </w:t>
      </w:r>
      <w:r w:rsidRPr="009012E2">
        <w:rPr>
          <w:b/>
          <w:bCs/>
        </w:rPr>
        <w:t>“Justicia Moderna con Transparencia y Equidad”</w:t>
      </w:r>
      <w:r w:rsidR="009012E2">
        <w:t xml:space="preserve">: </w:t>
      </w:r>
      <w:r>
        <w:t xml:space="preserve">Define un conjunto de objetivos estratégicos para orientar en forma clara el desarrollo de proyecciones y acciones de los servidores de la Rama Judicial: </w:t>
      </w:r>
    </w:p>
    <w:p w14:paraId="117A9BA6" w14:textId="32802968" w:rsidR="00243DAB" w:rsidRDefault="00243DAB" w:rsidP="005054DA">
      <w:pPr>
        <w:pStyle w:val="Prrafodelista"/>
        <w:numPr>
          <w:ilvl w:val="0"/>
          <w:numId w:val="38"/>
        </w:numPr>
      </w:pPr>
      <w:r>
        <w:t>Mejorar la efectividad de la Rama Judicial y disminuir la congestión.</w:t>
      </w:r>
    </w:p>
    <w:p w14:paraId="27B1FC2F" w14:textId="716E59C0" w:rsidR="00243DAB" w:rsidRDefault="00243DAB" w:rsidP="005054DA">
      <w:pPr>
        <w:pStyle w:val="Prrafodelista"/>
        <w:numPr>
          <w:ilvl w:val="0"/>
          <w:numId w:val="38"/>
        </w:numPr>
      </w:pPr>
      <w:r>
        <w:t>Fortalecer la transparencia y apertura de los datos de la Rama Judicial.</w:t>
      </w:r>
    </w:p>
    <w:p w14:paraId="7224587C" w14:textId="064A7992" w:rsidR="00243DAB" w:rsidRDefault="00243DAB" w:rsidP="005054DA">
      <w:pPr>
        <w:pStyle w:val="Prrafodelista"/>
        <w:numPr>
          <w:ilvl w:val="0"/>
          <w:numId w:val="38"/>
        </w:numPr>
      </w:pPr>
      <w:r>
        <w:t>Mejorar el acceso a la justicia.</w:t>
      </w:r>
    </w:p>
    <w:p w14:paraId="3EB91E3F" w14:textId="0CD2FB71" w:rsidR="00243DAB" w:rsidRDefault="00243DAB" w:rsidP="005054DA">
      <w:pPr>
        <w:pStyle w:val="Prrafodelista"/>
        <w:numPr>
          <w:ilvl w:val="0"/>
          <w:numId w:val="38"/>
        </w:numPr>
      </w:pPr>
      <w:r>
        <w:t>Fortalecer la autonomía e independencia judicial, administrativa y financiera de la Rama Judicial.</w:t>
      </w:r>
    </w:p>
    <w:p w14:paraId="5ECA1E24" w14:textId="1504CED5" w:rsidR="00243DAB" w:rsidRDefault="00243DAB" w:rsidP="005054DA">
      <w:pPr>
        <w:pStyle w:val="Prrafodelista"/>
        <w:numPr>
          <w:ilvl w:val="0"/>
          <w:numId w:val="38"/>
        </w:numPr>
      </w:pPr>
      <w:r>
        <w:t>Atraer, desarrollar y mantener a los mejores servidores judiciales.</w:t>
      </w:r>
    </w:p>
    <w:p w14:paraId="747F7E5E" w14:textId="6AEA8C9D" w:rsidR="00243DAB" w:rsidRDefault="00243DAB" w:rsidP="00243DAB"/>
    <w:p w14:paraId="43216483" w14:textId="77777777" w:rsidR="00243DAB" w:rsidRDefault="00243DAB" w:rsidP="00243DAB"/>
    <w:p w14:paraId="0BE08584" w14:textId="63F26E29" w:rsidR="00243DAB" w:rsidRDefault="00243DAB" w:rsidP="00243DAB">
      <w:r>
        <w:t>El PSD 2019-2022 definió como uno de sus pilares estratégicos la Modernización Tecnológica y Transformación Digital, que tiene como objetivo general impulsar la transformación digital, de manera escalonada, en la gestión judicial y administrativa de la Rama Judicial, incluyendo la definición e implementación de un modelo de organización basado en procesos.</w:t>
      </w:r>
    </w:p>
    <w:p w14:paraId="09C0F5D6" w14:textId="77777777" w:rsidR="008640B6" w:rsidRDefault="008640B6" w:rsidP="00243DAB"/>
    <w:p w14:paraId="5E30D607" w14:textId="69EB7A55" w:rsidR="00243DAB" w:rsidRDefault="00243DAB" w:rsidP="00243DAB">
      <w:r>
        <w:t>Este pilar estratégico comprende el conjunto de proyectos dirigidos a fortalecer y mejorar el servicio de la administración de justicia en el país, a través del impulso de la innovación, el uso de la tecnología y la ciencia de datos por medio de herramientas disruptivas. En ese sentido, este pilar, es considerado como un componente que, con fundamento en la generación de valor público, busca resolver necesidades reales en materia de justicia, como herramienta para hacer más eficiente, moderno y transparente el servicio, siendo una de sus orientaciones el desarrollo del expediente electrónico.</w:t>
      </w:r>
    </w:p>
    <w:p w14:paraId="2F3E4FA9" w14:textId="77777777" w:rsidR="00243DAB" w:rsidRDefault="00243DAB" w:rsidP="00243DAB"/>
    <w:p w14:paraId="43678608" w14:textId="7E9AE52F" w:rsidR="00243DAB" w:rsidRDefault="00243DAB" w:rsidP="00BA06A0">
      <w:pPr>
        <w:rPr>
          <w:b/>
          <w:bCs/>
        </w:rPr>
      </w:pPr>
      <w:r>
        <w:t>El Plan Estratégico de Transformación Digital (PETD), presenta una alineación entre los tres planes anteriormente enunciados para garantizar una consistencia desde lo más general a lo más específico, como se observa en el siguiente diagrama:</w:t>
      </w:r>
    </w:p>
    <w:p w14:paraId="5B13AE1B" w14:textId="2A798311" w:rsidR="00243DAB" w:rsidRDefault="009012E2" w:rsidP="00BA06A0">
      <w:pPr>
        <w:rPr>
          <w:b/>
          <w:bCs/>
        </w:rPr>
      </w:pPr>
      <w:r>
        <w:rPr>
          <w:noProof/>
        </w:rPr>
        <w:lastRenderedPageBreak/>
        <w:drawing>
          <wp:inline distT="0" distB="0" distL="0" distR="0" wp14:anchorId="765DC725" wp14:editId="7EEC4C11">
            <wp:extent cx="5612130" cy="268986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2689860"/>
                    </a:xfrm>
                    <a:prstGeom prst="rect">
                      <a:avLst/>
                    </a:prstGeom>
                  </pic:spPr>
                </pic:pic>
              </a:graphicData>
            </a:graphic>
          </wp:inline>
        </w:drawing>
      </w:r>
    </w:p>
    <w:p w14:paraId="0178BBB4" w14:textId="794167E1" w:rsidR="009012E2" w:rsidRPr="000B0036" w:rsidRDefault="009012E2" w:rsidP="009012E2">
      <w:pPr>
        <w:pStyle w:val="Descripcin"/>
        <w:jc w:val="center"/>
        <w:rPr>
          <w:b/>
          <w:bCs/>
          <w:i w:val="0"/>
          <w:iCs w:val="0"/>
          <w:color w:val="000000" w:themeColor="text1"/>
        </w:rPr>
      </w:pPr>
      <w:bookmarkStart w:id="84" w:name="_Toc110446623"/>
      <w:r w:rsidRPr="000B0036">
        <w:rPr>
          <w:b/>
          <w:bCs/>
          <w:i w:val="0"/>
          <w:iCs w:val="0"/>
          <w:color w:val="000000" w:themeColor="text1"/>
        </w:rPr>
        <w:t xml:space="preserve">Ilustración </w:t>
      </w:r>
      <w:r w:rsidR="00494129" w:rsidRPr="000B0036">
        <w:rPr>
          <w:b/>
          <w:bCs/>
          <w:i w:val="0"/>
          <w:iCs w:val="0"/>
          <w:color w:val="000000" w:themeColor="text1"/>
        </w:rPr>
        <w:fldChar w:fldCharType="begin"/>
      </w:r>
      <w:r w:rsidR="00494129" w:rsidRPr="000B0036">
        <w:rPr>
          <w:b/>
          <w:bCs/>
          <w:i w:val="0"/>
          <w:iCs w:val="0"/>
          <w:color w:val="000000" w:themeColor="text1"/>
        </w:rPr>
        <w:instrText xml:space="preserve"> SEQ Ilustración \* ARABIC </w:instrText>
      </w:r>
      <w:r w:rsidR="00494129" w:rsidRPr="000B0036">
        <w:rPr>
          <w:b/>
          <w:bCs/>
          <w:i w:val="0"/>
          <w:iCs w:val="0"/>
          <w:color w:val="000000" w:themeColor="text1"/>
        </w:rPr>
        <w:fldChar w:fldCharType="separate"/>
      </w:r>
      <w:r w:rsidR="009E2FC1" w:rsidRPr="000B0036">
        <w:rPr>
          <w:b/>
          <w:bCs/>
          <w:i w:val="0"/>
          <w:iCs w:val="0"/>
          <w:noProof/>
          <w:color w:val="000000" w:themeColor="text1"/>
        </w:rPr>
        <w:t>7</w:t>
      </w:r>
      <w:r w:rsidR="00494129" w:rsidRPr="000B0036">
        <w:rPr>
          <w:b/>
          <w:bCs/>
          <w:i w:val="0"/>
          <w:iCs w:val="0"/>
          <w:noProof/>
          <w:color w:val="000000" w:themeColor="text1"/>
        </w:rPr>
        <w:fldChar w:fldCharType="end"/>
      </w:r>
      <w:r w:rsidRPr="000B0036">
        <w:rPr>
          <w:b/>
          <w:bCs/>
          <w:i w:val="0"/>
          <w:iCs w:val="0"/>
          <w:color w:val="000000" w:themeColor="text1"/>
        </w:rPr>
        <w:t>. Alineamiento entre planes para la estrategia</w:t>
      </w:r>
      <w:r w:rsidR="00761455" w:rsidRPr="000B0036">
        <w:rPr>
          <w:rStyle w:val="Refdenotaalpie"/>
          <w:b/>
          <w:bCs/>
          <w:i w:val="0"/>
          <w:iCs w:val="0"/>
          <w:color w:val="000000" w:themeColor="text1"/>
        </w:rPr>
        <w:footnoteReference w:id="10"/>
      </w:r>
      <w:bookmarkEnd w:id="84"/>
    </w:p>
    <w:p w14:paraId="39CCD7F9" w14:textId="69D9F4C9" w:rsidR="009012E2" w:rsidRPr="008874F8" w:rsidRDefault="009012E2" w:rsidP="009012E2">
      <w:pPr>
        <w:pStyle w:val="Estilo3"/>
        <w:rPr>
          <w:sz w:val="22"/>
          <w:szCs w:val="22"/>
          <w:u w:val="none"/>
        </w:rPr>
      </w:pPr>
      <w:bookmarkStart w:id="85" w:name="_Toc110446600"/>
      <w:r w:rsidRPr="008874F8">
        <w:rPr>
          <w:sz w:val="22"/>
          <w:szCs w:val="22"/>
          <w:u w:val="none"/>
        </w:rPr>
        <w:t>Alcance del PETD 2021-2025</w:t>
      </w:r>
      <w:bookmarkEnd w:id="85"/>
    </w:p>
    <w:p w14:paraId="6990BA4E" w14:textId="77777777" w:rsidR="009012E2" w:rsidRPr="009012E2" w:rsidRDefault="009012E2" w:rsidP="009012E2"/>
    <w:p w14:paraId="6C85C3D9" w14:textId="32596C7E" w:rsidR="009012E2" w:rsidRDefault="009012E2" w:rsidP="009012E2">
      <w:r w:rsidRPr="009012E2">
        <w:t>El nuevo PETD de la Rama Judicial será el instrumento que contiene la estrategia, para los</w:t>
      </w:r>
      <w:r>
        <w:t xml:space="preserve"> </w:t>
      </w:r>
      <w:r w:rsidRPr="009012E2">
        <w:t>próximos años, en materia de transformación digital en la gestión digital, a través del cual se</w:t>
      </w:r>
      <w:r>
        <w:t xml:space="preserve"> </w:t>
      </w:r>
      <w:r w:rsidRPr="009012E2">
        <w:t>materializa la formulación desde la planeación estratégica, del Plan de Justicia Digital de que</w:t>
      </w:r>
      <w:r>
        <w:t xml:space="preserve"> </w:t>
      </w:r>
      <w:r w:rsidRPr="009012E2">
        <w:t>trata el Artículo 103 del Código General del Proceso y, cuya ejecución se desarrollará</w:t>
      </w:r>
      <w:r>
        <w:t xml:space="preserve"> </w:t>
      </w:r>
      <w:r w:rsidRPr="009012E2">
        <w:t>principalmente a través del Proyecto de Inversión de Transformación Digital de la Rama</w:t>
      </w:r>
      <w:r>
        <w:t xml:space="preserve"> </w:t>
      </w:r>
      <w:r w:rsidRPr="009012E2">
        <w:t>Judicial</w:t>
      </w:r>
      <w:r>
        <w:t>.</w:t>
      </w:r>
      <w:r w:rsidR="008640B6">
        <w:rPr>
          <w:rStyle w:val="Refdenotaalpie"/>
        </w:rPr>
        <w:footnoteReference w:id="11"/>
      </w:r>
    </w:p>
    <w:p w14:paraId="518EDA2E" w14:textId="5F6C5D8E" w:rsidR="00243DAB" w:rsidRDefault="00243DAB" w:rsidP="009012E2"/>
    <w:p w14:paraId="4168046E" w14:textId="4BE525B0" w:rsidR="008640B6" w:rsidRDefault="008640B6" w:rsidP="008640B6">
      <w:r>
        <w:t xml:space="preserve">El Proyecto de Inversión de Transformación Digital de la Rama Judicial, que busca operativizar al PETD, surge como una respuesta a la imperiosa necesidad que tiene la justicia de acercarse al ciudadano y de hacerlo con las mejores herramientas que existen hoy en día para lograr ese propósito, </w:t>
      </w:r>
      <w:r w:rsidR="00747A65">
        <w:t>l</w:t>
      </w:r>
      <w:r>
        <w:t>as Tecnologías de la Información (TI). Este proyecto, conducirá a la justicia colombiana a un cambio profundo cuyo paradigma será la justicia en línea, adaptando un nuevo modelo operacional en el que la justicia será más accesible al ciudadano, más inmediata, más transparente y equitativa.</w:t>
      </w:r>
    </w:p>
    <w:p w14:paraId="2BE2A968" w14:textId="77777777" w:rsidR="008640B6" w:rsidRDefault="008640B6" w:rsidP="008640B6"/>
    <w:p w14:paraId="6F34A424" w14:textId="2DAFD72A" w:rsidR="008640B6" w:rsidRDefault="008640B6" w:rsidP="008640B6">
      <w:r w:rsidRPr="008640B6">
        <w:t>El nuevo PETD plantea una hoja de ruta de planeación institucional estratégica para los</w:t>
      </w:r>
      <w:r>
        <w:t xml:space="preserve"> </w:t>
      </w:r>
      <w:r w:rsidRPr="008640B6">
        <w:t>próximos cinco años, período que, en principio, se ha estimado como el que tomará la gestión,</w:t>
      </w:r>
      <w:r>
        <w:t xml:space="preserve"> </w:t>
      </w:r>
      <w:r w:rsidRPr="008640B6">
        <w:t>ejecución, implementación y despliegue del Proyecto de Transformación Digital de la Rama</w:t>
      </w:r>
      <w:r>
        <w:t xml:space="preserve"> </w:t>
      </w:r>
      <w:r w:rsidRPr="008640B6">
        <w:t>Judicial, sin perjuicio, de las inversiones asociadas a otros proyectos de inversión o a otras</w:t>
      </w:r>
      <w:r>
        <w:t xml:space="preserve"> </w:t>
      </w:r>
      <w:r w:rsidRPr="008640B6">
        <w:t xml:space="preserve">fuentes de financiación como las provenientes de empréstitos con la banca </w:t>
      </w:r>
      <w:r w:rsidRPr="008640B6">
        <w:lastRenderedPageBreak/>
        <w:t>multilateral, ligado</w:t>
      </w:r>
      <w:r>
        <w:t xml:space="preserve"> </w:t>
      </w:r>
      <w:r w:rsidRPr="008640B6">
        <w:t>a la articulación, continuidad y mejora permanente que hacen sostenible y viable el proceso de</w:t>
      </w:r>
      <w:r>
        <w:t xml:space="preserve"> </w:t>
      </w:r>
      <w:r w:rsidRPr="008640B6">
        <w:t>Transformación Digital.</w:t>
      </w:r>
    </w:p>
    <w:p w14:paraId="4DDE347C" w14:textId="69026865" w:rsidR="008640B6" w:rsidRDefault="008640B6" w:rsidP="008640B6"/>
    <w:p w14:paraId="3F6B61FC" w14:textId="14C61C03" w:rsidR="00D1078C" w:rsidRPr="008874F8" w:rsidRDefault="00D1078C" w:rsidP="00D1078C">
      <w:pPr>
        <w:pStyle w:val="Estilo3"/>
        <w:rPr>
          <w:sz w:val="22"/>
          <w:szCs w:val="22"/>
          <w:u w:val="none"/>
        </w:rPr>
      </w:pPr>
      <w:bookmarkStart w:id="86" w:name="_Toc110446601"/>
      <w:r w:rsidRPr="008874F8">
        <w:rPr>
          <w:sz w:val="22"/>
          <w:szCs w:val="22"/>
          <w:u w:val="none"/>
        </w:rPr>
        <w:t>Objetivo del PETD 2021-2025</w:t>
      </w:r>
      <w:bookmarkEnd w:id="86"/>
    </w:p>
    <w:p w14:paraId="2E1A29B9" w14:textId="51465A70" w:rsidR="00D1078C" w:rsidRDefault="00D1078C" w:rsidP="00D1078C">
      <w:r>
        <w:t>Contar con un Instrumento de Planeación Institucional Estratégica para los próximos 5 años, que sirva de norte común integrador para el desarrollo del Proyecto de Transformación Digital de la Rama Judicial de manera viable, gobernable y sostenible, a través del cual se materializa la formulación desde la planeación estratégica, del Plan de Justicia Digital de que trata el Artículo 103 del Código General del Proceso.</w:t>
      </w:r>
    </w:p>
    <w:p w14:paraId="130861F1" w14:textId="77777777" w:rsidR="00D1078C" w:rsidRDefault="00D1078C" w:rsidP="00D1078C"/>
    <w:p w14:paraId="3CBF6504" w14:textId="79561435" w:rsidR="00D1078C" w:rsidRPr="008874F8" w:rsidRDefault="00D1078C" w:rsidP="00D1078C">
      <w:pPr>
        <w:pStyle w:val="Estilo4"/>
        <w:rPr>
          <w:b w:val="0"/>
          <w:bCs/>
          <w:i w:val="0"/>
          <w:iCs/>
          <w:sz w:val="22"/>
          <w:szCs w:val="22"/>
        </w:rPr>
      </w:pPr>
      <w:r w:rsidRPr="008874F8">
        <w:rPr>
          <w:b w:val="0"/>
          <w:bCs/>
          <w:i w:val="0"/>
          <w:iCs/>
          <w:sz w:val="22"/>
          <w:szCs w:val="22"/>
        </w:rPr>
        <w:t>Objetivos estratégicos del PETD 2021-2025</w:t>
      </w:r>
    </w:p>
    <w:p w14:paraId="03F32DC9" w14:textId="77777777" w:rsidR="00D1078C" w:rsidRDefault="00D1078C" w:rsidP="00D1078C"/>
    <w:p w14:paraId="19AC3874" w14:textId="6B76A152" w:rsidR="008640B6" w:rsidRPr="008640B6" w:rsidRDefault="00D1078C" w:rsidP="005054DA">
      <w:pPr>
        <w:pStyle w:val="Prrafodelista"/>
        <w:numPr>
          <w:ilvl w:val="0"/>
          <w:numId w:val="39"/>
        </w:numPr>
      </w:pPr>
      <w:r>
        <w:t>Masificar y digitalizar el acceso a la Justicia.</w:t>
      </w:r>
    </w:p>
    <w:p w14:paraId="047B0F87" w14:textId="737BC323" w:rsidR="00243DAB" w:rsidRDefault="00D1078C" w:rsidP="005054DA">
      <w:pPr>
        <w:pStyle w:val="Prrafodelista"/>
        <w:numPr>
          <w:ilvl w:val="0"/>
          <w:numId w:val="39"/>
        </w:numPr>
      </w:pPr>
      <w:r w:rsidRPr="00D1078C">
        <w:t>Implementar el Expediente Electrónico.</w:t>
      </w:r>
    </w:p>
    <w:p w14:paraId="6905FE05" w14:textId="44CCF623" w:rsidR="00243DAB" w:rsidRDefault="00D1078C" w:rsidP="005054DA">
      <w:pPr>
        <w:pStyle w:val="Prrafodelista"/>
        <w:numPr>
          <w:ilvl w:val="0"/>
          <w:numId w:val="39"/>
        </w:numPr>
      </w:pPr>
      <w:r w:rsidRPr="00D1078C">
        <w:t>Aumentar el conocimiento digital y el uso de apropiación de los sistemas.</w:t>
      </w:r>
    </w:p>
    <w:p w14:paraId="47A8B647" w14:textId="77777777" w:rsidR="00D1078C" w:rsidRDefault="00D1078C" w:rsidP="005054DA">
      <w:pPr>
        <w:pStyle w:val="Prrafodelista"/>
        <w:numPr>
          <w:ilvl w:val="0"/>
          <w:numId w:val="39"/>
        </w:numPr>
      </w:pPr>
      <w:r w:rsidRPr="00D1078C">
        <w:t>Aumentar la agilidad interna en la gestión de los procesos judiciales, el uso y</w:t>
      </w:r>
      <w:r>
        <w:t xml:space="preserve"> </w:t>
      </w:r>
      <w:r w:rsidRPr="00D1078C">
        <w:t>apropiación de los sistemas.</w:t>
      </w:r>
    </w:p>
    <w:p w14:paraId="5CE69736" w14:textId="01F0FF85" w:rsidR="00243DAB" w:rsidRDefault="00D1078C" w:rsidP="005054DA">
      <w:pPr>
        <w:pStyle w:val="Prrafodelista"/>
        <w:numPr>
          <w:ilvl w:val="0"/>
          <w:numId w:val="39"/>
        </w:numPr>
      </w:pPr>
      <w:r w:rsidRPr="00D1078C">
        <w:t>Implementar la Interoperabilidad institucional y técnica.</w:t>
      </w:r>
    </w:p>
    <w:p w14:paraId="677A19FB" w14:textId="4694D03A" w:rsidR="00243DAB" w:rsidRDefault="00D1078C" w:rsidP="005054DA">
      <w:pPr>
        <w:pStyle w:val="Prrafodelista"/>
        <w:numPr>
          <w:ilvl w:val="0"/>
          <w:numId w:val="39"/>
        </w:numPr>
      </w:pPr>
      <w:r w:rsidRPr="00D1078C">
        <w:t>Garantizar seguridad, trazabilidad y transparencia.</w:t>
      </w:r>
    </w:p>
    <w:p w14:paraId="07A6EE18" w14:textId="5D089E4F" w:rsidR="00243DAB" w:rsidRDefault="00D1078C" w:rsidP="005054DA">
      <w:pPr>
        <w:pStyle w:val="Prrafodelista"/>
        <w:numPr>
          <w:ilvl w:val="0"/>
          <w:numId w:val="39"/>
        </w:numPr>
      </w:pPr>
      <w:r w:rsidRPr="00D1078C">
        <w:t>Implementar herramientas que permitan la asistencia en la toma de decisiones</w:t>
      </w:r>
      <w:r>
        <w:t xml:space="preserve"> </w:t>
      </w:r>
      <w:r w:rsidRPr="00D1078C">
        <w:t>basadas en datos.</w:t>
      </w:r>
    </w:p>
    <w:p w14:paraId="2AE122ED" w14:textId="09D084C4" w:rsidR="00243DAB" w:rsidRDefault="00D1078C" w:rsidP="005054DA">
      <w:pPr>
        <w:pStyle w:val="Prrafodelista"/>
        <w:numPr>
          <w:ilvl w:val="0"/>
          <w:numId w:val="39"/>
        </w:numPr>
      </w:pPr>
      <w:r w:rsidRPr="00D1078C">
        <w:t>Garantizar la prestación de servicios de TI a partir de estándares</w:t>
      </w:r>
    </w:p>
    <w:p w14:paraId="67714F3D" w14:textId="00F9C1F0" w:rsidR="00243DAB" w:rsidRDefault="00243DAB" w:rsidP="00D1078C"/>
    <w:p w14:paraId="0891C173" w14:textId="5AB7012A" w:rsidR="00243DAB" w:rsidRDefault="00243DAB" w:rsidP="00D1078C"/>
    <w:p w14:paraId="7D3D3709" w14:textId="44AC6AB8" w:rsidR="00D1078C" w:rsidRPr="008874F8" w:rsidRDefault="00D1078C" w:rsidP="00D1078C">
      <w:pPr>
        <w:pStyle w:val="Estilo3"/>
        <w:rPr>
          <w:sz w:val="22"/>
          <w:szCs w:val="22"/>
          <w:u w:val="none"/>
        </w:rPr>
      </w:pPr>
      <w:bookmarkStart w:id="87" w:name="_Toc110446602"/>
      <w:r w:rsidRPr="008874F8">
        <w:rPr>
          <w:sz w:val="22"/>
          <w:szCs w:val="22"/>
          <w:u w:val="none"/>
        </w:rPr>
        <w:t>Pilares del PETD 2021-2025</w:t>
      </w:r>
      <w:bookmarkEnd w:id="87"/>
    </w:p>
    <w:p w14:paraId="2586E0F9" w14:textId="77777777" w:rsidR="00D1078C" w:rsidRPr="00D1078C" w:rsidRDefault="00D1078C" w:rsidP="00D1078C"/>
    <w:p w14:paraId="307558D2" w14:textId="064BBC68" w:rsidR="00D1078C" w:rsidRPr="00D1078C" w:rsidRDefault="00D1078C" w:rsidP="005054DA">
      <w:pPr>
        <w:pStyle w:val="Prrafodelista"/>
        <w:numPr>
          <w:ilvl w:val="0"/>
          <w:numId w:val="40"/>
        </w:numPr>
      </w:pPr>
      <w:r w:rsidRPr="00D1078C">
        <w:t>Servicios de Justicia centrados en el ciudadano.</w:t>
      </w:r>
    </w:p>
    <w:p w14:paraId="608F1268" w14:textId="4F67133A" w:rsidR="00D1078C" w:rsidRDefault="00D1078C" w:rsidP="00D1078C">
      <w:pPr>
        <w:pStyle w:val="Prrafodelista"/>
      </w:pPr>
      <w:r w:rsidRPr="00D1078C">
        <w:t>Mejora continua en la interacción con los ciudadanos y en la experiencia en el</w:t>
      </w:r>
      <w:r>
        <w:t xml:space="preserve"> </w:t>
      </w:r>
      <w:r w:rsidRPr="00D1078C">
        <w:t>uso de los servicios de justicia.</w:t>
      </w:r>
    </w:p>
    <w:p w14:paraId="4059847E" w14:textId="77777777" w:rsidR="0026490C" w:rsidRPr="00D1078C" w:rsidRDefault="0026490C" w:rsidP="00D1078C">
      <w:pPr>
        <w:pStyle w:val="Prrafodelista"/>
      </w:pPr>
    </w:p>
    <w:p w14:paraId="6BC1FF9D" w14:textId="488D7451" w:rsidR="00D1078C" w:rsidRPr="00D1078C" w:rsidRDefault="00D1078C" w:rsidP="005054DA">
      <w:pPr>
        <w:pStyle w:val="Prrafodelista"/>
        <w:numPr>
          <w:ilvl w:val="0"/>
          <w:numId w:val="40"/>
        </w:numPr>
      </w:pPr>
      <w:r w:rsidRPr="00D1078C">
        <w:t>Gestión Judicial Eficiente.</w:t>
      </w:r>
    </w:p>
    <w:p w14:paraId="0C781017" w14:textId="453CA93E" w:rsidR="00D1078C" w:rsidRDefault="00D1078C" w:rsidP="0026490C">
      <w:pPr>
        <w:pStyle w:val="Prrafodelista"/>
      </w:pPr>
      <w:r w:rsidRPr="00D1078C">
        <w:t>Incidencia en la transformación del modelo de servicios de operación.</w:t>
      </w:r>
    </w:p>
    <w:p w14:paraId="433596B3" w14:textId="77777777" w:rsidR="0026490C" w:rsidRPr="00D1078C" w:rsidRDefault="0026490C" w:rsidP="0026490C">
      <w:pPr>
        <w:pStyle w:val="Prrafodelista"/>
      </w:pPr>
    </w:p>
    <w:p w14:paraId="750E051D" w14:textId="38E7652E" w:rsidR="00D1078C" w:rsidRPr="00D1078C" w:rsidRDefault="00D1078C" w:rsidP="005054DA">
      <w:pPr>
        <w:pStyle w:val="Prrafodelista"/>
        <w:numPr>
          <w:ilvl w:val="0"/>
          <w:numId w:val="40"/>
        </w:numPr>
      </w:pPr>
      <w:r w:rsidRPr="00D1078C">
        <w:t>Control y Transparencia.</w:t>
      </w:r>
    </w:p>
    <w:p w14:paraId="7F5033F4" w14:textId="79E32F6F" w:rsidR="00D1078C" w:rsidRDefault="00D1078C" w:rsidP="0026490C">
      <w:pPr>
        <w:pStyle w:val="Prrafodelista"/>
      </w:pPr>
      <w:r w:rsidRPr="00D1078C">
        <w:t>Optimización de elementos y mecanismos que promuevan e impulsen un enfoque</w:t>
      </w:r>
      <w:r w:rsidR="0026490C">
        <w:t xml:space="preserve"> </w:t>
      </w:r>
      <w:r w:rsidRPr="00D1078C">
        <w:t>de prevención de riesgos, de información abierta y de control.</w:t>
      </w:r>
    </w:p>
    <w:p w14:paraId="1B9FB06F" w14:textId="77777777" w:rsidR="0026490C" w:rsidRPr="00D1078C" w:rsidRDefault="0026490C" w:rsidP="0026490C">
      <w:pPr>
        <w:pStyle w:val="Prrafodelista"/>
      </w:pPr>
    </w:p>
    <w:p w14:paraId="42E619DE" w14:textId="7624379B" w:rsidR="00D1078C" w:rsidRPr="00D1078C" w:rsidRDefault="00D1078C" w:rsidP="005054DA">
      <w:pPr>
        <w:pStyle w:val="Prrafodelista"/>
        <w:numPr>
          <w:ilvl w:val="0"/>
          <w:numId w:val="40"/>
        </w:numPr>
      </w:pPr>
      <w:r w:rsidRPr="00D1078C">
        <w:t>Fortaleza y capacidades de la Rama Judicial.</w:t>
      </w:r>
    </w:p>
    <w:p w14:paraId="39B489ED" w14:textId="6D396F13" w:rsidR="00243DAB" w:rsidRDefault="00D1078C" w:rsidP="0026490C">
      <w:pPr>
        <w:pStyle w:val="Prrafodelista"/>
      </w:pPr>
      <w:r w:rsidRPr="00D1078C">
        <w:t>Compromiso, responsabilidad, participación y adecuada gobernanza del proceso.</w:t>
      </w:r>
      <w:r w:rsidR="0026490C">
        <w:t xml:space="preserve"> </w:t>
      </w:r>
      <w:r w:rsidRPr="00D1078C">
        <w:t>Formación digital y fortalecimiento de la capacidad institucional, como parte de la</w:t>
      </w:r>
      <w:r w:rsidR="0026490C">
        <w:t xml:space="preserve"> </w:t>
      </w:r>
      <w:r w:rsidRPr="00D1078C">
        <w:t>transformación de las personas y de la organización</w:t>
      </w:r>
      <w:r w:rsidR="0026490C">
        <w:t>.</w:t>
      </w:r>
    </w:p>
    <w:p w14:paraId="79FEF123" w14:textId="4475D655" w:rsidR="00243DAB" w:rsidRDefault="00243DAB" w:rsidP="00BA06A0">
      <w:pPr>
        <w:rPr>
          <w:b/>
          <w:bCs/>
        </w:rPr>
      </w:pPr>
    </w:p>
    <w:p w14:paraId="5AE7644B" w14:textId="77777777" w:rsidR="0026490C" w:rsidRPr="008874F8" w:rsidRDefault="0026490C" w:rsidP="0026490C">
      <w:pPr>
        <w:pStyle w:val="Estilo3"/>
        <w:rPr>
          <w:sz w:val="22"/>
          <w:szCs w:val="22"/>
          <w:u w:val="none"/>
        </w:rPr>
      </w:pPr>
      <w:bookmarkStart w:id="88" w:name="_Toc110446603"/>
      <w:r w:rsidRPr="008874F8">
        <w:rPr>
          <w:sz w:val="22"/>
          <w:szCs w:val="22"/>
          <w:u w:val="none"/>
        </w:rPr>
        <w:t>Catálogo de Programas, Proyectos y Actividades</w:t>
      </w:r>
      <w:bookmarkEnd w:id="88"/>
    </w:p>
    <w:p w14:paraId="11D7589B" w14:textId="77777777" w:rsidR="0026490C" w:rsidRDefault="0026490C" w:rsidP="0026490C"/>
    <w:p w14:paraId="71772F4E" w14:textId="33DB1338" w:rsidR="00243DAB" w:rsidRDefault="0026490C" w:rsidP="0026490C">
      <w:r w:rsidRPr="0026490C">
        <w:lastRenderedPageBreak/>
        <w:t>Para la implementación del PETD 2021-2025 de la Rama Judicial y dar cumplimiento a sus</w:t>
      </w:r>
      <w:r>
        <w:t xml:space="preserve"> </w:t>
      </w:r>
      <w:r w:rsidRPr="0026490C">
        <w:t>objetivos estratégicos, se definen un conjunto de programas y proyectos que cubren las</w:t>
      </w:r>
      <w:r>
        <w:t xml:space="preserve"> </w:t>
      </w:r>
      <w:r w:rsidRPr="0026490C">
        <w:t>necesidades evaluadas:</w:t>
      </w:r>
    </w:p>
    <w:p w14:paraId="64A88A62" w14:textId="30D1C764" w:rsidR="0026490C" w:rsidRDefault="0026490C" w:rsidP="0026490C">
      <w:pPr>
        <w:rPr>
          <w:b/>
          <w:bCs/>
        </w:rPr>
      </w:pPr>
    </w:p>
    <w:p w14:paraId="7ADB0F7B" w14:textId="63CEEFBC" w:rsidR="0026490C" w:rsidRDefault="0026490C" w:rsidP="00E8506E">
      <w:pPr>
        <w:jc w:val="center"/>
        <w:rPr>
          <w:b/>
          <w:bCs/>
        </w:rPr>
      </w:pPr>
      <w:r>
        <w:rPr>
          <w:noProof/>
        </w:rPr>
        <w:drawing>
          <wp:inline distT="0" distB="0" distL="0" distR="0" wp14:anchorId="7740868E" wp14:editId="01700882">
            <wp:extent cx="4992140" cy="2362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544" cy="2370909"/>
                    </a:xfrm>
                    <a:prstGeom prst="rect">
                      <a:avLst/>
                    </a:prstGeom>
                  </pic:spPr>
                </pic:pic>
              </a:graphicData>
            </a:graphic>
          </wp:inline>
        </w:drawing>
      </w:r>
    </w:p>
    <w:p w14:paraId="050082EF" w14:textId="2F5C7A19" w:rsidR="0026490C" w:rsidRPr="000B0036" w:rsidRDefault="0026490C" w:rsidP="0026490C">
      <w:pPr>
        <w:pStyle w:val="Descripcin"/>
        <w:jc w:val="center"/>
        <w:rPr>
          <w:b/>
          <w:bCs/>
          <w:i w:val="0"/>
          <w:iCs w:val="0"/>
          <w:color w:val="000000" w:themeColor="text1"/>
        </w:rPr>
      </w:pPr>
      <w:bookmarkStart w:id="89" w:name="_Toc110446624"/>
      <w:r w:rsidRPr="000B0036">
        <w:rPr>
          <w:b/>
          <w:bCs/>
          <w:i w:val="0"/>
          <w:iCs w:val="0"/>
          <w:color w:val="000000" w:themeColor="text1"/>
        </w:rPr>
        <w:t xml:space="preserve">Ilustración </w:t>
      </w:r>
      <w:r w:rsidR="00494129" w:rsidRPr="000B0036">
        <w:rPr>
          <w:b/>
          <w:bCs/>
          <w:i w:val="0"/>
          <w:iCs w:val="0"/>
          <w:color w:val="000000" w:themeColor="text1"/>
        </w:rPr>
        <w:fldChar w:fldCharType="begin"/>
      </w:r>
      <w:r w:rsidR="00494129" w:rsidRPr="000B0036">
        <w:rPr>
          <w:b/>
          <w:bCs/>
          <w:i w:val="0"/>
          <w:iCs w:val="0"/>
          <w:color w:val="000000" w:themeColor="text1"/>
        </w:rPr>
        <w:instrText xml:space="preserve"> SEQ Ilustración \* ARABIC </w:instrText>
      </w:r>
      <w:r w:rsidR="00494129" w:rsidRPr="000B0036">
        <w:rPr>
          <w:b/>
          <w:bCs/>
          <w:i w:val="0"/>
          <w:iCs w:val="0"/>
          <w:color w:val="000000" w:themeColor="text1"/>
        </w:rPr>
        <w:fldChar w:fldCharType="separate"/>
      </w:r>
      <w:r w:rsidR="009E2FC1" w:rsidRPr="000B0036">
        <w:rPr>
          <w:b/>
          <w:bCs/>
          <w:i w:val="0"/>
          <w:iCs w:val="0"/>
          <w:noProof/>
          <w:color w:val="000000" w:themeColor="text1"/>
        </w:rPr>
        <w:t>8</w:t>
      </w:r>
      <w:r w:rsidR="00494129" w:rsidRPr="000B0036">
        <w:rPr>
          <w:b/>
          <w:bCs/>
          <w:i w:val="0"/>
          <w:iCs w:val="0"/>
          <w:noProof/>
          <w:color w:val="000000" w:themeColor="text1"/>
        </w:rPr>
        <w:fldChar w:fldCharType="end"/>
      </w:r>
      <w:r w:rsidRPr="000B0036">
        <w:rPr>
          <w:b/>
          <w:bCs/>
          <w:i w:val="0"/>
          <w:iCs w:val="0"/>
          <w:color w:val="000000" w:themeColor="text1"/>
        </w:rPr>
        <w:t>. Catálogo de programas y proyectos de la PETD</w:t>
      </w:r>
      <w:r w:rsidR="00EA5E1D" w:rsidRPr="000B0036">
        <w:rPr>
          <w:rStyle w:val="Refdenotaalpie"/>
          <w:b/>
          <w:bCs/>
          <w:i w:val="0"/>
          <w:iCs w:val="0"/>
          <w:color w:val="000000" w:themeColor="text1"/>
        </w:rPr>
        <w:footnoteReference w:id="12"/>
      </w:r>
      <w:bookmarkEnd w:id="89"/>
    </w:p>
    <w:p w14:paraId="1063D696" w14:textId="77777777" w:rsidR="0026490C" w:rsidRPr="008874F8" w:rsidRDefault="0026490C" w:rsidP="0026490C">
      <w:pPr>
        <w:pStyle w:val="Estilo4"/>
        <w:rPr>
          <w:b w:val="0"/>
          <w:bCs/>
          <w:i w:val="0"/>
          <w:iCs/>
          <w:sz w:val="22"/>
          <w:szCs w:val="22"/>
        </w:rPr>
      </w:pPr>
      <w:r w:rsidRPr="008874F8">
        <w:rPr>
          <w:b w:val="0"/>
          <w:bCs/>
          <w:i w:val="0"/>
          <w:iCs/>
          <w:sz w:val="22"/>
          <w:szCs w:val="22"/>
        </w:rPr>
        <w:t>Programa de Seguridad de la Información</w:t>
      </w:r>
    </w:p>
    <w:p w14:paraId="455D6E09" w14:textId="77777777" w:rsidR="0026490C" w:rsidRDefault="0026490C" w:rsidP="0026490C"/>
    <w:p w14:paraId="612BFCC0" w14:textId="68E21C1D" w:rsidR="0026490C" w:rsidRPr="0026490C" w:rsidRDefault="0026490C" w:rsidP="001317FF">
      <w:r w:rsidRPr="0026490C">
        <w:t>Se orienta a garantizar diferentes temas como la disponibilidad, comunicación, riesgos,</w:t>
      </w:r>
    </w:p>
    <w:p w14:paraId="345FEDCF" w14:textId="5F32F75D" w:rsidR="001317FF" w:rsidRDefault="0026490C" w:rsidP="001317FF">
      <w:r w:rsidRPr="0026490C">
        <w:t>integridad, confidencialidad y recuperación de los datos.</w:t>
      </w:r>
    </w:p>
    <w:p w14:paraId="6947B569" w14:textId="77777777" w:rsidR="00E8506E" w:rsidRDefault="00E8506E" w:rsidP="001317FF"/>
    <w:p w14:paraId="1AB8F881" w14:textId="261951B2" w:rsidR="0026490C" w:rsidRDefault="0026490C" w:rsidP="001317FF">
      <w:pPr>
        <w:jc w:val="center"/>
        <w:rPr>
          <w:b/>
          <w:bCs/>
        </w:rPr>
      </w:pPr>
      <w:r>
        <w:rPr>
          <w:noProof/>
        </w:rPr>
        <w:drawing>
          <wp:inline distT="0" distB="0" distL="0" distR="0" wp14:anchorId="795058E9" wp14:editId="37281CDD">
            <wp:extent cx="3564113" cy="21621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93534" cy="2180023"/>
                    </a:xfrm>
                    <a:prstGeom prst="rect">
                      <a:avLst/>
                    </a:prstGeom>
                  </pic:spPr>
                </pic:pic>
              </a:graphicData>
            </a:graphic>
          </wp:inline>
        </w:drawing>
      </w:r>
    </w:p>
    <w:p w14:paraId="1BB599D6" w14:textId="3630F566" w:rsidR="002F5191" w:rsidRPr="00E8506E" w:rsidRDefault="0026490C" w:rsidP="0026490C">
      <w:pPr>
        <w:pStyle w:val="Descripcin"/>
        <w:jc w:val="center"/>
        <w:rPr>
          <w:b/>
          <w:bCs/>
          <w:i w:val="0"/>
          <w:iCs w:val="0"/>
          <w:color w:val="000000" w:themeColor="text1"/>
        </w:rPr>
      </w:pPr>
      <w:bookmarkStart w:id="90" w:name="_Toc110446625"/>
      <w:r w:rsidRPr="00E8506E">
        <w:rPr>
          <w:b/>
          <w:bCs/>
          <w:i w:val="0"/>
          <w:iCs w:val="0"/>
          <w:color w:val="000000" w:themeColor="text1"/>
        </w:rPr>
        <w:t xml:space="preserve">Ilustración </w:t>
      </w:r>
      <w:r w:rsidR="00494129" w:rsidRPr="00E8506E">
        <w:rPr>
          <w:b/>
          <w:bCs/>
          <w:i w:val="0"/>
          <w:iCs w:val="0"/>
          <w:color w:val="000000" w:themeColor="text1"/>
        </w:rPr>
        <w:fldChar w:fldCharType="begin"/>
      </w:r>
      <w:r w:rsidR="00494129" w:rsidRPr="00E8506E">
        <w:rPr>
          <w:b/>
          <w:bCs/>
          <w:i w:val="0"/>
          <w:iCs w:val="0"/>
          <w:color w:val="000000" w:themeColor="text1"/>
        </w:rPr>
        <w:instrText xml:space="preserve"> SEQ Ilustración \* ARABIC </w:instrText>
      </w:r>
      <w:r w:rsidR="00494129" w:rsidRPr="00E8506E">
        <w:rPr>
          <w:b/>
          <w:bCs/>
          <w:i w:val="0"/>
          <w:iCs w:val="0"/>
          <w:color w:val="000000" w:themeColor="text1"/>
        </w:rPr>
        <w:fldChar w:fldCharType="separate"/>
      </w:r>
      <w:r w:rsidR="009E2FC1" w:rsidRPr="00E8506E">
        <w:rPr>
          <w:b/>
          <w:bCs/>
          <w:i w:val="0"/>
          <w:iCs w:val="0"/>
          <w:noProof/>
          <w:color w:val="000000" w:themeColor="text1"/>
        </w:rPr>
        <w:t>9</w:t>
      </w:r>
      <w:r w:rsidR="00494129" w:rsidRPr="00E8506E">
        <w:rPr>
          <w:b/>
          <w:bCs/>
          <w:i w:val="0"/>
          <w:iCs w:val="0"/>
          <w:noProof/>
          <w:color w:val="000000" w:themeColor="text1"/>
        </w:rPr>
        <w:fldChar w:fldCharType="end"/>
      </w:r>
      <w:r w:rsidRPr="00E8506E">
        <w:rPr>
          <w:b/>
          <w:bCs/>
          <w:i w:val="0"/>
          <w:iCs w:val="0"/>
          <w:color w:val="000000" w:themeColor="text1"/>
        </w:rPr>
        <w:t>. Programa Seguridad de la Información</w:t>
      </w:r>
      <w:bookmarkEnd w:id="90"/>
    </w:p>
    <w:p w14:paraId="6C22F9C2" w14:textId="0C831BD3" w:rsidR="00C9534C" w:rsidRDefault="00CC35A0" w:rsidP="00A30F1D">
      <w:pPr>
        <w:pStyle w:val="Estilo2"/>
      </w:pPr>
      <w:bookmarkStart w:id="91" w:name="_Toc110446604"/>
      <w:r w:rsidRPr="00CC35A0">
        <w:t>Modelo de Arquitectura Empresarial de la Rama Judicial</w:t>
      </w:r>
      <w:bookmarkEnd w:id="91"/>
    </w:p>
    <w:p w14:paraId="50F81410" w14:textId="77777777" w:rsidR="00CC35A0" w:rsidRDefault="00CC35A0" w:rsidP="00CC35A0"/>
    <w:p w14:paraId="6C08F3D3" w14:textId="04907E76" w:rsidR="00CC35A0" w:rsidRDefault="000020E4" w:rsidP="000020E4">
      <w:pPr>
        <w:rPr>
          <w:bCs/>
        </w:rPr>
      </w:pPr>
      <w:r w:rsidRPr="000020E4">
        <w:rPr>
          <w:bCs/>
        </w:rPr>
        <w:t>El Modelo de Arquitectura Empresarial (AE) de la Rama Judicial tiene por objeto proveer un</w:t>
      </w:r>
      <w:r>
        <w:rPr>
          <w:bCs/>
        </w:rPr>
        <w:t xml:space="preserve"> </w:t>
      </w:r>
      <w:r w:rsidRPr="000020E4">
        <w:rPr>
          <w:bCs/>
        </w:rPr>
        <w:t xml:space="preserve">entendimiento común para alinear los objetivos estratégicos de la transformación digital y </w:t>
      </w:r>
      <w:r w:rsidRPr="000020E4">
        <w:rPr>
          <w:bCs/>
        </w:rPr>
        <w:lastRenderedPageBreak/>
        <w:t>las</w:t>
      </w:r>
      <w:r>
        <w:rPr>
          <w:bCs/>
        </w:rPr>
        <w:t xml:space="preserve"> </w:t>
      </w:r>
      <w:r w:rsidRPr="000020E4">
        <w:rPr>
          <w:bCs/>
        </w:rPr>
        <w:t>tácticas para su logro, representando de forma holística y con vistas multidimensionales las</w:t>
      </w:r>
      <w:r>
        <w:rPr>
          <w:bCs/>
        </w:rPr>
        <w:t xml:space="preserve"> </w:t>
      </w:r>
      <w:r w:rsidRPr="000020E4">
        <w:rPr>
          <w:bCs/>
        </w:rPr>
        <w:t>capacidades, la cadena de valor de los servicios, la estructura organizacional, la información</w:t>
      </w:r>
      <w:r>
        <w:rPr>
          <w:bCs/>
        </w:rPr>
        <w:t xml:space="preserve"> </w:t>
      </w:r>
      <w:r w:rsidRPr="000020E4">
        <w:rPr>
          <w:bCs/>
        </w:rPr>
        <w:t>y los procesos, mostrando su relacionamiento con la estratégica, los servicios, las políticas las</w:t>
      </w:r>
      <w:r>
        <w:rPr>
          <w:bCs/>
        </w:rPr>
        <w:t xml:space="preserve"> </w:t>
      </w:r>
      <w:r w:rsidRPr="000020E4">
        <w:rPr>
          <w:bCs/>
        </w:rPr>
        <w:t>iniciativas y los proyectos.</w:t>
      </w:r>
    </w:p>
    <w:p w14:paraId="5393A8DA" w14:textId="4B676F23" w:rsidR="00CC35A0" w:rsidRDefault="00CC35A0" w:rsidP="000020E4">
      <w:pPr>
        <w:rPr>
          <w:bCs/>
        </w:rPr>
      </w:pPr>
    </w:p>
    <w:p w14:paraId="5A1F7897" w14:textId="3B98D01C" w:rsidR="00CC35A0" w:rsidRDefault="00CC35A0" w:rsidP="000020E4">
      <w:pPr>
        <w:rPr>
          <w:bCs/>
        </w:rPr>
      </w:pPr>
      <w:r w:rsidRPr="00CC35A0">
        <w:rPr>
          <w:bCs/>
        </w:rPr>
        <w:t>El Modelo de arquitectura empresarial planteado se establece como un instrumento para</w:t>
      </w:r>
      <w:r w:rsidR="000020E4">
        <w:rPr>
          <w:bCs/>
        </w:rPr>
        <w:t xml:space="preserve"> </w:t>
      </w:r>
      <w:r w:rsidRPr="00CC35A0">
        <w:rPr>
          <w:bCs/>
        </w:rPr>
        <w:t>avanzar en los proyectos y actividades del Plan Estratégico de Transformación digital 2020-2025, el programa de crédito externo para la transformación digital de la justicia y, demás proyectos</w:t>
      </w:r>
      <w:r>
        <w:rPr>
          <w:bCs/>
        </w:rPr>
        <w:t xml:space="preserve"> </w:t>
      </w:r>
      <w:r w:rsidRPr="00CC35A0">
        <w:rPr>
          <w:bCs/>
        </w:rPr>
        <w:t>y actividades relacionadas que se desarrollen en la Rama Judicial.</w:t>
      </w:r>
    </w:p>
    <w:p w14:paraId="6253A1D5" w14:textId="77777777" w:rsidR="00CC35A0" w:rsidRPr="00AC1CFB" w:rsidRDefault="00CC35A0" w:rsidP="00C9534C">
      <w:pPr>
        <w:jc w:val="left"/>
        <w:rPr>
          <w:bCs/>
          <w:highlight w:val="yellow"/>
        </w:rPr>
      </w:pPr>
    </w:p>
    <w:p w14:paraId="33F962EA" w14:textId="6F0365A0" w:rsidR="00C9534C" w:rsidRPr="008874F8" w:rsidRDefault="00E961EB" w:rsidP="00C9534C">
      <w:pPr>
        <w:pStyle w:val="Estilo3"/>
        <w:rPr>
          <w:sz w:val="22"/>
          <w:szCs w:val="22"/>
          <w:u w:val="none"/>
        </w:rPr>
      </w:pPr>
      <w:bookmarkStart w:id="92" w:name="_Toc110446605"/>
      <w:r w:rsidRPr="008874F8">
        <w:rPr>
          <w:sz w:val="22"/>
          <w:szCs w:val="22"/>
          <w:u w:val="none"/>
        </w:rPr>
        <w:t>Principios que rigen la Arquitectura Empresarial de la Rama Judicial</w:t>
      </w:r>
      <w:bookmarkEnd w:id="92"/>
    </w:p>
    <w:p w14:paraId="168FA9E9" w14:textId="01547172" w:rsidR="00C9534C" w:rsidRDefault="00C9534C" w:rsidP="001B2DC7">
      <w:pPr>
        <w:rPr>
          <w:lang w:eastAsia="en-US"/>
        </w:rPr>
      </w:pPr>
    </w:p>
    <w:p w14:paraId="1CEB589F" w14:textId="77777777" w:rsidR="00A52C7F" w:rsidRDefault="00A52C7F" w:rsidP="00A52C7F">
      <w:pPr>
        <w:rPr>
          <w:lang w:eastAsia="en-US"/>
        </w:rPr>
      </w:pPr>
      <w:r>
        <w:rPr>
          <w:lang w:eastAsia="en-US"/>
        </w:rPr>
        <w:t>Los principios de la Arquitectura Empresarial – AE de la Rama Judicial, hacen referencia a directrices que ayudan a guiar la realización de acciones y generación de resultados, los cuales sirven de base para la toma decisiones. De acuerdo con el Marco de Referencia de Arquitectura Empresarial, los principios son reglas de alto nivel que se deben considerar en el desarrollo de las arquitecturas empresariales sectoriales, institucionales y territoriales.</w:t>
      </w:r>
    </w:p>
    <w:p w14:paraId="0A10D065" w14:textId="77777777" w:rsidR="00A52C7F" w:rsidRDefault="00A52C7F" w:rsidP="00A52C7F">
      <w:pPr>
        <w:rPr>
          <w:lang w:eastAsia="en-US"/>
        </w:rPr>
      </w:pPr>
    </w:p>
    <w:p w14:paraId="6E6B1B4F" w14:textId="229A53D3" w:rsidR="00CC35A0" w:rsidRDefault="00A52C7F" w:rsidP="00A52C7F">
      <w:pPr>
        <w:rPr>
          <w:lang w:eastAsia="en-US"/>
        </w:rPr>
      </w:pPr>
      <w:r>
        <w:rPr>
          <w:lang w:eastAsia="en-US"/>
        </w:rPr>
        <w:t xml:space="preserve">A continuación, se </w:t>
      </w:r>
      <w:r w:rsidR="00D96BA9">
        <w:rPr>
          <w:lang w:eastAsia="en-US"/>
        </w:rPr>
        <w:t xml:space="preserve">presentan </w:t>
      </w:r>
      <w:r>
        <w:rPr>
          <w:lang w:eastAsia="en-US"/>
        </w:rPr>
        <w:t>los principios definidos para la Rama Judicial</w:t>
      </w:r>
      <w:r w:rsidR="00D96BA9">
        <w:rPr>
          <w:lang w:eastAsia="en-US"/>
        </w:rPr>
        <w:t>:</w:t>
      </w:r>
    </w:p>
    <w:p w14:paraId="3F92D42C" w14:textId="7EE26F00" w:rsidR="00A52C7F" w:rsidRDefault="00A52C7F" w:rsidP="00A52C7F">
      <w:pPr>
        <w:rPr>
          <w:lang w:eastAsia="en-US"/>
        </w:rPr>
      </w:pPr>
    </w:p>
    <w:p w14:paraId="12EC44CE" w14:textId="0EAF73B1" w:rsidR="00A52C7F" w:rsidRDefault="00E961EB" w:rsidP="00EB2B82">
      <w:pPr>
        <w:pStyle w:val="Prrafodelista"/>
        <w:numPr>
          <w:ilvl w:val="0"/>
          <w:numId w:val="53"/>
        </w:numPr>
      </w:pPr>
      <w:r>
        <w:t>Principios generales</w:t>
      </w:r>
      <w:r w:rsidR="00104AB6">
        <w:t>.</w:t>
      </w:r>
    </w:p>
    <w:p w14:paraId="232AAC62" w14:textId="7BF5FED4" w:rsidR="00E961EB" w:rsidRDefault="00E961EB" w:rsidP="00EB2B82">
      <w:pPr>
        <w:pStyle w:val="Prrafodelista"/>
        <w:numPr>
          <w:ilvl w:val="0"/>
          <w:numId w:val="53"/>
        </w:numPr>
      </w:pPr>
      <w:r>
        <w:t>Principios de los datos</w:t>
      </w:r>
      <w:r w:rsidR="00104AB6">
        <w:t>.</w:t>
      </w:r>
    </w:p>
    <w:p w14:paraId="6C6A5CE1" w14:textId="273DFE55" w:rsidR="00D96BA9" w:rsidRDefault="00D96BA9" w:rsidP="00EB2B82">
      <w:pPr>
        <w:pStyle w:val="Prrafodelista"/>
        <w:numPr>
          <w:ilvl w:val="0"/>
          <w:numId w:val="53"/>
        </w:numPr>
      </w:pPr>
      <w:r>
        <w:t>Principios de los sistemas de información</w:t>
      </w:r>
      <w:r w:rsidR="00104AB6">
        <w:t>.</w:t>
      </w:r>
    </w:p>
    <w:p w14:paraId="3A0ACC86" w14:textId="1052CB56" w:rsidR="00D96BA9" w:rsidRDefault="00D96BA9" w:rsidP="00EB2B82">
      <w:pPr>
        <w:pStyle w:val="Prrafodelista"/>
        <w:numPr>
          <w:ilvl w:val="0"/>
          <w:numId w:val="53"/>
        </w:numPr>
      </w:pPr>
      <w:r>
        <w:t>Principios de la tecnología de información</w:t>
      </w:r>
      <w:r w:rsidR="00104AB6">
        <w:t>.</w:t>
      </w:r>
    </w:p>
    <w:p w14:paraId="40CBCDEA" w14:textId="534F6E85" w:rsidR="00D96BA9" w:rsidRDefault="00D96BA9" w:rsidP="00EB2B82">
      <w:pPr>
        <w:pStyle w:val="Prrafodelista"/>
        <w:numPr>
          <w:ilvl w:val="0"/>
          <w:numId w:val="53"/>
        </w:numPr>
      </w:pPr>
      <w:r>
        <w:t>Principios de las capacidades</w:t>
      </w:r>
      <w:r w:rsidR="00104AB6">
        <w:t>.</w:t>
      </w:r>
    </w:p>
    <w:p w14:paraId="0B3B90E7" w14:textId="77777777" w:rsidR="00D96BA9" w:rsidRDefault="00D96BA9" w:rsidP="00A52C7F">
      <w:pPr>
        <w:rPr>
          <w:lang w:eastAsia="en-US"/>
        </w:rPr>
      </w:pPr>
    </w:p>
    <w:p w14:paraId="10BD1FE3" w14:textId="21379192" w:rsidR="00E961EB" w:rsidRPr="008874F8" w:rsidRDefault="00D96BA9" w:rsidP="00D96BA9">
      <w:pPr>
        <w:pStyle w:val="Estilo3"/>
        <w:rPr>
          <w:sz w:val="22"/>
          <w:szCs w:val="22"/>
          <w:u w:val="none"/>
          <w:lang w:eastAsia="en-US"/>
        </w:rPr>
      </w:pPr>
      <w:bookmarkStart w:id="93" w:name="_Toc110446606"/>
      <w:r w:rsidRPr="008874F8">
        <w:rPr>
          <w:sz w:val="22"/>
          <w:szCs w:val="22"/>
          <w:u w:val="none"/>
          <w:lang w:eastAsia="en-US"/>
        </w:rPr>
        <w:t>Modelo de Arquitectura Empresarial de la Rama Judicial.</w:t>
      </w:r>
      <w:bookmarkEnd w:id="93"/>
    </w:p>
    <w:p w14:paraId="35BC2EB9" w14:textId="77777777" w:rsidR="00D96BA9" w:rsidRDefault="00D96BA9" w:rsidP="00D96BA9">
      <w:pPr>
        <w:rPr>
          <w:lang w:eastAsia="en-US"/>
        </w:rPr>
      </w:pPr>
    </w:p>
    <w:p w14:paraId="1EB2A841" w14:textId="1630F347" w:rsidR="00A52C7F" w:rsidRDefault="00D96BA9" w:rsidP="00D96BA9">
      <w:pPr>
        <w:rPr>
          <w:lang w:eastAsia="en-US"/>
        </w:rPr>
      </w:pPr>
      <w:r>
        <w:rPr>
          <w:lang w:eastAsia="en-US"/>
        </w:rPr>
        <w:t>El modelo de Arquitectura Empresarial es una representación de la Rama Judicial la cual se describe por la relación de nueve (9) componentes dependientes, sincronizados e interrelacionados con objetivos comunes y con las relaciones correspondientes. Se describen a continuación los componentes:</w:t>
      </w:r>
    </w:p>
    <w:p w14:paraId="6EF1B9D7" w14:textId="4A735F25" w:rsidR="00D96BA9" w:rsidRDefault="00D96BA9" w:rsidP="00D96BA9">
      <w:pPr>
        <w:rPr>
          <w:lang w:eastAsia="en-US"/>
        </w:rPr>
      </w:pPr>
    </w:p>
    <w:p w14:paraId="68B25AF0" w14:textId="322ECD1A" w:rsidR="00D96BA9" w:rsidRDefault="00D96BA9" w:rsidP="00EB2B82">
      <w:pPr>
        <w:pStyle w:val="Prrafodelista"/>
        <w:numPr>
          <w:ilvl w:val="0"/>
          <w:numId w:val="54"/>
        </w:numPr>
      </w:pPr>
      <w:r>
        <w:t>El componente institucional y de funciones explica la manera en la que se produce valor público asociado directamente a los diferentes grupos de interés que reciben sus servicios y perciben sus resultados representando la forma como dicho valor se transforma y fluye mediante la ejecución de las funciones.</w:t>
      </w:r>
    </w:p>
    <w:p w14:paraId="43A61A0E" w14:textId="60DBBEC0" w:rsidR="00D96BA9" w:rsidRDefault="00D96BA9" w:rsidP="00EB2B82">
      <w:pPr>
        <w:pStyle w:val="Prrafodelista"/>
        <w:numPr>
          <w:ilvl w:val="0"/>
          <w:numId w:val="54"/>
        </w:numPr>
      </w:pPr>
      <w:r>
        <w:t>El componente financiero refleja la manera como es el uso del presupuesto y su alineación con el logro de los objetivos.</w:t>
      </w:r>
    </w:p>
    <w:p w14:paraId="053E48D7" w14:textId="79637422" w:rsidR="00D96BA9" w:rsidRDefault="00D96BA9" w:rsidP="00EB2B82">
      <w:pPr>
        <w:pStyle w:val="Prrafodelista"/>
        <w:numPr>
          <w:ilvl w:val="0"/>
          <w:numId w:val="54"/>
        </w:numPr>
      </w:pPr>
      <w:r>
        <w:t>El componente de planeación, estratégico, de verificación y de seguimiento tiene la</w:t>
      </w:r>
      <w:r w:rsidR="00104AB6">
        <w:t xml:space="preserve"> </w:t>
      </w:r>
      <w:r>
        <w:t>responsabilidad de la gestión y gobierno de la arquitectura empresarial y la definición de</w:t>
      </w:r>
      <w:r w:rsidR="00104AB6">
        <w:t xml:space="preserve"> </w:t>
      </w:r>
      <w:r>
        <w:t>los tableros de control para hacer el seguimiento y control de los programas planes y</w:t>
      </w:r>
      <w:r w:rsidR="00104AB6">
        <w:t xml:space="preserve"> </w:t>
      </w:r>
      <w:r>
        <w:t>proyectos de la Rama Judicial.</w:t>
      </w:r>
    </w:p>
    <w:p w14:paraId="1B459560" w14:textId="449CD2B6" w:rsidR="00D96BA9" w:rsidRDefault="00D96BA9" w:rsidP="00EB2B82">
      <w:pPr>
        <w:pStyle w:val="Prrafodelista"/>
        <w:numPr>
          <w:ilvl w:val="0"/>
          <w:numId w:val="54"/>
        </w:numPr>
      </w:pPr>
      <w:r>
        <w:t>El componente del mapa de capacidades es una estructura categorizada que consolida</w:t>
      </w:r>
      <w:r w:rsidR="00104AB6">
        <w:t xml:space="preserve"> </w:t>
      </w:r>
      <w:r>
        <w:t>todas las habilidades que debe tener la Rama Judicial para la implementación de su</w:t>
      </w:r>
      <w:r w:rsidR="00104AB6">
        <w:t xml:space="preserve"> </w:t>
      </w:r>
      <w:r>
        <w:t>proceso de transformación digital.</w:t>
      </w:r>
    </w:p>
    <w:p w14:paraId="6C3190DE" w14:textId="588B4DF4" w:rsidR="00D96BA9" w:rsidRDefault="00D96BA9" w:rsidP="00EB2B82">
      <w:pPr>
        <w:pStyle w:val="Prrafodelista"/>
        <w:numPr>
          <w:ilvl w:val="0"/>
          <w:numId w:val="54"/>
        </w:numPr>
      </w:pPr>
      <w:r>
        <w:lastRenderedPageBreak/>
        <w:t>El componente organizacional es donde se estructura el grupo de roles que cumplen con</w:t>
      </w:r>
      <w:r w:rsidR="00104AB6">
        <w:t xml:space="preserve"> </w:t>
      </w:r>
      <w:r>
        <w:t>las funciones institucionales.</w:t>
      </w:r>
    </w:p>
    <w:p w14:paraId="4ED074AC" w14:textId="550B62E1" w:rsidR="00D96BA9" w:rsidRDefault="00D96BA9" w:rsidP="00EB2B82">
      <w:pPr>
        <w:pStyle w:val="Prrafodelista"/>
        <w:numPr>
          <w:ilvl w:val="0"/>
          <w:numId w:val="54"/>
        </w:numPr>
      </w:pPr>
      <w:r>
        <w:t>El componente de procesos y rutinas se define en el Sistema de Gestión de la Calidad y</w:t>
      </w:r>
      <w:r w:rsidR="00104AB6">
        <w:t xml:space="preserve"> </w:t>
      </w:r>
      <w:r>
        <w:t>el Medio Ambiente para ejecutar sus funciones.</w:t>
      </w:r>
    </w:p>
    <w:p w14:paraId="07FC8CA5" w14:textId="5B3260CA" w:rsidR="00D96BA9" w:rsidRDefault="00D96BA9" w:rsidP="00EB2B82">
      <w:pPr>
        <w:pStyle w:val="Prrafodelista"/>
        <w:numPr>
          <w:ilvl w:val="0"/>
          <w:numId w:val="54"/>
        </w:numPr>
      </w:pPr>
      <w:r>
        <w:t>El componente de recursos físicos representa los medios para la implementación de las</w:t>
      </w:r>
      <w:r w:rsidR="00104AB6">
        <w:t xml:space="preserve"> </w:t>
      </w:r>
      <w:r>
        <w:t>capacidades institucionales</w:t>
      </w:r>
    </w:p>
    <w:p w14:paraId="349D279E" w14:textId="4C89F02D" w:rsidR="00D96BA9" w:rsidRDefault="00D96BA9" w:rsidP="00EB2B82">
      <w:pPr>
        <w:pStyle w:val="Prrafodelista"/>
        <w:numPr>
          <w:ilvl w:val="0"/>
          <w:numId w:val="54"/>
        </w:numPr>
      </w:pPr>
      <w:r>
        <w:t>El componente de recursos de TI que incluye los sistemas de información y los servicios</w:t>
      </w:r>
      <w:r w:rsidR="00104AB6">
        <w:t xml:space="preserve"> </w:t>
      </w:r>
      <w:r>
        <w:t>tecnológicos que los soportan.</w:t>
      </w:r>
    </w:p>
    <w:p w14:paraId="4715F9F7" w14:textId="02BFAF29" w:rsidR="00D96BA9" w:rsidRDefault="00D96BA9" w:rsidP="00EB2B82">
      <w:pPr>
        <w:pStyle w:val="Prrafodelista"/>
        <w:numPr>
          <w:ilvl w:val="0"/>
          <w:numId w:val="54"/>
        </w:numPr>
      </w:pPr>
      <w:r>
        <w:t>El componente de información contiene las áreas de conocimiento para el gobierno y la</w:t>
      </w:r>
      <w:r w:rsidR="00104AB6">
        <w:t xml:space="preserve"> </w:t>
      </w:r>
      <w:r>
        <w:t>gestión de la información.</w:t>
      </w:r>
    </w:p>
    <w:p w14:paraId="02F27491" w14:textId="77777777" w:rsidR="00D96BA9" w:rsidRDefault="00D96BA9" w:rsidP="00D96BA9">
      <w:pPr>
        <w:rPr>
          <w:lang w:eastAsia="en-US"/>
        </w:rPr>
      </w:pPr>
    </w:p>
    <w:p w14:paraId="00D96E45" w14:textId="6C1E7D69" w:rsidR="00A52C7F" w:rsidRDefault="00104AB6" w:rsidP="00104AB6">
      <w:pPr>
        <w:rPr>
          <w:lang w:eastAsia="en-US"/>
        </w:rPr>
      </w:pPr>
      <w:r>
        <w:rPr>
          <w:lang w:eastAsia="en-US"/>
        </w:rPr>
        <w:t>Lo anterior se pone en operación a través del Sistema Integrado de Gestión y Control de la Calidad y el Medio Ambiente que se articula con el Modelo de Arquitectura Empresarial de la Rama Judicial y es un vehículo que contribuye a la transformación digital de la Rama Judicial, priorizando los despachos que lo tienen implementado.</w:t>
      </w:r>
    </w:p>
    <w:p w14:paraId="68BE07E6" w14:textId="5D41EBFA" w:rsidR="00104AB6" w:rsidRDefault="00104AB6" w:rsidP="00104AB6">
      <w:pPr>
        <w:rPr>
          <w:lang w:eastAsia="en-US"/>
        </w:rPr>
      </w:pPr>
    </w:p>
    <w:p w14:paraId="472A6FBC" w14:textId="7AA3BBA3" w:rsidR="00EB2208" w:rsidRPr="008874F8" w:rsidRDefault="00EB2208" w:rsidP="00EB2208">
      <w:pPr>
        <w:pStyle w:val="Estilo3"/>
        <w:rPr>
          <w:sz w:val="22"/>
          <w:szCs w:val="22"/>
          <w:u w:val="none"/>
          <w:lang w:eastAsia="en-US"/>
        </w:rPr>
      </w:pPr>
      <w:bookmarkStart w:id="94" w:name="_Toc110446607"/>
      <w:r w:rsidRPr="008874F8">
        <w:rPr>
          <w:sz w:val="22"/>
          <w:szCs w:val="22"/>
          <w:u w:val="none"/>
          <w:lang w:eastAsia="en-US"/>
        </w:rPr>
        <w:t>El componente institucional y de funciones</w:t>
      </w:r>
      <w:bookmarkEnd w:id="94"/>
    </w:p>
    <w:p w14:paraId="176AE36E" w14:textId="77777777" w:rsidR="00EB2208" w:rsidRDefault="00EB2208" w:rsidP="00EB2208">
      <w:pPr>
        <w:rPr>
          <w:lang w:eastAsia="en-US"/>
        </w:rPr>
      </w:pPr>
    </w:p>
    <w:p w14:paraId="476FEA72" w14:textId="16936FC2" w:rsidR="00EB2208" w:rsidRDefault="00EB2208" w:rsidP="00EB2208">
      <w:pPr>
        <w:rPr>
          <w:lang w:eastAsia="en-US"/>
        </w:rPr>
      </w:pPr>
      <w:r>
        <w:rPr>
          <w:lang w:eastAsia="en-US"/>
        </w:rPr>
        <w:t>El modelo institucional comprende todas las funciones, atribuciones, competencias y responsabilidades establecidas en la Constitución y la ley, con el propósito de determinar el alcance y el sustento legal de las capacidades institucionales que representan el modelo de Arquitectura Empresarial de la Rama Judicial.</w:t>
      </w:r>
    </w:p>
    <w:p w14:paraId="0F3D26BB" w14:textId="77777777" w:rsidR="00EB2208" w:rsidRDefault="00EB2208" w:rsidP="00EB2208">
      <w:pPr>
        <w:rPr>
          <w:lang w:eastAsia="en-US"/>
        </w:rPr>
      </w:pPr>
    </w:p>
    <w:p w14:paraId="44308C05" w14:textId="0E3CFA5A" w:rsidR="00EB2208" w:rsidRDefault="00EB2208" w:rsidP="00EB2208">
      <w:pPr>
        <w:rPr>
          <w:lang w:eastAsia="en-US"/>
        </w:rPr>
      </w:pPr>
      <w:r>
        <w:rPr>
          <w:lang w:eastAsia="en-US"/>
        </w:rPr>
        <w:t>El objetivo de este modelo es establecer conceptualmente cómo el servicio de justicia contribuye a la generación de valor público a través de un modelo cíclico que se enmarca en los siguientes principios de administración de justicia:</w:t>
      </w:r>
    </w:p>
    <w:p w14:paraId="545D040B" w14:textId="77777777" w:rsidR="00EB2208" w:rsidRDefault="00EB2208" w:rsidP="00EB2208">
      <w:pPr>
        <w:rPr>
          <w:lang w:eastAsia="en-US"/>
        </w:rPr>
      </w:pPr>
    </w:p>
    <w:p w14:paraId="157869AB" w14:textId="3CE531D8" w:rsidR="00EB2208" w:rsidRDefault="00EB2208" w:rsidP="00EB2208">
      <w:pPr>
        <w:pStyle w:val="Prrafodelista"/>
        <w:numPr>
          <w:ilvl w:val="0"/>
          <w:numId w:val="37"/>
        </w:numPr>
        <w:rPr>
          <w:lang w:eastAsia="en-US"/>
        </w:rPr>
      </w:pPr>
      <w:r>
        <w:rPr>
          <w:lang w:eastAsia="en-US"/>
        </w:rPr>
        <w:t>Función Pública</w:t>
      </w:r>
    </w:p>
    <w:p w14:paraId="477A9465" w14:textId="3DE36342" w:rsidR="00EB2208" w:rsidRDefault="00EB2208" w:rsidP="00EB2208">
      <w:pPr>
        <w:pStyle w:val="Prrafodelista"/>
        <w:numPr>
          <w:ilvl w:val="0"/>
          <w:numId w:val="37"/>
        </w:numPr>
        <w:rPr>
          <w:lang w:eastAsia="en-US"/>
        </w:rPr>
      </w:pPr>
      <w:r>
        <w:rPr>
          <w:lang w:eastAsia="en-US"/>
        </w:rPr>
        <w:t>Derecho Fundamental</w:t>
      </w:r>
    </w:p>
    <w:p w14:paraId="449BC746" w14:textId="1C7F10A0" w:rsidR="00EB2208" w:rsidRDefault="00EB2208" w:rsidP="00EB2208">
      <w:pPr>
        <w:pStyle w:val="Prrafodelista"/>
        <w:numPr>
          <w:ilvl w:val="0"/>
          <w:numId w:val="37"/>
        </w:numPr>
        <w:rPr>
          <w:lang w:eastAsia="en-US"/>
        </w:rPr>
      </w:pPr>
      <w:r>
        <w:rPr>
          <w:lang w:eastAsia="en-US"/>
        </w:rPr>
        <w:t>Servicio Público Esencial</w:t>
      </w:r>
    </w:p>
    <w:p w14:paraId="6F157D76" w14:textId="0F71006D" w:rsidR="00EB2208" w:rsidRDefault="00EB2208" w:rsidP="00104AB6">
      <w:pPr>
        <w:rPr>
          <w:lang w:eastAsia="en-US"/>
        </w:rPr>
      </w:pPr>
    </w:p>
    <w:p w14:paraId="7D2A14AF" w14:textId="19B11323" w:rsidR="00EB2208" w:rsidRDefault="00EB2208" w:rsidP="00104AB6">
      <w:pPr>
        <w:rPr>
          <w:lang w:eastAsia="en-US"/>
        </w:rPr>
      </w:pPr>
      <w:r>
        <w:rPr>
          <w:noProof/>
        </w:rPr>
        <w:lastRenderedPageBreak/>
        <w:drawing>
          <wp:inline distT="0" distB="0" distL="0" distR="0" wp14:anchorId="237F2396" wp14:editId="553382B4">
            <wp:extent cx="5612130" cy="512889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128895"/>
                    </a:xfrm>
                    <a:prstGeom prst="rect">
                      <a:avLst/>
                    </a:prstGeom>
                  </pic:spPr>
                </pic:pic>
              </a:graphicData>
            </a:graphic>
          </wp:inline>
        </w:drawing>
      </w:r>
    </w:p>
    <w:p w14:paraId="2E23E385" w14:textId="610DFEC2" w:rsidR="00EB2208" w:rsidRPr="00E8506E" w:rsidRDefault="00EB2208" w:rsidP="00EB2208">
      <w:pPr>
        <w:pStyle w:val="Descripcin"/>
        <w:jc w:val="center"/>
        <w:rPr>
          <w:b/>
          <w:bCs/>
          <w:i w:val="0"/>
          <w:iCs w:val="0"/>
          <w:color w:val="000000" w:themeColor="text1"/>
        </w:rPr>
      </w:pPr>
      <w:bookmarkStart w:id="95" w:name="_Toc110446626"/>
      <w:r w:rsidRPr="00E8506E">
        <w:rPr>
          <w:b/>
          <w:bCs/>
          <w:i w:val="0"/>
          <w:iCs w:val="0"/>
          <w:color w:val="000000" w:themeColor="text1"/>
        </w:rPr>
        <w:t xml:space="preserve">Ilustración </w:t>
      </w:r>
      <w:r w:rsidRPr="00E8506E">
        <w:rPr>
          <w:b/>
          <w:bCs/>
          <w:i w:val="0"/>
          <w:iCs w:val="0"/>
          <w:noProof/>
          <w:color w:val="000000" w:themeColor="text1"/>
        </w:rPr>
        <w:fldChar w:fldCharType="begin"/>
      </w:r>
      <w:r w:rsidRPr="00E8506E">
        <w:rPr>
          <w:b/>
          <w:bCs/>
          <w:i w:val="0"/>
          <w:iCs w:val="0"/>
          <w:noProof/>
          <w:color w:val="000000" w:themeColor="text1"/>
        </w:rPr>
        <w:instrText xml:space="preserve"> SEQ Ilustración \* ARABIC </w:instrText>
      </w:r>
      <w:r w:rsidRPr="00E8506E">
        <w:rPr>
          <w:b/>
          <w:bCs/>
          <w:i w:val="0"/>
          <w:iCs w:val="0"/>
          <w:noProof/>
          <w:color w:val="000000" w:themeColor="text1"/>
        </w:rPr>
        <w:fldChar w:fldCharType="separate"/>
      </w:r>
      <w:r w:rsidR="009E2FC1" w:rsidRPr="00E8506E">
        <w:rPr>
          <w:b/>
          <w:bCs/>
          <w:i w:val="0"/>
          <w:iCs w:val="0"/>
          <w:noProof/>
          <w:color w:val="000000" w:themeColor="text1"/>
        </w:rPr>
        <w:t>10</w:t>
      </w:r>
      <w:r w:rsidRPr="00E8506E">
        <w:rPr>
          <w:b/>
          <w:bCs/>
          <w:i w:val="0"/>
          <w:iCs w:val="0"/>
          <w:noProof/>
          <w:color w:val="000000" w:themeColor="text1"/>
        </w:rPr>
        <w:fldChar w:fldCharType="end"/>
      </w:r>
      <w:r w:rsidRPr="00E8506E">
        <w:rPr>
          <w:b/>
          <w:bCs/>
          <w:i w:val="0"/>
          <w:iCs w:val="0"/>
          <w:color w:val="000000" w:themeColor="text1"/>
        </w:rPr>
        <w:t>. Modelo de ciclo de valor público del servicio de justicia</w:t>
      </w:r>
      <w:bookmarkEnd w:id="95"/>
    </w:p>
    <w:p w14:paraId="0C115D03" w14:textId="77777777" w:rsidR="00572330" w:rsidRPr="00572330" w:rsidRDefault="00572330" w:rsidP="00572330">
      <w:pPr>
        <w:rPr>
          <w:lang w:eastAsia="en-US"/>
        </w:rPr>
      </w:pPr>
    </w:p>
    <w:p w14:paraId="3937D645" w14:textId="11FBC0EE" w:rsidR="00EB2208" w:rsidRPr="008874F8" w:rsidRDefault="00EB2208" w:rsidP="00EB2208">
      <w:pPr>
        <w:pStyle w:val="Estilo3"/>
        <w:rPr>
          <w:sz w:val="22"/>
          <w:szCs w:val="22"/>
          <w:u w:val="none"/>
          <w:lang w:eastAsia="en-US"/>
        </w:rPr>
      </w:pPr>
      <w:bookmarkStart w:id="96" w:name="_Toc110446608"/>
      <w:r w:rsidRPr="008874F8">
        <w:rPr>
          <w:sz w:val="22"/>
          <w:szCs w:val="22"/>
          <w:u w:val="none"/>
          <w:lang w:eastAsia="en-US"/>
        </w:rPr>
        <w:t>El componente financiero</w:t>
      </w:r>
      <w:bookmarkEnd w:id="96"/>
    </w:p>
    <w:p w14:paraId="6EF0625A" w14:textId="499CB8DF" w:rsidR="00EB2208" w:rsidRDefault="00EB2208" w:rsidP="00EB2208">
      <w:pPr>
        <w:rPr>
          <w:lang w:eastAsia="en-US"/>
        </w:rPr>
      </w:pPr>
    </w:p>
    <w:p w14:paraId="1C6D30A2" w14:textId="21B6F916" w:rsidR="00EB2208" w:rsidRDefault="00EB2208" w:rsidP="00EB2208">
      <w:pPr>
        <w:rPr>
          <w:lang w:eastAsia="en-US"/>
        </w:rPr>
      </w:pPr>
      <w:r>
        <w:rPr>
          <w:lang w:eastAsia="en-US"/>
        </w:rPr>
        <w:t>En la Rama Judicial, el enfoque financiero está en concordancia con los lineamientos de autonomía definidos en la Constitución Política en términos de asegurar la eficiencia para ampliar, ajustar, limitar, definir, identificar y realizar una serie de inversiones que mejoren en términos generales su gestión presupuestal, financiera y misional. En cuanto al manejo de los recursos de inversión y, en consecuencia, del modelo financiero, se establece todo un ordenamiento presupuestal de carácter general y uno específico, como se identifica en el presente documento.</w:t>
      </w:r>
      <w:r>
        <w:rPr>
          <w:lang w:eastAsia="en-US"/>
        </w:rPr>
        <w:cr/>
      </w:r>
    </w:p>
    <w:p w14:paraId="3710592D" w14:textId="1ACD3EC8" w:rsidR="00EB2208" w:rsidRDefault="00F77D50" w:rsidP="00F77D50">
      <w:pPr>
        <w:rPr>
          <w:lang w:eastAsia="en-US"/>
        </w:rPr>
      </w:pPr>
      <w:r>
        <w:rPr>
          <w:lang w:eastAsia="en-US"/>
        </w:rPr>
        <w:t xml:space="preserve">Este objetivo financiero y presupuestal se observa, a su vez, en los propósitos de transformación establecidos en los planes Sectorial de Desarrollo 2019-2022, el Plan </w:t>
      </w:r>
      <w:r>
        <w:rPr>
          <w:lang w:eastAsia="en-US"/>
        </w:rPr>
        <w:lastRenderedPageBreak/>
        <w:t>Nacional de Desarrollo 2018-2022 y el Plan Decenal del Sistema de Justicia 2017-2027.</w:t>
      </w:r>
      <w:r>
        <w:rPr>
          <w:lang w:eastAsia="en-US"/>
        </w:rPr>
        <w:cr/>
      </w:r>
    </w:p>
    <w:p w14:paraId="3BC43848" w14:textId="68D144D5" w:rsidR="00572330" w:rsidRDefault="00572330" w:rsidP="00572330">
      <w:pPr>
        <w:rPr>
          <w:lang w:eastAsia="en-US"/>
        </w:rPr>
      </w:pPr>
      <w:r>
        <w:rPr>
          <w:lang w:eastAsia="en-US"/>
        </w:rPr>
        <w:t>La formulación del Plan Estratégico de Transformación Digital de la Rama Judicial – PETD 2021-2025, se articula dentro de este objetivo institucional al condensar la formulación desde la planeación estratégica, del Plan de Justicia Digital de que trata el Artículo 103 del Código General del Proceso y, cuya ejecución se desarrollará principalmente a través del Proyecto de Inversión de Transformación Digital de la Rama Judicial, sin perjuicio de las inversiones asociadas a otros proyectos o a otras eventuales fuentes de financiación como las provenientes de empréstitos, que aseguren la viabilidad presupuestal y financiera de los proyectos.</w:t>
      </w:r>
    </w:p>
    <w:p w14:paraId="3F4A8535" w14:textId="77777777" w:rsidR="006953A7" w:rsidRDefault="006953A7" w:rsidP="00572330">
      <w:pPr>
        <w:rPr>
          <w:lang w:eastAsia="en-US"/>
        </w:rPr>
      </w:pPr>
    </w:p>
    <w:p w14:paraId="7406E266" w14:textId="254E8E73" w:rsidR="00572330" w:rsidRDefault="00572330" w:rsidP="00572330">
      <w:pPr>
        <w:rPr>
          <w:lang w:eastAsia="en-US"/>
        </w:rPr>
      </w:pPr>
      <w:r>
        <w:rPr>
          <w:lang w:eastAsia="en-US"/>
        </w:rPr>
        <w:t>Como consecuencia de lo anterior, el PETD 2021-2025 se constituye como el eje consolidador de los esfuerzos presupuestal, administrativo y financiero del proceso de transformación digital de la Rama Judicial y, en ese sentido, el modelo financiero se soporta sobre los recursos presupuestales disponibles para soportar el funcionamiento y la inversión en los proyectos dirigidos a la construcción y puesta en marcha de este objetivo institucional.</w:t>
      </w:r>
      <w:r>
        <w:rPr>
          <w:lang w:eastAsia="en-US"/>
        </w:rPr>
        <w:cr/>
      </w:r>
    </w:p>
    <w:p w14:paraId="4B6C09D3" w14:textId="15137F21" w:rsidR="006953A7" w:rsidRDefault="000B381C" w:rsidP="006953A7">
      <w:pPr>
        <w:rPr>
          <w:lang w:eastAsia="en-US"/>
        </w:rPr>
      </w:pPr>
      <w:r>
        <w:rPr>
          <w:lang w:eastAsia="en-US"/>
        </w:rPr>
        <w:t>E</w:t>
      </w:r>
      <w:r w:rsidR="006953A7">
        <w:rPr>
          <w:lang w:eastAsia="en-US"/>
        </w:rPr>
        <w:t>l presupuesto general establecido para la Rama Judicial se compone fundamentalmente de las siguientes apropiaciones presupuestales:</w:t>
      </w:r>
    </w:p>
    <w:p w14:paraId="619F4779" w14:textId="77777777" w:rsidR="006953A7" w:rsidRDefault="006953A7" w:rsidP="006953A7">
      <w:pPr>
        <w:rPr>
          <w:lang w:eastAsia="en-US"/>
        </w:rPr>
      </w:pPr>
    </w:p>
    <w:p w14:paraId="0AC1C2AA" w14:textId="6733D419" w:rsidR="006953A7" w:rsidRDefault="006953A7" w:rsidP="006953A7">
      <w:pPr>
        <w:pStyle w:val="Prrafodelista"/>
        <w:numPr>
          <w:ilvl w:val="0"/>
          <w:numId w:val="37"/>
        </w:numPr>
        <w:rPr>
          <w:lang w:eastAsia="en-US"/>
        </w:rPr>
      </w:pPr>
      <w:r>
        <w:rPr>
          <w:lang w:eastAsia="en-US"/>
        </w:rPr>
        <w:t>Funcionamiento.</w:t>
      </w:r>
    </w:p>
    <w:p w14:paraId="4655B386" w14:textId="302D4D95" w:rsidR="006953A7" w:rsidRDefault="006953A7" w:rsidP="00EB2B82">
      <w:pPr>
        <w:pStyle w:val="Prrafodelista"/>
        <w:numPr>
          <w:ilvl w:val="1"/>
          <w:numId w:val="55"/>
        </w:numPr>
        <w:ind w:left="1276"/>
        <w:rPr>
          <w:lang w:eastAsia="en-US"/>
        </w:rPr>
      </w:pPr>
      <w:r>
        <w:rPr>
          <w:lang w:eastAsia="en-US"/>
        </w:rPr>
        <w:t>Gastos de personal.</w:t>
      </w:r>
    </w:p>
    <w:p w14:paraId="60D4E542" w14:textId="103CAC80" w:rsidR="006953A7" w:rsidRDefault="006953A7" w:rsidP="00EB2B82">
      <w:pPr>
        <w:pStyle w:val="Prrafodelista"/>
        <w:numPr>
          <w:ilvl w:val="1"/>
          <w:numId w:val="55"/>
        </w:numPr>
        <w:ind w:left="1276"/>
        <w:rPr>
          <w:lang w:eastAsia="en-US"/>
        </w:rPr>
      </w:pPr>
      <w:r>
        <w:rPr>
          <w:lang w:eastAsia="en-US"/>
        </w:rPr>
        <w:t>Adquisición de bienes y servicios.</w:t>
      </w:r>
    </w:p>
    <w:p w14:paraId="626BFD0D" w14:textId="7C45E131" w:rsidR="006953A7" w:rsidRDefault="006953A7" w:rsidP="00EB2B82">
      <w:pPr>
        <w:pStyle w:val="Prrafodelista"/>
        <w:numPr>
          <w:ilvl w:val="1"/>
          <w:numId w:val="55"/>
        </w:numPr>
        <w:ind w:left="1276"/>
        <w:rPr>
          <w:lang w:eastAsia="en-US"/>
        </w:rPr>
      </w:pPr>
      <w:r>
        <w:rPr>
          <w:lang w:eastAsia="en-US"/>
        </w:rPr>
        <w:t>Transferencias corrientes.</w:t>
      </w:r>
    </w:p>
    <w:p w14:paraId="63D7C106" w14:textId="7B487A7E" w:rsidR="006953A7" w:rsidRDefault="006953A7" w:rsidP="00EB2B82">
      <w:pPr>
        <w:pStyle w:val="Prrafodelista"/>
        <w:numPr>
          <w:ilvl w:val="1"/>
          <w:numId w:val="55"/>
        </w:numPr>
        <w:ind w:left="1276"/>
        <w:rPr>
          <w:lang w:eastAsia="en-US"/>
        </w:rPr>
      </w:pPr>
      <w:r>
        <w:rPr>
          <w:lang w:eastAsia="en-US"/>
        </w:rPr>
        <w:t>Disminución de pasivos.</w:t>
      </w:r>
    </w:p>
    <w:p w14:paraId="6714F332" w14:textId="66454820" w:rsidR="006953A7" w:rsidRDefault="006953A7" w:rsidP="00EB2B82">
      <w:pPr>
        <w:pStyle w:val="Prrafodelista"/>
        <w:numPr>
          <w:ilvl w:val="1"/>
          <w:numId w:val="55"/>
        </w:numPr>
        <w:ind w:left="1276"/>
        <w:rPr>
          <w:lang w:eastAsia="en-US"/>
        </w:rPr>
      </w:pPr>
      <w:r>
        <w:rPr>
          <w:lang w:eastAsia="en-US"/>
        </w:rPr>
        <w:t>Gastos por tributos, multas, sanciones e intereses de mora.</w:t>
      </w:r>
    </w:p>
    <w:p w14:paraId="0AECEE10" w14:textId="77777777" w:rsidR="000B381C" w:rsidRDefault="000B381C" w:rsidP="000B381C">
      <w:pPr>
        <w:pStyle w:val="Prrafodelista"/>
        <w:ind w:left="1276"/>
        <w:rPr>
          <w:lang w:eastAsia="en-US"/>
        </w:rPr>
      </w:pPr>
    </w:p>
    <w:p w14:paraId="29C2B436" w14:textId="7C73C9A0" w:rsidR="006953A7" w:rsidRDefault="006953A7" w:rsidP="006953A7">
      <w:pPr>
        <w:pStyle w:val="Prrafodelista"/>
        <w:numPr>
          <w:ilvl w:val="0"/>
          <w:numId w:val="37"/>
        </w:numPr>
        <w:rPr>
          <w:lang w:eastAsia="en-US"/>
        </w:rPr>
      </w:pPr>
      <w:r>
        <w:rPr>
          <w:lang w:eastAsia="en-US"/>
        </w:rPr>
        <w:t>Inversión</w:t>
      </w:r>
    </w:p>
    <w:p w14:paraId="2D883670" w14:textId="77777777" w:rsidR="006953A7" w:rsidRDefault="006953A7" w:rsidP="00EB2B82">
      <w:pPr>
        <w:pStyle w:val="Prrafodelista"/>
        <w:numPr>
          <w:ilvl w:val="1"/>
          <w:numId w:val="55"/>
        </w:numPr>
        <w:ind w:left="1276"/>
        <w:rPr>
          <w:lang w:eastAsia="en-US"/>
        </w:rPr>
      </w:pPr>
      <w:r>
        <w:rPr>
          <w:lang w:eastAsia="en-US"/>
        </w:rPr>
        <w:t>Respecto a las fuentes, el Presupuesto de la Rama Judicial y del Modelo Financiero</w:t>
      </w:r>
    </w:p>
    <w:p w14:paraId="5D9D30B7" w14:textId="77777777" w:rsidR="006953A7" w:rsidRDefault="006953A7" w:rsidP="00EB2B82">
      <w:pPr>
        <w:pStyle w:val="Prrafodelista"/>
        <w:numPr>
          <w:ilvl w:val="1"/>
          <w:numId w:val="55"/>
        </w:numPr>
        <w:ind w:left="1276"/>
        <w:rPr>
          <w:lang w:eastAsia="en-US"/>
        </w:rPr>
      </w:pPr>
      <w:r>
        <w:rPr>
          <w:lang w:eastAsia="en-US"/>
        </w:rPr>
        <w:t>corresponden al siguiente ordenamiento:</w:t>
      </w:r>
    </w:p>
    <w:p w14:paraId="72F63269" w14:textId="1403F086" w:rsidR="00572330" w:rsidRDefault="006953A7" w:rsidP="00EB2B82">
      <w:pPr>
        <w:pStyle w:val="Prrafodelista"/>
        <w:numPr>
          <w:ilvl w:val="1"/>
          <w:numId w:val="55"/>
        </w:numPr>
        <w:ind w:left="1276"/>
        <w:rPr>
          <w:lang w:eastAsia="en-US"/>
        </w:rPr>
      </w:pPr>
      <w:r>
        <w:rPr>
          <w:lang w:eastAsia="en-US"/>
        </w:rPr>
        <w:t>6.2.3.1 Fondo de Modernización Para la Rama Judicial</w:t>
      </w:r>
    </w:p>
    <w:p w14:paraId="7A33EA6F" w14:textId="77777777" w:rsidR="006953A7" w:rsidRDefault="006953A7" w:rsidP="00EB2B82">
      <w:pPr>
        <w:pStyle w:val="Prrafodelista"/>
        <w:numPr>
          <w:ilvl w:val="1"/>
          <w:numId w:val="55"/>
        </w:numPr>
        <w:ind w:left="1276"/>
        <w:rPr>
          <w:lang w:eastAsia="en-US"/>
        </w:rPr>
      </w:pPr>
      <w:r w:rsidRPr="006953A7">
        <w:rPr>
          <w:lang w:eastAsia="en-US"/>
        </w:rPr>
        <w:t>Otras Fuentes para el Sector Justicia</w:t>
      </w:r>
    </w:p>
    <w:p w14:paraId="78ED9E57" w14:textId="7DE715A0" w:rsidR="006953A7" w:rsidRDefault="006953A7" w:rsidP="00EB2B82">
      <w:pPr>
        <w:pStyle w:val="Prrafodelista"/>
        <w:numPr>
          <w:ilvl w:val="1"/>
          <w:numId w:val="55"/>
        </w:numPr>
        <w:ind w:left="1276"/>
        <w:rPr>
          <w:lang w:eastAsia="en-US"/>
        </w:rPr>
      </w:pPr>
      <w:r w:rsidRPr="006953A7">
        <w:rPr>
          <w:lang w:eastAsia="en-US"/>
        </w:rPr>
        <w:t>Recursos FRISCO.</w:t>
      </w:r>
    </w:p>
    <w:p w14:paraId="451F4079" w14:textId="6D58D78F" w:rsidR="000B381C" w:rsidRDefault="000B381C" w:rsidP="000B381C">
      <w:pPr>
        <w:rPr>
          <w:lang w:eastAsia="en-US"/>
        </w:rPr>
      </w:pPr>
    </w:p>
    <w:p w14:paraId="543D4CE2" w14:textId="54BAFB73" w:rsidR="000B381C" w:rsidRPr="008874F8" w:rsidRDefault="000B381C">
      <w:pPr>
        <w:pStyle w:val="Estilo3"/>
        <w:rPr>
          <w:sz w:val="22"/>
          <w:szCs w:val="22"/>
          <w:u w:val="none"/>
          <w:lang w:eastAsia="en-US"/>
        </w:rPr>
      </w:pPr>
      <w:bookmarkStart w:id="97" w:name="_Toc110446609"/>
      <w:r w:rsidRPr="008874F8">
        <w:rPr>
          <w:sz w:val="22"/>
          <w:szCs w:val="22"/>
          <w:u w:val="none"/>
          <w:lang w:eastAsia="en-US"/>
        </w:rPr>
        <w:t>El componente de planeación, estratégico, de verificación y de seguimiento.</w:t>
      </w:r>
      <w:bookmarkEnd w:id="97"/>
    </w:p>
    <w:p w14:paraId="476A43BD" w14:textId="77777777" w:rsidR="000B381C" w:rsidRDefault="000B381C" w:rsidP="000B381C">
      <w:pPr>
        <w:rPr>
          <w:lang w:eastAsia="en-US"/>
        </w:rPr>
      </w:pPr>
    </w:p>
    <w:p w14:paraId="7ECAFE31" w14:textId="1BB631AE" w:rsidR="000B381C" w:rsidRDefault="000B381C" w:rsidP="000B381C">
      <w:pPr>
        <w:rPr>
          <w:lang w:eastAsia="en-US"/>
        </w:rPr>
      </w:pPr>
      <w:r>
        <w:rPr>
          <w:lang w:eastAsia="en-US"/>
        </w:rPr>
        <w:t>Se identifica la necesidad de contar con un modelo estratégico, de verificación y de seguimiento que se apoya en herramientas como las de un tablero de control y de gestión de la Rama Judicial. En ese sentido, vale acotar que los tableros de control, a pesar de tener una relación, no son sistemas de información. De hecho, las metodologías de desarrollo de proyectos como PMI se refieren al desarrollo mismo de proyectos, pero no al montaje de un sistema de información y de gestión.</w:t>
      </w:r>
    </w:p>
    <w:p w14:paraId="0CEEB7B5" w14:textId="77777777" w:rsidR="000B381C" w:rsidRDefault="000B381C" w:rsidP="000B381C">
      <w:pPr>
        <w:rPr>
          <w:lang w:eastAsia="en-US"/>
        </w:rPr>
      </w:pPr>
    </w:p>
    <w:p w14:paraId="5E57EE6C" w14:textId="6B11B311" w:rsidR="000B381C" w:rsidRDefault="000B381C" w:rsidP="000B381C">
      <w:pPr>
        <w:rPr>
          <w:lang w:eastAsia="en-US"/>
        </w:rPr>
      </w:pPr>
      <w:r>
        <w:rPr>
          <w:lang w:eastAsia="en-US"/>
        </w:rPr>
        <w:lastRenderedPageBreak/>
        <w:t>El abordaje se realiza desde un punto de vista holístico que permite a la Rama Judicial contar con una visión 360° de la realidad del sector y el avance real de sus proyectos e iniciativas. A continuación, se relacionan los pasos que conducen al logro de este propósito y al afianzamiento de un sistema sostenible en el tiempo.</w:t>
      </w:r>
    </w:p>
    <w:p w14:paraId="56E447FD" w14:textId="6C169361" w:rsidR="000B381C" w:rsidRDefault="000B381C" w:rsidP="000B381C">
      <w:pPr>
        <w:rPr>
          <w:lang w:eastAsia="en-US"/>
        </w:rPr>
      </w:pPr>
      <w:r>
        <w:rPr>
          <w:lang w:eastAsia="en-US"/>
        </w:rPr>
        <w:t>El modelo estratégico, de verificación y de seguimiento tiene la responsabilidad de la gestión y gobierno de la Arquitectura Empresarial y la definición de los tableros de control para hacer el seguimiento y control de los programas, planes y proyectos de la Rama Judicial</w:t>
      </w:r>
      <w:r>
        <w:rPr>
          <w:lang w:eastAsia="en-US"/>
        </w:rPr>
        <w:cr/>
      </w:r>
    </w:p>
    <w:p w14:paraId="129CFC36" w14:textId="3DD17B5E" w:rsidR="008A2FD4" w:rsidRPr="008874F8" w:rsidRDefault="008A2FD4" w:rsidP="008A2FD4">
      <w:pPr>
        <w:pStyle w:val="Estilo3"/>
        <w:rPr>
          <w:sz w:val="22"/>
          <w:szCs w:val="22"/>
          <w:u w:val="none"/>
          <w:lang w:eastAsia="en-US"/>
        </w:rPr>
      </w:pPr>
      <w:bookmarkStart w:id="98" w:name="_Toc110446610"/>
      <w:r w:rsidRPr="008874F8">
        <w:rPr>
          <w:sz w:val="22"/>
          <w:szCs w:val="22"/>
          <w:u w:val="none"/>
          <w:lang w:eastAsia="en-US"/>
        </w:rPr>
        <w:t>Mapa de Capacidades</w:t>
      </w:r>
      <w:bookmarkEnd w:id="98"/>
    </w:p>
    <w:p w14:paraId="12891D4D" w14:textId="282C7236" w:rsidR="008A2FD4" w:rsidRDefault="008A2FD4" w:rsidP="00104AB6">
      <w:pPr>
        <w:rPr>
          <w:lang w:eastAsia="en-US"/>
        </w:rPr>
      </w:pPr>
    </w:p>
    <w:p w14:paraId="38B2455C" w14:textId="703C7B49" w:rsidR="00664CE6" w:rsidRDefault="00664CE6" w:rsidP="00664CE6">
      <w:pPr>
        <w:rPr>
          <w:lang w:eastAsia="en-US"/>
        </w:rPr>
      </w:pPr>
      <w:r>
        <w:rPr>
          <w:lang w:eastAsia="en-US"/>
        </w:rPr>
        <w:t>El mapa de capacidades en la Rama Judicial se organiza mediante la agrupación de un conjunto de capacidades relacionadas según el propósito de planeación y análisis. El mapa de capacidades se agrupa según las siguientes tres categorías:</w:t>
      </w:r>
    </w:p>
    <w:p w14:paraId="5B528233" w14:textId="77777777" w:rsidR="00664CE6" w:rsidRDefault="00664CE6" w:rsidP="00664CE6">
      <w:pPr>
        <w:rPr>
          <w:lang w:eastAsia="en-US"/>
        </w:rPr>
      </w:pPr>
    </w:p>
    <w:p w14:paraId="2A1BB2EA" w14:textId="5B2A3AE0" w:rsidR="00664CE6" w:rsidRDefault="00664CE6" w:rsidP="00EB2B82">
      <w:pPr>
        <w:pStyle w:val="Prrafodelista"/>
        <w:numPr>
          <w:ilvl w:val="0"/>
          <w:numId w:val="55"/>
        </w:numPr>
        <w:rPr>
          <w:lang w:eastAsia="en-US"/>
        </w:rPr>
      </w:pPr>
      <w:r>
        <w:rPr>
          <w:lang w:eastAsia="en-US"/>
        </w:rPr>
        <w:t>Capacidades misionales</w:t>
      </w:r>
    </w:p>
    <w:p w14:paraId="03AB8258" w14:textId="5D3C1264" w:rsidR="00664CE6" w:rsidRDefault="00664CE6" w:rsidP="00EB2B82">
      <w:pPr>
        <w:pStyle w:val="Prrafodelista"/>
        <w:numPr>
          <w:ilvl w:val="0"/>
          <w:numId w:val="55"/>
        </w:numPr>
        <w:rPr>
          <w:lang w:eastAsia="en-US"/>
        </w:rPr>
      </w:pPr>
      <w:r>
        <w:rPr>
          <w:lang w:eastAsia="en-US"/>
        </w:rPr>
        <w:t>Capacidades estratégicas</w:t>
      </w:r>
    </w:p>
    <w:p w14:paraId="4C26389D" w14:textId="6EE65584" w:rsidR="00664CE6" w:rsidRDefault="00664CE6" w:rsidP="00EB2B82">
      <w:pPr>
        <w:pStyle w:val="Prrafodelista"/>
        <w:numPr>
          <w:ilvl w:val="0"/>
          <w:numId w:val="55"/>
        </w:numPr>
        <w:rPr>
          <w:lang w:eastAsia="en-US"/>
        </w:rPr>
      </w:pPr>
      <w:r>
        <w:rPr>
          <w:lang w:eastAsia="en-US"/>
        </w:rPr>
        <w:t>Capacidades de funcionamiento</w:t>
      </w:r>
    </w:p>
    <w:p w14:paraId="7AFECDEC" w14:textId="589B8892" w:rsidR="008A2FD4" w:rsidRDefault="008A2FD4" w:rsidP="00104AB6">
      <w:pPr>
        <w:rPr>
          <w:lang w:eastAsia="en-US"/>
        </w:rPr>
      </w:pPr>
      <w:r>
        <w:rPr>
          <w:noProof/>
        </w:rPr>
        <w:drawing>
          <wp:inline distT="0" distB="0" distL="0" distR="0" wp14:anchorId="61D31F0E" wp14:editId="4CB452B7">
            <wp:extent cx="5612130" cy="286004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860040"/>
                    </a:xfrm>
                    <a:prstGeom prst="rect">
                      <a:avLst/>
                    </a:prstGeom>
                  </pic:spPr>
                </pic:pic>
              </a:graphicData>
            </a:graphic>
          </wp:inline>
        </w:drawing>
      </w:r>
    </w:p>
    <w:p w14:paraId="481D6C1B" w14:textId="6FD52849" w:rsidR="00AC6A4E" w:rsidRPr="00E8506E" w:rsidRDefault="00AC6A4E" w:rsidP="00AC6A4E">
      <w:pPr>
        <w:pStyle w:val="Descripcin"/>
        <w:jc w:val="center"/>
        <w:rPr>
          <w:b/>
          <w:bCs/>
          <w:i w:val="0"/>
          <w:iCs w:val="0"/>
          <w:color w:val="000000" w:themeColor="text1"/>
        </w:rPr>
      </w:pPr>
      <w:bookmarkStart w:id="99" w:name="_Toc110446627"/>
      <w:r w:rsidRPr="00E8506E">
        <w:rPr>
          <w:b/>
          <w:bCs/>
          <w:i w:val="0"/>
          <w:iCs w:val="0"/>
          <w:color w:val="000000" w:themeColor="text1"/>
        </w:rPr>
        <w:t xml:space="preserve">Ilustración </w:t>
      </w:r>
      <w:r w:rsidRPr="00E8506E">
        <w:rPr>
          <w:b/>
          <w:bCs/>
          <w:i w:val="0"/>
          <w:iCs w:val="0"/>
          <w:noProof/>
          <w:color w:val="000000" w:themeColor="text1"/>
        </w:rPr>
        <w:fldChar w:fldCharType="begin"/>
      </w:r>
      <w:r w:rsidRPr="00E8506E">
        <w:rPr>
          <w:b/>
          <w:bCs/>
          <w:i w:val="0"/>
          <w:iCs w:val="0"/>
          <w:noProof/>
          <w:color w:val="000000" w:themeColor="text1"/>
        </w:rPr>
        <w:instrText xml:space="preserve"> SEQ Ilustración \* ARABIC </w:instrText>
      </w:r>
      <w:r w:rsidRPr="00E8506E">
        <w:rPr>
          <w:b/>
          <w:bCs/>
          <w:i w:val="0"/>
          <w:iCs w:val="0"/>
          <w:noProof/>
          <w:color w:val="000000" w:themeColor="text1"/>
        </w:rPr>
        <w:fldChar w:fldCharType="separate"/>
      </w:r>
      <w:r w:rsidR="009E2FC1" w:rsidRPr="00E8506E">
        <w:rPr>
          <w:b/>
          <w:bCs/>
          <w:i w:val="0"/>
          <w:iCs w:val="0"/>
          <w:noProof/>
          <w:color w:val="000000" w:themeColor="text1"/>
        </w:rPr>
        <w:t>11</w:t>
      </w:r>
      <w:r w:rsidRPr="00E8506E">
        <w:rPr>
          <w:b/>
          <w:bCs/>
          <w:i w:val="0"/>
          <w:iCs w:val="0"/>
          <w:noProof/>
          <w:color w:val="000000" w:themeColor="text1"/>
        </w:rPr>
        <w:fldChar w:fldCharType="end"/>
      </w:r>
      <w:r w:rsidRPr="00E8506E">
        <w:rPr>
          <w:b/>
          <w:bCs/>
          <w:i w:val="0"/>
          <w:iCs w:val="0"/>
          <w:color w:val="000000" w:themeColor="text1"/>
        </w:rPr>
        <w:t>. Mapa de capacidades</w:t>
      </w:r>
      <w:bookmarkEnd w:id="99"/>
    </w:p>
    <w:p w14:paraId="55EB870C" w14:textId="3AF47B30" w:rsidR="00104AB6" w:rsidRDefault="00104AB6" w:rsidP="00104AB6">
      <w:pPr>
        <w:rPr>
          <w:lang w:eastAsia="en-US"/>
        </w:rPr>
      </w:pPr>
    </w:p>
    <w:p w14:paraId="53318CC5" w14:textId="3D714454" w:rsidR="00664CE6" w:rsidRPr="008874F8" w:rsidRDefault="00664CE6" w:rsidP="00AC6A4E">
      <w:pPr>
        <w:pStyle w:val="Estilo3"/>
        <w:rPr>
          <w:sz w:val="22"/>
          <w:szCs w:val="22"/>
          <w:u w:val="none"/>
          <w:lang w:eastAsia="en-US"/>
        </w:rPr>
      </w:pPr>
      <w:bookmarkStart w:id="100" w:name="_Toc110446611"/>
      <w:r w:rsidRPr="008874F8">
        <w:rPr>
          <w:sz w:val="22"/>
          <w:szCs w:val="22"/>
          <w:u w:val="none"/>
          <w:lang w:eastAsia="en-US"/>
        </w:rPr>
        <w:t>Componente organizacional</w:t>
      </w:r>
      <w:bookmarkEnd w:id="100"/>
    </w:p>
    <w:p w14:paraId="3D5711EC" w14:textId="77777777" w:rsidR="00AC6A4E" w:rsidRDefault="00AC6A4E" w:rsidP="00AC6A4E">
      <w:pPr>
        <w:rPr>
          <w:lang w:eastAsia="en-US"/>
        </w:rPr>
      </w:pPr>
    </w:p>
    <w:p w14:paraId="69A10C0E" w14:textId="4F8C0E7B" w:rsidR="00664CE6" w:rsidRDefault="00664CE6" w:rsidP="00664CE6">
      <w:pPr>
        <w:rPr>
          <w:lang w:eastAsia="en-US"/>
        </w:rPr>
      </w:pPr>
      <w:r>
        <w:rPr>
          <w:lang w:eastAsia="en-US"/>
        </w:rPr>
        <w:t>La Rama Judicial genera valor público al cumplir los mandatos constitucionales, legales y</w:t>
      </w:r>
      <w:r w:rsidR="00AC6A4E">
        <w:rPr>
          <w:lang w:eastAsia="en-US"/>
        </w:rPr>
        <w:t xml:space="preserve"> </w:t>
      </w:r>
      <w:r>
        <w:rPr>
          <w:lang w:eastAsia="en-US"/>
        </w:rPr>
        <w:t>reglamentarios de la función pública de administración de justicia y de la prestación de los</w:t>
      </w:r>
      <w:r w:rsidR="00AC6A4E">
        <w:rPr>
          <w:lang w:eastAsia="en-US"/>
        </w:rPr>
        <w:t xml:space="preserve"> </w:t>
      </w:r>
      <w:r>
        <w:rPr>
          <w:lang w:eastAsia="en-US"/>
        </w:rPr>
        <w:t>servicios de justicia para garantizar el efectivo goce de los derechos constitucional, legal y</w:t>
      </w:r>
      <w:r w:rsidR="00AC6A4E">
        <w:rPr>
          <w:lang w:eastAsia="en-US"/>
        </w:rPr>
        <w:t xml:space="preserve"> </w:t>
      </w:r>
      <w:r>
        <w:rPr>
          <w:lang w:eastAsia="en-US"/>
        </w:rPr>
        <w:t>convencionalmente protegidos y reconocidos, así como en el ejercicio del autogobierno y de</w:t>
      </w:r>
      <w:r w:rsidR="00AC6A4E">
        <w:rPr>
          <w:lang w:eastAsia="en-US"/>
        </w:rPr>
        <w:t xml:space="preserve"> </w:t>
      </w:r>
      <w:r>
        <w:rPr>
          <w:lang w:eastAsia="en-US"/>
        </w:rPr>
        <w:t>su administración. El mapa de capacidades misionales, estratégicas y de funcionamiento</w:t>
      </w:r>
    </w:p>
    <w:p w14:paraId="5026B7A7" w14:textId="3C8D6B06" w:rsidR="00664CE6" w:rsidRDefault="00664CE6" w:rsidP="00664CE6">
      <w:pPr>
        <w:rPr>
          <w:lang w:eastAsia="en-US"/>
        </w:rPr>
      </w:pPr>
      <w:r>
        <w:rPr>
          <w:lang w:eastAsia="en-US"/>
        </w:rPr>
        <w:lastRenderedPageBreak/>
        <w:t>comprende toda la estructura de la Rama Judicial.</w:t>
      </w:r>
    </w:p>
    <w:p w14:paraId="184FA457" w14:textId="42606B4E" w:rsidR="00664CE6" w:rsidRDefault="00664CE6" w:rsidP="00664CE6">
      <w:pPr>
        <w:rPr>
          <w:lang w:eastAsia="en-US"/>
        </w:rPr>
      </w:pPr>
    </w:p>
    <w:p w14:paraId="0801770A" w14:textId="5923FCAC" w:rsidR="00664CE6" w:rsidRDefault="00664CE6" w:rsidP="00664CE6">
      <w:pPr>
        <w:rPr>
          <w:lang w:eastAsia="en-US"/>
        </w:rPr>
      </w:pPr>
      <w:r>
        <w:rPr>
          <w:noProof/>
        </w:rPr>
        <w:drawing>
          <wp:inline distT="0" distB="0" distL="0" distR="0" wp14:anchorId="46137BE1" wp14:editId="2DF4C0E5">
            <wp:extent cx="5612130" cy="2906395"/>
            <wp:effectExtent l="0" t="0" r="762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2906395"/>
                    </a:xfrm>
                    <a:prstGeom prst="rect">
                      <a:avLst/>
                    </a:prstGeom>
                  </pic:spPr>
                </pic:pic>
              </a:graphicData>
            </a:graphic>
          </wp:inline>
        </w:drawing>
      </w:r>
    </w:p>
    <w:p w14:paraId="49B4D537" w14:textId="1B7B0912" w:rsidR="00AC6A4E" w:rsidRPr="00E8506E" w:rsidRDefault="00AC6A4E" w:rsidP="00AC6A4E">
      <w:pPr>
        <w:pStyle w:val="Descripcin"/>
        <w:jc w:val="center"/>
        <w:rPr>
          <w:b/>
          <w:bCs/>
          <w:i w:val="0"/>
          <w:iCs w:val="0"/>
          <w:color w:val="000000" w:themeColor="text1"/>
        </w:rPr>
      </w:pPr>
      <w:bookmarkStart w:id="101" w:name="_Toc110446628"/>
      <w:r w:rsidRPr="00E8506E">
        <w:rPr>
          <w:b/>
          <w:bCs/>
          <w:i w:val="0"/>
          <w:iCs w:val="0"/>
          <w:color w:val="000000" w:themeColor="text1"/>
        </w:rPr>
        <w:t xml:space="preserve">Ilustración </w:t>
      </w:r>
      <w:r w:rsidRPr="00E8506E">
        <w:rPr>
          <w:b/>
          <w:bCs/>
          <w:i w:val="0"/>
          <w:iCs w:val="0"/>
          <w:noProof/>
          <w:color w:val="000000" w:themeColor="text1"/>
        </w:rPr>
        <w:fldChar w:fldCharType="begin"/>
      </w:r>
      <w:r w:rsidRPr="00E8506E">
        <w:rPr>
          <w:b/>
          <w:bCs/>
          <w:i w:val="0"/>
          <w:iCs w:val="0"/>
          <w:noProof/>
          <w:color w:val="000000" w:themeColor="text1"/>
        </w:rPr>
        <w:instrText xml:space="preserve"> SEQ Ilustración \* ARABIC </w:instrText>
      </w:r>
      <w:r w:rsidRPr="00E8506E">
        <w:rPr>
          <w:b/>
          <w:bCs/>
          <w:i w:val="0"/>
          <w:iCs w:val="0"/>
          <w:noProof/>
          <w:color w:val="000000" w:themeColor="text1"/>
        </w:rPr>
        <w:fldChar w:fldCharType="separate"/>
      </w:r>
      <w:r w:rsidR="009E2FC1" w:rsidRPr="00E8506E">
        <w:rPr>
          <w:b/>
          <w:bCs/>
          <w:i w:val="0"/>
          <w:iCs w:val="0"/>
          <w:noProof/>
          <w:color w:val="000000" w:themeColor="text1"/>
        </w:rPr>
        <w:t>12</w:t>
      </w:r>
      <w:r w:rsidRPr="00E8506E">
        <w:rPr>
          <w:b/>
          <w:bCs/>
          <w:i w:val="0"/>
          <w:iCs w:val="0"/>
          <w:noProof/>
          <w:color w:val="000000" w:themeColor="text1"/>
        </w:rPr>
        <w:fldChar w:fldCharType="end"/>
      </w:r>
      <w:r w:rsidRPr="00E8506E">
        <w:rPr>
          <w:b/>
          <w:bCs/>
          <w:i w:val="0"/>
          <w:iCs w:val="0"/>
          <w:color w:val="000000" w:themeColor="text1"/>
        </w:rPr>
        <w:t>. Estructura de la Rama Judicial</w:t>
      </w:r>
      <w:bookmarkEnd w:id="101"/>
    </w:p>
    <w:p w14:paraId="0D26ACB2" w14:textId="77777777" w:rsidR="00664CE6" w:rsidRPr="008874F8" w:rsidRDefault="00664CE6" w:rsidP="00AC6A4E">
      <w:pPr>
        <w:pStyle w:val="Estilo3"/>
        <w:rPr>
          <w:sz w:val="22"/>
          <w:szCs w:val="22"/>
          <w:u w:val="none"/>
          <w:lang w:eastAsia="en-US"/>
        </w:rPr>
      </w:pPr>
      <w:bookmarkStart w:id="102" w:name="_Toc110446612"/>
      <w:r w:rsidRPr="008874F8">
        <w:rPr>
          <w:sz w:val="22"/>
          <w:szCs w:val="22"/>
          <w:u w:val="none"/>
          <w:lang w:eastAsia="en-US"/>
        </w:rPr>
        <w:t>Componente de procesos</w:t>
      </w:r>
      <w:bookmarkEnd w:id="102"/>
    </w:p>
    <w:p w14:paraId="2C8FA2BC" w14:textId="77777777" w:rsidR="00AC6A4E" w:rsidRDefault="00AC6A4E" w:rsidP="00664CE6">
      <w:pPr>
        <w:rPr>
          <w:lang w:eastAsia="en-US"/>
        </w:rPr>
      </w:pPr>
    </w:p>
    <w:p w14:paraId="4A0209F9" w14:textId="611F8D23" w:rsidR="00664CE6" w:rsidRDefault="00664CE6" w:rsidP="00664CE6">
      <w:pPr>
        <w:rPr>
          <w:lang w:eastAsia="en-US"/>
        </w:rPr>
      </w:pPr>
      <w:r>
        <w:rPr>
          <w:lang w:eastAsia="en-US"/>
        </w:rPr>
        <w:t>La Rama Judicial cuenta con el Sistema Integrado de Gestión y Control de la Calidad y el</w:t>
      </w:r>
      <w:r w:rsidR="00AC6A4E">
        <w:rPr>
          <w:lang w:eastAsia="en-US"/>
        </w:rPr>
        <w:t xml:space="preserve"> </w:t>
      </w:r>
      <w:r>
        <w:rPr>
          <w:lang w:eastAsia="en-US"/>
        </w:rPr>
        <w:t>Medio Ambiente en el cual se presenta el componente de procesos según la siguiente</w:t>
      </w:r>
      <w:r w:rsidR="00AC6A4E">
        <w:rPr>
          <w:lang w:eastAsia="en-US"/>
        </w:rPr>
        <w:t xml:space="preserve"> </w:t>
      </w:r>
      <w:r>
        <w:rPr>
          <w:lang w:eastAsia="en-US"/>
        </w:rPr>
        <w:t>ilustración:</w:t>
      </w:r>
    </w:p>
    <w:p w14:paraId="3B384517" w14:textId="78BF665F" w:rsidR="00664CE6" w:rsidRDefault="00664CE6" w:rsidP="00664CE6">
      <w:pPr>
        <w:rPr>
          <w:lang w:eastAsia="en-US"/>
        </w:rPr>
      </w:pPr>
    </w:p>
    <w:p w14:paraId="61C738F4" w14:textId="74BD9B8A" w:rsidR="00664CE6" w:rsidRDefault="00664CE6" w:rsidP="00664CE6">
      <w:pPr>
        <w:rPr>
          <w:lang w:eastAsia="en-US"/>
        </w:rPr>
      </w:pPr>
      <w:r>
        <w:rPr>
          <w:noProof/>
        </w:rPr>
        <w:lastRenderedPageBreak/>
        <w:drawing>
          <wp:inline distT="0" distB="0" distL="0" distR="0" wp14:anchorId="2904FA7D" wp14:editId="0915CF51">
            <wp:extent cx="5612130" cy="35433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543300"/>
                    </a:xfrm>
                    <a:prstGeom prst="rect">
                      <a:avLst/>
                    </a:prstGeom>
                  </pic:spPr>
                </pic:pic>
              </a:graphicData>
            </a:graphic>
          </wp:inline>
        </w:drawing>
      </w:r>
    </w:p>
    <w:p w14:paraId="0E5968F9" w14:textId="31E631E3" w:rsidR="00AC6A4E" w:rsidRPr="00E8506E" w:rsidRDefault="00AC6A4E" w:rsidP="00AC6A4E">
      <w:pPr>
        <w:pStyle w:val="Descripcin"/>
        <w:jc w:val="center"/>
        <w:rPr>
          <w:b/>
          <w:bCs/>
          <w:i w:val="0"/>
          <w:iCs w:val="0"/>
          <w:color w:val="000000" w:themeColor="text1"/>
        </w:rPr>
      </w:pPr>
      <w:bookmarkStart w:id="103" w:name="_Toc110446629"/>
      <w:r w:rsidRPr="00E8506E">
        <w:rPr>
          <w:b/>
          <w:bCs/>
          <w:i w:val="0"/>
          <w:iCs w:val="0"/>
          <w:color w:val="000000" w:themeColor="text1"/>
        </w:rPr>
        <w:t xml:space="preserve">Ilustración </w:t>
      </w:r>
      <w:r w:rsidRPr="00E8506E">
        <w:rPr>
          <w:b/>
          <w:bCs/>
          <w:i w:val="0"/>
          <w:iCs w:val="0"/>
          <w:noProof/>
          <w:color w:val="000000" w:themeColor="text1"/>
        </w:rPr>
        <w:fldChar w:fldCharType="begin"/>
      </w:r>
      <w:r w:rsidRPr="00E8506E">
        <w:rPr>
          <w:b/>
          <w:bCs/>
          <w:i w:val="0"/>
          <w:iCs w:val="0"/>
          <w:noProof/>
          <w:color w:val="000000" w:themeColor="text1"/>
        </w:rPr>
        <w:instrText xml:space="preserve"> SEQ Ilustración \* ARABIC </w:instrText>
      </w:r>
      <w:r w:rsidRPr="00E8506E">
        <w:rPr>
          <w:b/>
          <w:bCs/>
          <w:i w:val="0"/>
          <w:iCs w:val="0"/>
          <w:noProof/>
          <w:color w:val="000000" w:themeColor="text1"/>
        </w:rPr>
        <w:fldChar w:fldCharType="separate"/>
      </w:r>
      <w:r w:rsidR="009E2FC1" w:rsidRPr="00E8506E">
        <w:rPr>
          <w:b/>
          <w:bCs/>
          <w:i w:val="0"/>
          <w:iCs w:val="0"/>
          <w:noProof/>
          <w:color w:val="000000" w:themeColor="text1"/>
        </w:rPr>
        <w:t>13</w:t>
      </w:r>
      <w:r w:rsidRPr="00E8506E">
        <w:rPr>
          <w:b/>
          <w:bCs/>
          <w:i w:val="0"/>
          <w:iCs w:val="0"/>
          <w:noProof/>
          <w:color w:val="000000" w:themeColor="text1"/>
        </w:rPr>
        <w:fldChar w:fldCharType="end"/>
      </w:r>
      <w:r w:rsidRPr="00E8506E">
        <w:rPr>
          <w:b/>
          <w:bCs/>
          <w:i w:val="0"/>
          <w:iCs w:val="0"/>
          <w:color w:val="000000" w:themeColor="text1"/>
        </w:rPr>
        <w:t>. Mapa de procesos</w:t>
      </w:r>
      <w:bookmarkEnd w:id="103"/>
    </w:p>
    <w:p w14:paraId="0C11305C" w14:textId="039DB12C" w:rsidR="00664CE6" w:rsidRPr="008874F8" w:rsidRDefault="00664CE6" w:rsidP="00AC6A4E">
      <w:pPr>
        <w:pStyle w:val="Estilo3"/>
        <w:rPr>
          <w:sz w:val="22"/>
          <w:szCs w:val="22"/>
          <w:u w:val="none"/>
          <w:lang w:eastAsia="en-US"/>
        </w:rPr>
      </w:pPr>
      <w:bookmarkStart w:id="104" w:name="_Toc110446613"/>
      <w:r w:rsidRPr="008874F8">
        <w:rPr>
          <w:sz w:val="22"/>
          <w:szCs w:val="22"/>
          <w:u w:val="none"/>
          <w:lang w:eastAsia="en-US"/>
        </w:rPr>
        <w:t>Componente de recursos físicos</w:t>
      </w:r>
      <w:bookmarkEnd w:id="104"/>
    </w:p>
    <w:p w14:paraId="7FC98232" w14:textId="77777777" w:rsidR="00AC6A4E" w:rsidRDefault="00AC6A4E" w:rsidP="00664CE6">
      <w:pPr>
        <w:rPr>
          <w:lang w:eastAsia="en-US"/>
        </w:rPr>
      </w:pPr>
    </w:p>
    <w:p w14:paraId="5C41C3EF" w14:textId="6DDE2F4D" w:rsidR="00664CE6" w:rsidRDefault="00664CE6" w:rsidP="00664CE6">
      <w:pPr>
        <w:rPr>
          <w:lang w:eastAsia="en-US"/>
        </w:rPr>
      </w:pPr>
      <w:r>
        <w:rPr>
          <w:lang w:eastAsia="en-US"/>
        </w:rPr>
        <w:t>En los recursos físicos se relacionan lo necesario para la prestación de los servicios, como</w:t>
      </w:r>
      <w:r w:rsidR="00AC6A4E">
        <w:rPr>
          <w:lang w:eastAsia="en-US"/>
        </w:rPr>
        <w:t xml:space="preserve"> </w:t>
      </w:r>
      <w:r>
        <w:rPr>
          <w:lang w:eastAsia="en-US"/>
        </w:rPr>
        <w:t>por ejemplo las sedes físicas donde funcionan los despachos.</w:t>
      </w:r>
    </w:p>
    <w:p w14:paraId="1EA8E516" w14:textId="77777777" w:rsidR="00AC6A4E" w:rsidRDefault="00AC6A4E" w:rsidP="00664CE6">
      <w:pPr>
        <w:rPr>
          <w:lang w:eastAsia="en-US"/>
        </w:rPr>
      </w:pPr>
    </w:p>
    <w:p w14:paraId="62067E5D" w14:textId="67FEDF06" w:rsidR="00664CE6" w:rsidRPr="008874F8" w:rsidRDefault="00664CE6" w:rsidP="00AC6A4E">
      <w:pPr>
        <w:pStyle w:val="Estilo3"/>
        <w:rPr>
          <w:sz w:val="22"/>
          <w:szCs w:val="22"/>
          <w:u w:val="none"/>
          <w:lang w:eastAsia="en-US"/>
        </w:rPr>
      </w:pPr>
      <w:bookmarkStart w:id="105" w:name="_Toc110446614"/>
      <w:r w:rsidRPr="008874F8">
        <w:rPr>
          <w:sz w:val="22"/>
          <w:szCs w:val="22"/>
          <w:u w:val="none"/>
          <w:lang w:eastAsia="en-US"/>
        </w:rPr>
        <w:t>Componente de recursos TI</w:t>
      </w:r>
      <w:bookmarkEnd w:id="105"/>
    </w:p>
    <w:p w14:paraId="16BC2584" w14:textId="77777777" w:rsidR="00AC6A4E" w:rsidRDefault="00AC6A4E" w:rsidP="00664CE6">
      <w:pPr>
        <w:rPr>
          <w:lang w:eastAsia="en-US"/>
        </w:rPr>
      </w:pPr>
    </w:p>
    <w:p w14:paraId="59F5E479" w14:textId="7D051351" w:rsidR="00664CE6" w:rsidRDefault="00664CE6" w:rsidP="00664CE6">
      <w:pPr>
        <w:rPr>
          <w:lang w:eastAsia="en-US"/>
        </w:rPr>
      </w:pPr>
      <w:r>
        <w:rPr>
          <w:lang w:eastAsia="en-US"/>
        </w:rPr>
        <w:t>Los recursos de TI se representan con los sistemas de información y los servicios</w:t>
      </w:r>
      <w:r w:rsidR="00AC6A4E">
        <w:rPr>
          <w:lang w:eastAsia="en-US"/>
        </w:rPr>
        <w:t xml:space="preserve"> </w:t>
      </w:r>
      <w:r>
        <w:rPr>
          <w:lang w:eastAsia="en-US"/>
        </w:rPr>
        <w:t>tecnológicos</w:t>
      </w:r>
      <w:r w:rsidR="000C4E94">
        <w:rPr>
          <w:lang w:eastAsia="en-US"/>
        </w:rPr>
        <w:t>:</w:t>
      </w:r>
    </w:p>
    <w:p w14:paraId="56B66F69" w14:textId="77777777" w:rsidR="00664CE6" w:rsidRDefault="00664CE6" w:rsidP="00664CE6">
      <w:pPr>
        <w:rPr>
          <w:lang w:eastAsia="en-US"/>
        </w:rPr>
      </w:pPr>
    </w:p>
    <w:p w14:paraId="261BBF73" w14:textId="69E2A319" w:rsidR="00664CE6" w:rsidRPr="000C4E94" w:rsidRDefault="00AC6A4E" w:rsidP="00104AB6">
      <w:pPr>
        <w:rPr>
          <w:b/>
          <w:bCs/>
          <w:lang w:eastAsia="en-US"/>
        </w:rPr>
      </w:pPr>
      <w:r w:rsidRPr="000C4E94">
        <w:rPr>
          <w:b/>
          <w:bCs/>
          <w:lang w:eastAsia="en-US"/>
        </w:rPr>
        <w:t>6.8.1 Marcos de referencia de sistemas de información</w:t>
      </w:r>
    </w:p>
    <w:p w14:paraId="3697F4C9" w14:textId="6C8AC54F" w:rsidR="00AC6A4E" w:rsidRDefault="00AC6A4E" w:rsidP="00104AB6">
      <w:pPr>
        <w:rPr>
          <w:lang w:eastAsia="en-US"/>
        </w:rPr>
      </w:pPr>
    </w:p>
    <w:p w14:paraId="22C05BC4" w14:textId="261D964D" w:rsidR="000C4E94" w:rsidRDefault="000C4E94" w:rsidP="000C4E94">
      <w:pPr>
        <w:rPr>
          <w:lang w:eastAsia="en-US"/>
        </w:rPr>
      </w:pPr>
      <w:r>
        <w:rPr>
          <w:lang w:eastAsia="en-US"/>
        </w:rPr>
        <w:t>En este capítulo se describen los marcos de referencia definidos como guía para su apropiación y uso en la planificación, diseño, elaboración e implementación de los sistemas de información para la Rama Judicial los cuales serán adoptados incrementalmente según su pertinencia y nivel de madurez y alcance de los proyectos.</w:t>
      </w:r>
    </w:p>
    <w:p w14:paraId="6B6889D3" w14:textId="77777777" w:rsidR="000C4E94" w:rsidRDefault="000C4E94" w:rsidP="00104AB6">
      <w:pPr>
        <w:rPr>
          <w:lang w:eastAsia="en-US"/>
        </w:rPr>
      </w:pPr>
    </w:p>
    <w:p w14:paraId="31045463" w14:textId="315F26E5" w:rsidR="000C4E94" w:rsidRPr="000C4E94" w:rsidRDefault="000C4E94" w:rsidP="00104AB6">
      <w:pPr>
        <w:rPr>
          <w:b/>
          <w:bCs/>
          <w:lang w:eastAsia="en-US"/>
        </w:rPr>
      </w:pPr>
      <w:r w:rsidRPr="000C4E94">
        <w:rPr>
          <w:b/>
          <w:bCs/>
          <w:lang w:eastAsia="en-US"/>
        </w:rPr>
        <w:t>6.8.2 Marcos de referencia servicios tecnológicos</w:t>
      </w:r>
    </w:p>
    <w:p w14:paraId="57FC5D96" w14:textId="6B063F26" w:rsidR="000C4E94" w:rsidRDefault="000C4E94" w:rsidP="00104AB6">
      <w:pPr>
        <w:rPr>
          <w:lang w:eastAsia="en-US"/>
        </w:rPr>
      </w:pPr>
      <w:r>
        <w:rPr>
          <w:lang w:eastAsia="en-US"/>
        </w:rPr>
        <w:t>Los marcos de referencia de servicios tecnológicos incluyen lo referente, a servicios, procesos de TI, soporte e infraestructura, seguridad de la información y cumplimiento de políticas de servicios.</w:t>
      </w:r>
      <w:r>
        <w:rPr>
          <w:lang w:eastAsia="en-US"/>
        </w:rPr>
        <w:cr/>
      </w:r>
    </w:p>
    <w:p w14:paraId="5A70F8A2" w14:textId="77777777" w:rsidR="000C4E94" w:rsidRPr="00200DD4" w:rsidRDefault="000C4E94" w:rsidP="000C4E94">
      <w:pPr>
        <w:pStyle w:val="Estilo3"/>
        <w:rPr>
          <w:sz w:val="22"/>
          <w:szCs w:val="22"/>
          <w:u w:val="none"/>
          <w:lang w:eastAsia="en-US"/>
        </w:rPr>
      </w:pPr>
      <w:bookmarkStart w:id="106" w:name="_Toc110446615"/>
      <w:r w:rsidRPr="00200DD4">
        <w:rPr>
          <w:sz w:val="22"/>
          <w:szCs w:val="22"/>
          <w:u w:val="none"/>
          <w:lang w:eastAsia="en-US"/>
        </w:rPr>
        <w:lastRenderedPageBreak/>
        <w:t>6.9 Componente de información</w:t>
      </w:r>
      <w:bookmarkEnd w:id="106"/>
    </w:p>
    <w:p w14:paraId="71ED868F" w14:textId="77777777" w:rsidR="000C4E94" w:rsidRDefault="000C4E94" w:rsidP="000C4E94">
      <w:pPr>
        <w:rPr>
          <w:lang w:eastAsia="en-US"/>
        </w:rPr>
      </w:pPr>
    </w:p>
    <w:p w14:paraId="371E5BD5" w14:textId="32C8FE44" w:rsidR="000C4E94" w:rsidRDefault="000C4E94" w:rsidP="000C4E94">
      <w:pPr>
        <w:rPr>
          <w:lang w:eastAsia="en-US"/>
        </w:rPr>
      </w:pPr>
      <w:r>
        <w:rPr>
          <w:lang w:eastAsia="en-US"/>
        </w:rPr>
        <w:t>Los marcos de referencia del Componente de Información incluyen lo referente a los datos en cuanto a: Gobierno, Arquitectura, Diseño y Modelamiento, operaciones y almacenamiento, seguridad, interoperabilidad e integridad, gestión documental y contenido, metadatos, inteligencia y bodega de datos.</w:t>
      </w:r>
    </w:p>
    <w:p w14:paraId="1F60C390" w14:textId="77777777" w:rsidR="000C4E94" w:rsidRDefault="000C4E94" w:rsidP="000C4E94">
      <w:pPr>
        <w:rPr>
          <w:lang w:eastAsia="en-US"/>
        </w:rPr>
      </w:pPr>
    </w:p>
    <w:p w14:paraId="22B5CE87" w14:textId="63CF363E" w:rsidR="000C4E94" w:rsidRDefault="000C4E94" w:rsidP="000C4E94">
      <w:pPr>
        <w:rPr>
          <w:lang w:eastAsia="en-US"/>
        </w:rPr>
      </w:pPr>
      <w:r>
        <w:rPr>
          <w:lang w:eastAsia="en-US"/>
        </w:rPr>
        <w:t>El modelo de información en el contexto de arquitectura está enmarcado en la adopción del</w:t>
      </w:r>
    </w:p>
    <w:p w14:paraId="0A692860" w14:textId="1545DC42" w:rsidR="000C4E94" w:rsidRDefault="000C4E94" w:rsidP="000C4E94">
      <w:pPr>
        <w:rPr>
          <w:lang w:eastAsia="en-US"/>
        </w:rPr>
      </w:pPr>
      <w:r>
        <w:rPr>
          <w:lang w:eastAsia="en-US"/>
        </w:rPr>
        <w:t>DAMA-DMBOOk como referencia y en las once (11) áreas de conocimiento que lo componen</w:t>
      </w:r>
      <w:r w:rsidR="004521CE">
        <w:rPr>
          <w:lang w:eastAsia="en-US"/>
        </w:rPr>
        <w:t xml:space="preserve"> </w:t>
      </w:r>
      <w:r>
        <w:rPr>
          <w:lang w:eastAsia="en-US"/>
        </w:rPr>
        <w:t>como se muestran en la siguiente ilustración:</w:t>
      </w:r>
      <w:r>
        <w:rPr>
          <w:lang w:eastAsia="en-US"/>
        </w:rPr>
        <w:cr/>
      </w:r>
    </w:p>
    <w:p w14:paraId="22F135FA" w14:textId="092CFE54" w:rsidR="000C4E94" w:rsidRDefault="000C4E94" w:rsidP="000C4E94">
      <w:pPr>
        <w:rPr>
          <w:lang w:eastAsia="en-US"/>
        </w:rPr>
      </w:pPr>
      <w:r>
        <w:rPr>
          <w:noProof/>
        </w:rPr>
        <w:drawing>
          <wp:inline distT="0" distB="0" distL="0" distR="0" wp14:anchorId="1E259E15" wp14:editId="7749FD63">
            <wp:extent cx="5612130" cy="22479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2247900"/>
                    </a:xfrm>
                    <a:prstGeom prst="rect">
                      <a:avLst/>
                    </a:prstGeom>
                  </pic:spPr>
                </pic:pic>
              </a:graphicData>
            </a:graphic>
          </wp:inline>
        </w:drawing>
      </w:r>
    </w:p>
    <w:p w14:paraId="12AA134C" w14:textId="2F3F19F8" w:rsidR="00A82428" w:rsidRPr="00E8506E" w:rsidRDefault="000C4E94" w:rsidP="004521CE">
      <w:pPr>
        <w:pStyle w:val="Descripcin"/>
        <w:jc w:val="center"/>
        <w:rPr>
          <w:b/>
          <w:bCs/>
          <w:i w:val="0"/>
          <w:iCs w:val="0"/>
        </w:rPr>
      </w:pPr>
      <w:bookmarkStart w:id="107" w:name="_Toc110446630"/>
      <w:r w:rsidRPr="00E8506E">
        <w:rPr>
          <w:b/>
          <w:bCs/>
          <w:i w:val="0"/>
          <w:iCs w:val="0"/>
          <w:color w:val="000000" w:themeColor="text1"/>
        </w:rPr>
        <w:t xml:space="preserve">Ilustración </w:t>
      </w:r>
      <w:r w:rsidRPr="00E8506E">
        <w:rPr>
          <w:b/>
          <w:bCs/>
          <w:i w:val="0"/>
          <w:iCs w:val="0"/>
          <w:noProof/>
          <w:color w:val="000000" w:themeColor="text1"/>
        </w:rPr>
        <w:fldChar w:fldCharType="begin"/>
      </w:r>
      <w:r w:rsidRPr="00E8506E">
        <w:rPr>
          <w:b/>
          <w:bCs/>
          <w:i w:val="0"/>
          <w:iCs w:val="0"/>
          <w:noProof/>
          <w:color w:val="000000" w:themeColor="text1"/>
        </w:rPr>
        <w:instrText xml:space="preserve"> SEQ Ilustración \* ARABIC </w:instrText>
      </w:r>
      <w:r w:rsidRPr="00E8506E">
        <w:rPr>
          <w:b/>
          <w:bCs/>
          <w:i w:val="0"/>
          <w:iCs w:val="0"/>
          <w:noProof/>
          <w:color w:val="000000" w:themeColor="text1"/>
        </w:rPr>
        <w:fldChar w:fldCharType="separate"/>
      </w:r>
      <w:r w:rsidR="009E2FC1" w:rsidRPr="00E8506E">
        <w:rPr>
          <w:b/>
          <w:bCs/>
          <w:i w:val="0"/>
          <w:iCs w:val="0"/>
          <w:noProof/>
          <w:color w:val="000000" w:themeColor="text1"/>
        </w:rPr>
        <w:t>14</w:t>
      </w:r>
      <w:r w:rsidRPr="00E8506E">
        <w:rPr>
          <w:b/>
          <w:bCs/>
          <w:i w:val="0"/>
          <w:iCs w:val="0"/>
          <w:noProof/>
          <w:color w:val="000000" w:themeColor="text1"/>
        </w:rPr>
        <w:fldChar w:fldCharType="end"/>
      </w:r>
      <w:r w:rsidRPr="00E8506E">
        <w:rPr>
          <w:b/>
          <w:bCs/>
          <w:i w:val="0"/>
          <w:iCs w:val="0"/>
          <w:color w:val="000000" w:themeColor="text1"/>
        </w:rPr>
        <w:t>. M</w:t>
      </w:r>
      <w:r w:rsidR="004521CE" w:rsidRPr="00E8506E">
        <w:rPr>
          <w:b/>
          <w:bCs/>
          <w:i w:val="0"/>
          <w:iCs w:val="0"/>
          <w:color w:val="000000" w:themeColor="text1"/>
        </w:rPr>
        <w:t>odelo de Información</w:t>
      </w:r>
      <w:bookmarkEnd w:id="107"/>
      <w:r w:rsidR="00A82428" w:rsidRPr="00E8506E">
        <w:rPr>
          <w:b/>
          <w:bCs/>
          <w:i w:val="0"/>
          <w:iCs w:val="0"/>
        </w:rPr>
        <w:br w:type="page"/>
      </w:r>
    </w:p>
    <w:p w14:paraId="49A3FACE" w14:textId="6A2B34A6" w:rsidR="00C9534C" w:rsidRDefault="00C9534C" w:rsidP="00A30F1D">
      <w:pPr>
        <w:pStyle w:val="Estilo1"/>
        <w:rPr>
          <w:lang w:eastAsia="en-US"/>
        </w:rPr>
      </w:pPr>
      <w:bookmarkStart w:id="108" w:name="_Toc110446616"/>
      <w:r>
        <w:rPr>
          <w:lang w:eastAsia="en-US"/>
        </w:rPr>
        <w:lastRenderedPageBreak/>
        <w:t>CONCLUSIONES</w:t>
      </w:r>
      <w:bookmarkEnd w:id="108"/>
    </w:p>
    <w:p w14:paraId="5D1D325D" w14:textId="77777777" w:rsidR="00C9534C" w:rsidRDefault="00C9534C" w:rsidP="001B2DC7">
      <w:pPr>
        <w:rPr>
          <w:lang w:eastAsia="en-US"/>
        </w:rPr>
      </w:pPr>
    </w:p>
    <w:p w14:paraId="5900AD4B" w14:textId="307E823A" w:rsidR="001B2DC7" w:rsidRDefault="001B2DC7" w:rsidP="001B2DC7">
      <w:pPr>
        <w:rPr>
          <w:lang w:eastAsia="en-US"/>
        </w:rPr>
      </w:pPr>
      <w:r>
        <w:rPr>
          <w:lang w:eastAsia="en-US"/>
        </w:rPr>
        <w:t xml:space="preserve">En el </w:t>
      </w:r>
      <w:r w:rsidR="00E000C4" w:rsidRPr="00E000C4">
        <w:rPr>
          <w:lang w:eastAsia="en-US"/>
        </w:rPr>
        <w:t>Programa de Seguridad de la Información</w:t>
      </w:r>
      <w:r w:rsidR="00E000C4">
        <w:rPr>
          <w:lang w:eastAsia="en-US"/>
        </w:rPr>
        <w:t xml:space="preserve"> del </w:t>
      </w:r>
      <w:r w:rsidR="00E000C4" w:rsidRPr="00E000C4">
        <w:rPr>
          <w:lang w:eastAsia="en-US"/>
        </w:rPr>
        <w:t>Plan Estratégico de Transformación Digital de la Rama Judicial (PETD 2021-2025)</w:t>
      </w:r>
      <w:r w:rsidR="00E000C4">
        <w:rPr>
          <w:lang w:eastAsia="en-US"/>
        </w:rPr>
        <w:t xml:space="preserve"> </w:t>
      </w:r>
      <w:r>
        <w:rPr>
          <w:lang w:eastAsia="en-US"/>
        </w:rPr>
        <w:t xml:space="preserve">es donde se enmarca el Contrato </w:t>
      </w:r>
      <w:r w:rsidR="0021324A">
        <w:rPr>
          <w:lang w:eastAsia="en-US"/>
        </w:rPr>
        <w:t xml:space="preserve">166 de 2021 </w:t>
      </w:r>
      <w:r>
        <w:rPr>
          <w:lang w:eastAsia="en-US"/>
        </w:rPr>
        <w:t xml:space="preserve">que tiene como objeto: </w:t>
      </w:r>
      <w:r w:rsidRPr="001B2DC7">
        <w:rPr>
          <w:lang w:eastAsia="en-US"/>
        </w:rPr>
        <w:t xml:space="preserve">Contratar </w:t>
      </w:r>
      <w:r w:rsidR="00BA17D4">
        <w:rPr>
          <w:lang w:eastAsia="en-US"/>
        </w:rPr>
        <w:t>l</w:t>
      </w:r>
      <w:r w:rsidRPr="001B2DC7">
        <w:rPr>
          <w:lang w:eastAsia="en-US"/>
        </w:rPr>
        <w:t xml:space="preserve">os servicios </w:t>
      </w:r>
      <w:r w:rsidR="00BA17D4">
        <w:rPr>
          <w:lang w:eastAsia="en-US"/>
        </w:rPr>
        <w:t>e</w:t>
      </w:r>
      <w:r w:rsidRPr="001B2DC7">
        <w:rPr>
          <w:lang w:eastAsia="en-US"/>
        </w:rPr>
        <w:t>specializados en seguridad de la información para la actualización, implementación y</w:t>
      </w:r>
      <w:r>
        <w:rPr>
          <w:lang w:eastAsia="en-US"/>
        </w:rPr>
        <w:t xml:space="preserve"> </w:t>
      </w:r>
      <w:r w:rsidRPr="001B2DC7">
        <w:rPr>
          <w:lang w:eastAsia="en-US"/>
        </w:rPr>
        <w:t>puesta en marcha del Sistemas de Gestión Seguridad de la Información para la Rama Judicial, estableciendo el gobierno, las políticas, controles, procesos y procedimientos e seguridad en coordinación con los grupos internos de la Rama Judicial.</w:t>
      </w:r>
    </w:p>
    <w:p w14:paraId="6EF7B57C" w14:textId="2FFA50B5" w:rsidR="001B2DC7" w:rsidRDefault="001B2DC7" w:rsidP="001B2DC7">
      <w:pPr>
        <w:rPr>
          <w:lang w:eastAsia="en-US"/>
        </w:rPr>
      </w:pPr>
    </w:p>
    <w:p w14:paraId="30F6F091" w14:textId="0C77C917" w:rsidR="001B2DC7" w:rsidRDefault="001B2DC7" w:rsidP="001B2DC7">
      <w:pPr>
        <w:rPr>
          <w:lang w:eastAsia="en-US"/>
        </w:rPr>
      </w:pPr>
    </w:p>
    <w:p w14:paraId="44E182F7" w14:textId="1EA67F4B" w:rsidR="008D19DA" w:rsidRDefault="001B2DC7" w:rsidP="001B2DC7">
      <w:pPr>
        <w:rPr>
          <w:lang w:eastAsia="en-US"/>
        </w:rPr>
      </w:pPr>
      <w:r>
        <w:rPr>
          <w:lang w:eastAsia="en-US"/>
        </w:rPr>
        <w:t>Este</w:t>
      </w:r>
      <w:r w:rsidRPr="001B2DC7">
        <w:rPr>
          <w:lang w:eastAsia="en-US"/>
        </w:rPr>
        <w:t xml:space="preserve"> proceso contractual desarrolla tres actividades específicas del PETD 2021-2025 en razón a que, técnicamente se encuentran relacionadas entre sí y favorece la ejecución de un mismo contratista con experiencia en la gestión de la seguridad. </w:t>
      </w:r>
    </w:p>
    <w:p w14:paraId="7555F3D8" w14:textId="77777777" w:rsidR="008D19DA" w:rsidRDefault="008D19DA" w:rsidP="001B2DC7">
      <w:pPr>
        <w:rPr>
          <w:lang w:eastAsia="en-US"/>
        </w:rPr>
      </w:pPr>
    </w:p>
    <w:p w14:paraId="71C21E5C" w14:textId="55A3CC2E" w:rsidR="00693A0D" w:rsidRDefault="00693A0D" w:rsidP="005054DA">
      <w:pPr>
        <w:pStyle w:val="Prrafodelista"/>
        <w:numPr>
          <w:ilvl w:val="0"/>
          <w:numId w:val="41"/>
        </w:numPr>
        <w:rPr>
          <w:lang w:eastAsia="en-US"/>
        </w:rPr>
      </w:pPr>
      <w:r>
        <w:rPr>
          <w:lang w:eastAsia="en-US"/>
        </w:rPr>
        <w:t>Implementación del Sistema de Gestión de Seguridad de la Información.</w:t>
      </w:r>
    </w:p>
    <w:p w14:paraId="3F1398B2" w14:textId="07DCE378" w:rsidR="00693A0D" w:rsidRDefault="00693A0D" w:rsidP="005054DA">
      <w:pPr>
        <w:pStyle w:val="Prrafodelista"/>
        <w:numPr>
          <w:ilvl w:val="0"/>
          <w:numId w:val="41"/>
        </w:numPr>
        <w:rPr>
          <w:lang w:eastAsia="en-US"/>
        </w:rPr>
      </w:pPr>
      <w:r>
        <w:rPr>
          <w:lang w:eastAsia="en-US"/>
        </w:rPr>
        <w:t>Implementación de productos y servicios de seguridad informática.</w:t>
      </w:r>
    </w:p>
    <w:p w14:paraId="1B166A94" w14:textId="400F3581" w:rsidR="008D19DA" w:rsidRDefault="00693A0D" w:rsidP="005054DA">
      <w:pPr>
        <w:pStyle w:val="Prrafodelista"/>
        <w:numPr>
          <w:ilvl w:val="0"/>
          <w:numId w:val="41"/>
        </w:numPr>
        <w:rPr>
          <w:lang w:eastAsia="en-US"/>
        </w:rPr>
      </w:pPr>
      <w:r>
        <w:rPr>
          <w:lang w:eastAsia="en-US"/>
        </w:rPr>
        <w:t>Certificaciones en seguridad.</w:t>
      </w:r>
    </w:p>
    <w:p w14:paraId="21AFE7FA" w14:textId="77777777" w:rsidR="008D19DA" w:rsidRDefault="008D19DA" w:rsidP="001B2DC7">
      <w:pPr>
        <w:rPr>
          <w:lang w:eastAsia="en-US"/>
        </w:rPr>
      </w:pPr>
    </w:p>
    <w:p w14:paraId="6A6A25BC" w14:textId="2933A82F" w:rsidR="001B2DC7" w:rsidRDefault="00693A0D" w:rsidP="001B2DC7">
      <w:pPr>
        <w:rPr>
          <w:lang w:eastAsia="en-US"/>
        </w:rPr>
      </w:pPr>
      <w:r>
        <w:rPr>
          <w:lang w:eastAsia="en-US"/>
        </w:rPr>
        <w:t>Permitiendo de esta forma el logro de los siguientes objetivos específicos</w:t>
      </w:r>
      <w:r w:rsidR="00E060C8">
        <w:rPr>
          <w:rStyle w:val="Refdenotaalpie"/>
          <w:lang w:eastAsia="en-US"/>
        </w:rPr>
        <w:footnoteReference w:id="13"/>
      </w:r>
      <w:r>
        <w:rPr>
          <w:lang w:eastAsia="en-US"/>
        </w:rPr>
        <w:t>:</w:t>
      </w:r>
    </w:p>
    <w:p w14:paraId="5B6A2584" w14:textId="77777777" w:rsidR="001B2DC7" w:rsidRPr="001B2DC7" w:rsidRDefault="001B2DC7" w:rsidP="001B2DC7">
      <w:pPr>
        <w:rPr>
          <w:lang w:eastAsia="en-US"/>
        </w:rPr>
      </w:pPr>
    </w:p>
    <w:p w14:paraId="3BC299C1" w14:textId="3391448D" w:rsidR="001B2DC7" w:rsidRDefault="001B2DC7" w:rsidP="001B2DC7">
      <w:pPr>
        <w:rPr>
          <w:sz w:val="10"/>
          <w:szCs w:val="10"/>
          <w:shd w:val="clear" w:color="auto" w:fill="FAF9F8"/>
        </w:rPr>
      </w:pPr>
    </w:p>
    <w:p w14:paraId="66FF9AFB" w14:textId="07361FDF" w:rsidR="001B2DC7" w:rsidRDefault="001B2DC7" w:rsidP="005054DA">
      <w:pPr>
        <w:pStyle w:val="Prrafodelista"/>
        <w:numPr>
          <w:ilvl w:val="0"/>
          <w:numId w:val="42"/>
        </w:numPr>
        <w:rPr>
          <w:lang w:eastAsia="en-US"/>
        </w:rPr>
      </w:pPr>
      <w:r w:rsidRPr="001B2DC7">
        <w:rPr>
          <w:lang w:eastAsia="en-US"/>
        </w:rPr>
        <w:t>Implementación del Sistema de Gestión de Seguridad de la Información, Continuidad de Negocio y Ciberseguridad que en adelante llamaremos Sistema Gestión Seguridad de la Información (SGSI)</w:t>
      </w:r>
      <w:r w:rsidR="00693A0D">
        <w:rPr>
          <w:lang w:eastAsia="en-US"/>
        </w:rPr>
        <w:t>.</w:t>
      </w:r>
    </w:p>
    <w:p w14:paraId="6C9187D4" w14:textId="2614C25C" w:rsidR="001B2DC7" w:rsidRDefault="001B2DC7" w:rsidP="001B2DC7">
      <w:pPr>
        <w:rPr>
          <w:lang w:eastAsia="en-US"/>
        </w:rPr>
      </w:pPr>
    </w:p>
    <w:p w14:paraId="43DFB35A" w14:textId="23440DFC" w:rsidR="00693A0D" w:rsidRDefault="001B2DC7" w:rsidP="005054DA">
      <w:pPr>
        <w:pStyle w:val="Prrafodelista"/>
        <w:numPr>
          <w:ilvl w:val="0"/>
          <w:numId w:val="42"/>
        </w:numPr>
        <w:rPr>
          <w:lang w:eastAsia="en-US"/>
        </w:rPr>
      </w:pPr>
      <w:r w:rsidRPr="001B2DC7">
        <w:rPr>
          <w:lang w:eastAsia="en-US"/>
        </w:rPr>
        <w:t>Análisis, diseño, implementación y fortalecimiento de todos los productos y servicios de seguridad informática que tiene en la actualidad.</w:t>
      </w:r>
    </w:p>
    <w:p w14:paraId="77F0695F" w14:textId="77777777" w:rsidR="00693A0D" w:rsidRDefault="00693A0D" w:rsidP="00693A0D">
      <w:pPr>
        <w:pStyle w:val="Prrafodelista"/>
        <w:rPr>
          <w:lang w:eastAsia="en-US"/>
        </w:rPr>
      </w:pPr>
    </w:p>
    <w:p w14:paraId="0570FE18" w14:textId="5E87B50B" w:rsidR="001B2DC7" w:rsidRDefault="001B2DC7" w:rsidP="005054DA">
      <w:pPr>
        <w:pStyle w:val="Prrafodelista"/>
        <w:numPr>
          <w:ilvl w:val="0"/>
          <w:numId w:val="42"/>
        </w:numPr>
        <w:rPr>
          <w:lang w:eastAsia="en-US"/>
        </w:rPr>
      </w:pPr>
      <w:r w:rsidRPr="001B2DC7">
        <w:rPr>
          <w:lang w:eastAsia="en-US"/>
        </w:rPr>
        <w:t xml:space="preserve">Contratación de la Oficina de Seguridad de la Información: Con el fin de realizar la estandarización y fortalecimiento del gobierno de datos, las políticas, controles y </w:t>
      </w:r>
      <w:r w:rsidR="00693A0D" w:rsidRPr="001B2DC7">
        <w:rPr>
          <w:lang w:eastAsia="en-US"/>
        </w:rPr>
        <w:t>procedimientos de</w:t>
      </w:r>
      <w:r w:rsidRPr="001B2DC7">
        <w:rPr>
          <w:lang w:eastAsia="en-US"/>
        </w:rPr>
        <w:t xml:space="preserve"> seguridad para mejorar el servicio de la administración de justicia en el país, a través del impulso del uso de la tecnología, la innovación tecnológica y la ciencia de datos a través de herramientas disruptivas</w:t>
      </w:r>
      <w:r w:rsidR="00693A0D">
        <w:rPr>
          <w:lang w:eastAsia="en-US"/>
        </w:rPr>
        <w:t>.</w:t>
      </w:r>
    </w:p>
    <w:p w14:paraId="382FA5D8" w14:textId="16FA2FFB" w:rsidR="001B2DC7" w:rsidRDefault="001B2DC7" w:rsidP="001B2DC7">
      <w:pPr>
        <w:rPr>
          <w:lang w:eastAsia="en-US"/>
        </w:rPr>
      </w:pPr>
    </w:p>
    <w:p w14:paraId="170F61DD" w14:textId="00B044EC" w:rsidR="001B2DC7" w:rsidRDefault="001B2DC7" w:rsidP="005054DA">
      <w:pPr>
        <w:pStyle w:val="Prrafodelista"/>
        <w:numPr>
          <w:ilvl w:val="0"/>
          <w:numId w:val="42"/>
        </w:numPr>
        <w:rPr>
          <w:lang w:eastAsia="en-US"/>
        </w:rPr>
      </w:pPr>
      <w:r w:rsidRPr="001B2DC7">
        <w:rPr>
          <w:lang w:eastAsia="en-US"/>
        </w:rPr>
        <w:t>Generación, socialización y realización de las acciones necesarias para la</w:t>
      </w:r>
      <w:r w:rsidR="00693A0D">
        <w:rPr>
          <w:lang w:eastAsia="en-US"/>
        </w:rPr>
        <w:t xml:space="preserve"> </w:t>
      </w:r>
      <w:r w:rsidRPr="001B2DC7">
        <w:rPr>
          <w:lang w:eastAsia="en-US"/>
        </w:rPr>
        <w:t>preparación de la Rama Judicial para las certificaciones en estándares de seguridad, de acuerdo con su modelo operativo</w:t>
      </w:r>
      <w:r w:rsidR="00693A0D">
        <w:rPr>
          <w:lang w:eastAsia="en-US"/>
        </w:rPr>
        <w:t>.</w:t>
      </w:r>
      <w:r w:rsidRPr="001B2DC7">
        <w:rPr>
          <w:lang w:eastAsia="en-US"/>
        </w:rPr>
        <w:t xml:space="preserve"> La Rama Judicial requiere apropiar el conocimiento necesario y la gestión e implementación de mejores prácticas de gestión de seguridad tales como </w:t>
      </w:r>
      <w:r w:rsidR="00693A0D">
        <w:rPr>
          <w:lang w:eastAsia="en-US"/>
        </w:rPr>
        <w:t>l</w:t>
      </w:r>
      <w:r w:rsidRPr="001B2DC7">
        <w:rPr>
          <w:lang w:eastAsia="en-US"/>
        </w:rPr>
        <w:t>a certificación</w:t>
      </w:r>
      <w:r w:rsidR="00693A0D">
        <w:rPr>
          <w:lang w:eastAsia="en-US"/>
        </w:rPr>
        <w:t xml:space="preserve"> </w:t>
      </w:r>
      <w:r w:rsidRPr="001B2DC7">
        <w:rPr>
          <w:lang w:eastAsia="en-US"/>
        </w:rPr>
        <w:t>ISO 27001</w:t>
      </w:r>
      <w:r w:rsidR="00693A0D">
        <w:rPr>
          <w:lang w:eastAsia="en-US"/>
        </w:rPr>
        <w:t xml:space="preserve"> </w:t>
      </w:r>
      <w:r w:rsidRPr="001B2DC7">
        <w:rPr>
          <w:lang w:eastAsia="en-US"/>
        </w:rPr>
        <w:t>para proteger sus activos más importantes, la información de sus clientes y empleados, la imagen corporativa y otra información privada y reservada dada la característica de los procesos e información que genera y procesa.</w:t>
      </w:r>
    </w:p>
    <w:p w14:paraId="06F61B99" w14:textId="1897DAC8" w:rsidR="001B2DC7" w:rsidRPr="001B2DC7" w:rsidRDefault="001B2DC7" w:rsidP="00865A94">
      <w:pPr>
        <w:ind w:left="360"/>
        <w:rPr>
          <w:lang w:eastAsia="en-US"/>
        </w:rPr>
      </w:pPr>
    </w:p>
    <w:sectPr w:rsidR="001B2DC7" w:rsidRPr="001B2DC7" w:rsidSect="00CF6B19">
      <w:headerReference w:type="default" r:id="rId26"/>
      <w:footerReference w:type="default" r:id="rId27"/>
      <w:headerReference w:type="first" r:id="rId28"/>
      <w:footerReference w:type="first" r:id="rId29"/>
      <w:pgSz w:w="12240" w:h="15840"/>
      <w:pgMar w:top="1417" w:right="1701" w:bottom="1417" w:left="1701" w:header="708"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68F4E" w14:textId="77777777" w:rsidR="002F6089" w:rsidRDefault="002F6089" w:rsidP="002A4485">
      <w:r>
        <w:separator/>
      </w:r>
    </w:p>
  </w:endnote>
  <w:endnote w:type="continuationSeparator" w:id="0">
    <w:p w14:paraId="4D35EF98" w14:textId="77777777" w:rsidR="002F6089" w:rsidRDefault="002F6089" w:rsidP="002A4485">
      <w:r>
        <w:continuationSeparator/>
      </w:r>
    </w:p>
  </w:endnote>
  <w:endnote w:type="continuationNotice" w:id="1">
    <w:p w14:paraId="04899FEA" w14:textId="77777777" w:rsidR="002F6089" w:rsidRDefault="002F6089" w:rsidP="002A44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 Sans">
    <w:altName w:val="Calibri"/>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7"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9616900"/>
      <w:docPartObj>
        <w:docPartGallery w:val="Page Numbers (Top of Page)"/>
        <w:docPartUnique/>
      </w:docPartObj>
    </w:sdtPr>
    <w:sdtEndPr/>
    <w:sdtContent>
      <w:sdt>
        <w:sdtPr>
          <w:id w:val="1531443157"/>
          <w:docPartObj>
            <w:docPartGallery w:val="Page Numbers (Bottom of Page)"/>
            <w:docPartUnique/>
          </w:docPartObj>
        </w:sdtPr>
        <w:sdtEndPr>
          <w:rPr>
            <w:rFonts w:asciiTheme="minorHAnsi" w:hAnsiTheme="minorHAnsi" w:cstheme="minorHAnsi"/>
          </w:rPr>
        </w:sdtEndPr>
        <w:sdtContent>
          <w:p w14:paraId="4106ABAD" w14:textId="77777777" w:rsidR="003172D9" w:rsidRPr="0032090D" w:rsidRDefault="003172D9" w:rsidP="00CF496C">
            <w:pPr>
              <w:pStyle w:val="Piedepgina"/>
              <w:jc w:val="right"/>
              <w:rPr>
                <w:rFonts w:asciiTheme="minorHAnsi" w:hAnsiTheme="min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3"/>
              <w:gridCol w:w="2687"/>
              <w:gridCol w:w="2191"/>
              <w:gridCol w:w="2737"/>
            </w:tblGrid>
            <w:tr w:rsidR="003172D9" w:rsidRPr="00501BA6" w14:paraId="7E828CDD" w14:textId="77777777" w:rsidTr="0063633D">
              <w:trPr>
                <w:trHeight w:val="211"/>
                <w:jc w:val="center"/>
              </w:trPr>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37F4D534" w14:textId="77777777" w:rsidR="003172D9" w:rsidRPr="00970E4B" w:rsidRDefault="003172D9" w:rsidP="003172D9">
                  <w:pPr>
                    <w:jc w:val="center"/>
                    <w:rPr>
                      <w:b/>
                      <w:sz w:val="14"/>
                      <w:szCs w:val="14"/>
                    </w:rPr>
                  </w:pPr>
                  <w:r w:rsidRPr="00970E4B">
                    <w:rPr>
                      <w:b/>
                      <w:sz w:val="14"/>
                      <w:szCs w:val="14"/>
                    </w:rPr>
                    <w:t>CÓDIGO</w:t>
                  </w:r>
                </w:p>
                <w:p w14:paraId="46A3FF10" w14:textId="20BE9DE6" w:rsidR="003172D9" w:rsidRPr="00B673B5" w:rsidRDefault="003172D9" w:rsidP="003172D9">
                  <w:pPr>
                    <w:jc w:val="center"/>
                    <w:rPr>
                      <w:b/>
                      <w:color w:val="767171"/>
                      <w:sz w:val="14"/>
                      <w:szCs w:val="14"/>
                    </w:rPr>
                  </w:pPr>
                  <w:r w:rsidRPr="00CE5643">
                    <w:rPr>
                      <w:b/>
                      <w:sz w:val="14"/>
                      <w:szCs w:val="14"/>
                    </w:rPr>
                    <w:t>CSJ-GPET-</w:t>
                  </w:r>
                  <w:r w:rsidR="002B400B" w:rsidRPr="00CE5643">
                    <w:rPr>
                      <w:b/>
                      <w:sz w:val="14"/>
                      <w:szCs w:val="14"/>
                    </w:rPr>
                    <w:t>CO</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1C7CD41E" w14:textId="77777777" w:rsidR="003172D9" w:rsidRPr="00B673B5" w:rsidRDefault="003172D9" w:rsidP="003172D9">
                  <w:pPr>
                    <w:jc w:val="center"/>
                    <w:rPr>
                      <w:b/>
                      <w:sz w:val="14"/>
                      <w:szCs w:val="14"/>
                    </w:rPr>
                  </w:pPr>
                  <w:r w:rsidRPr="00B673B5">
                    <w:rPr>
                      <w:b/>
                      <w:sz w:val="14"/>
                      <w:szCs w:val="14"/>
                    </w:rPr>
                    <w:t>ELABORÓ</w:t>
                  </w:r>
                </w:p>
                <w:p w14:paraId="7BE24B6D" w14:textId="77777777" w:rsidR="003172D9" w:rsidRPr="00B673B5" w:rsidRDefault="003172D9" w:rsidP="003172D9">
                  <w:pPr>
                    <w:jc w:val="center"/>
                    <w:rPr>
                      <w:sz w:val="14"/>
                      <w:szCs w:val="14"/>
                      <w:highlight w:val="yellow"/>
                    </w:rPr>
                  </w:pPr>
                  <w:r w:rsidRPr="00B673B5">
                    <w:rPr>
                      <w:sz w:val="14"/>
                      <w:szCs w:val="14"/>
                    </w:rPr>
                    <w:t xml:space="preserve">LÍDER DEL PROCESO </w:t>
                  </w:r>
                </w:p>
              </w:tc>
              <w:tc>
                <w:tcPr>
                  <w:tcW w:w="1241" w:type="pct"/>
                  <w:tcBorders>
                    <w:top w:val="single" w:sz="4" w:space="0" w:color="auto"/>
                    <w:left w:val="single" w:sz="4" w:space="0" w:color="auto"/>
                    <w:bottom w:val="single" w:sz="4" w:space="0" w:color="auto"/>
                    <w:right w:val="single" w:sz="4" w:space="0" w:color="auto"/>
                  </w:tcBorders>
                  <w:shd w:val="clear" w:color="auto" w:fill="auto"/>
                  <w:hideMark/>
                </w:tcPr>
                <w:p w14:paraId="33748E35" w14:textId="77777777" w:rsidR="003172D9" w:rsidRPr="00B673B5" w:rsidRDefault="003172D9" w:rsidP="003172D9">
                  <w:pPr>
                    <w:jc w:val="center"/>
                    <w:rPr>
                      <w:b/>
                      <w:sz w:val="14"/>
                      <w:szCs w:val="14"/>
                    </w:rPr>
                  </w:pPr>
                  <w:r w:rsidRPr="00B673B5">
                    <w:rPr>
                      <w:b/>
                      <w:sz w:val="14"/>
                      <w:szCs w:val="14"/>
                    </w:rPr>
                    <w:t>REVISÓ</w:t>
                  </w:r>
                </w:p>
                <w:p w14:paraId="1980599A" w14:textId="6C55F528" w:rsidR="003172D9" w:rsidRPr="00B673B5" w:rsidRDefault="003172D9" w:rsidP="003172D9">
                  <w:pPr>
                    <w:jc w:val="center"/>
                    <w:rPr>
                      <w:sz w:val="14"/>
                      <w:szCs w:val="14"/>
                      <w:highlight w:val="yellow"/>
                    </w:rPr>
                  </w:pPr>
                  <w:r w:rsidRPr="00B673B5">
                    <w:rPr>
                      <w:sz w:val="14"/>
                      <w:szCs w:val="14"/>
                    </w:rPr>
                    <w:t xml:space="preserve">SIGCMA </w:t>
                  </w:r>
                  <w:r>
                    <w:rPr>
                      <w:sz w:val="14"/>
                      <w:szCs w:val="14"/>
                    </w:rPr>
                    <w:t>-GPET</w:t>
                  </w:r>
                </w:p>
              </w:tc>
              <w:tc>
                <w:tcPr>
                  <w:tcW w:w="1550" w:type="pct"/>
                  <w:tcBorders>
                    <w:top w:val="single" w:sz="4" w:space="0" w:color="auto"/>
                    <w:left w:val="single" w:sz="4" w:space="0" w:color="auto"/>
                    <w:bottom w:val="single" w:sz="4" w:space="0" w:color="auto"/>
                    <w:right w:val="single" w:sz="4" w:space="0" w:color="auto"/>
                  </w:tcBorders>
                  <w:shd w:val="clear" w:color="auto" w:fill="auto"/>
                  <w:hideMark/>
                </w:tcPr>
                <w:p w14:paraId="6BFA3452" w14:textId="77777777" w:rsidR="003172D9" w:rsidRPr="00B673B5" w:rsidRDefault="003172D9" w:rsidP="003172D9">
                  <w:pPr>
                    <w:jc w:val="center"/>
                    <w:rPr>
                      <w:b/>
                      <w:sz w:val="14"/>
                      <w:szCs w:val="14"/>
                    </w:rPr>
                  </w:pPr>
                  <w:r w:rsidRPr="00B673B5">
                    <w:rPr>
                      <w:b/>
                      <w:sz w:val="14"/>
                      <w:szCs w:val="14"/>
                    </w:rPr>
                    <w:t>APROBÓ</w:t>
                  </w:r>
                </w:p>
                <w:p w14:paraId="78B623A6" w14:textId="77777777" w:rsidR="003172D9" w:rsidRPr="00B673B5" w:rsidRDefault="003172D9" w:rsidP="003172D9">
                  <w:pPr>
                    <w:jc w:val="center"/>
                    <w:rPr>
                      <w:sz w:val="14"/>
                      <w:szCs w:val="14"/>
                      <w:highlight w:val="yellow"/>
                    </w:rPr>
                  </w:pPr>
                  <w:r w:rsidRPr="00B673B5">
                    <w:rPr>
                      <w:sz w:val="14"/>
                      <w:szCs w:val="14"/>
                    </w:rPr>
                    <w:t>COMITÉ NACIONAL DEL SIGCMA</w:t>
                  </w:r>
                </w:p>
              </w:tc>
            </w:tr>
            <w:tr w:rsidR="003172D9" w:rsidRPr="00501BA6" w14:paraId="56EF692B" w14:textId="77777777" w:rsidTr="0063633D">
              <w:trPr>
                <w:trHeight w:val="290"/>
                <w:jc w:val="center"/>
              </w:trPr>
              <w:tc>
                <w:tcPr>
                  <w:tcW w:w="687" w:type="pct"/>
                  <w:tcBorders>
                    <w:top w:val="single" w:sz="4" w:space="0" w:color="auto"/>
                    <w:left w:val="single" w:sz="4" w:space="0" w:color="auto"/>
                    <w:bottom w:val="single" w:sz="4" w:space="0" w:color="auto"/>
                    <w:right w:val="single" w:sz="4" w:space="0" w:color="auto"/>
                  </w:tcBorders>
                  <w:shd w:val="clear" w:color="auto" w:fill="auto"/>
                  <w:hideMark/>
                </w:tcPr>
                <w:p w14:paraId="7162FA56" w14:textId="77777777" w:rsidR="003172D9" w:rsidRPr="00B673B5" w:rsidRDefault="003172D9" w:rsidP="003172D9">
                  <w:pPr>
                    <w:jc w:val="center"/>
                    <w:rPr>
                      <w:b/>
                      <w:sz w:val="14"/>
                      <w:szCs w:val="14"/>
                    </w:rPr>
                  </w:pPr>
                  <w:r w:rsidRPr="00B673B5">
                    <w:rPr>
                      <w:b/>
                      <w:sz w:val="14"/>
                      <w:szCs w:val="14"/>
                    </w:rPr>
                    <w:t>VERSIÓN</w:t>
                  </w:r>
                </w:p>
                <w:p w14:paraId="7D2A9F6A" w14:textId="77777777" w:rsidR="003172D9" w:rsidRPr="00B673B5" w:rsidRDefault="003172D9" w:rsidP="003172D9">
                  <w:pPr>
                    <w:jc w:val="center"/>
                    <w:rPr>
                      <w:b/>
                      <w:sz w:val="14"/>
                      <w:szCs w:val="14"/>
                    </w:rPr>
                  </w:pPr>
                  <w:r w:rsidRPr="00B673B5">
                    <w:rPr>
                      <w:b/>
                      <w:sz w:val="14"/>
                      <w:szCs w:val="14"/>
                    </w:rPr>
                    <w:t>0</w:t>
                  </w:r>
                  <w:r>
                    <w:rPr>
                      <w:b/>
                      <w:sz w:val="14"/>
                      <w:szCs w:val="14"/>
                    </w:rPr>
                    <w:t>1</w:t>
                  </w:r>
                </w:p>
              </w:tc>
              <w:tc>
                <w:tcPr>
                  <w:tcW w:w="1522" w:type="pct"/>
                  <w:tcBorders>
                    <w:top w:val="single" w:sz="4" w:space="0" w:color="auto"/>
                    <w:left w:val="single" w:sz="4" w:space="0" w:color="auto"/>
                    <w:bottom w:val="single" w:sz="4" w:space="0" w:color="auto"/>
                    <w:right w:val="single" w:sz="4" w:space="0" w:color="auto"/>
                  </w:tcBorders>
                  <w:shd w:val="clear" w:color="auto" w:fill="auto"/>
                </w:tcPr>
                <w:p w14:paraId="67328E2E" w14:textId="77777777" w:rsidR="003172D9" w:rsidRPr="00B673B5" w:rsidRDefault="003172D9" w:rsidP="003172D9">
                  <w:pPr>
                    <w:jc w:val="center"/>
                    <w:rPr>
                      <w:b/>
                      <w:sz w:val="14"/>
                      <w:szCs w:val="14"/>
                    </w:rPr>
                  </w:pPr>
                  <w:r w:rsidRPr="00B673B5">
                    <w:rPr>
                      <w:b/>
                      <w:sz w:val="14"/>
                      <w:szCs w:val="14"/>
                    </w:rPr>
                    <w:t>FECHA</w:t>
                  </w:r>
                </w:p>
                <w:p w14:paraId="1985717A" w14:textId="77777777" w:rsidR="003172D9" w:rsidRPr="00B673B5" w:rsidRDefault="003172D9" w:rsidP="003172D9">
                  <w:pPr>
                    <w:jc w:val="center"/>
                    <w:rPr>
                      <w:sz w:val="14"/>
                      <w:szCs w:val="14"/>
                    </w:rPr>
                  </w:pPr>
                  <w:r>
                    <w:rPr>
                      <w:sz w:val="14"/>
                      <w:szCs w:val="14"/>
                    </w:rPr>
                    <w:t>21/04/2022</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center"/>
                </w:tcPr>
                <w:p w14:paraId="2F5F04FA" w14:textId="77777777" w:rsidR="003172D9" w:rsidRPr="00B673B5" w:rsidRDefault="003172D9" w:rsidP="003172D9">
                  <w:pPr>
                    <w:jc w:val="center"/>
                    <w:rPr>
                      <w:b/>
                      <w:sz w:val="14"/>
                      <w:szCs w:val="14"/>
                    </w:rPr>
                  </w:pPr>
                  <w:r w:rsidRPr="00B673B5">
                    <w:rPr>
                      <w:b/>
                      <w:sz w:val="14"/>
                      <w:szCs w:val="14"/>
                    </w:rPr>
                    <w:t>FECHA</w:t>
                  </w:r>
                </w:p>
                <w:p w14:paraId="6B4EB260" w14:textId="77777777" w:rsidR="003172D9" w:rsidRPr="00B673B5" w:rsidRDefault="003172D9" w:rsidP="003172D9">
                  <w:pPr>
                    <w:jc w:val="center"/>
                    <w:rPr>
                      <w:sz w:val="14"/>
                      <w:szCs w:val="14"/>
                    </w:rPr>
                  </w:pPr>
                  <w:r>
                    <w:rPr>
                      <w:sz w:val="14"/>
                      <w:szCs w:val="14"/>
                    </w:rPr>
                    <w:t>23/06/2022</w:t>
                  </w:r>
                </w:p>
              </w:tc>
              <w:tc>
                <w:tcPr>
                  <w:tcW w:w="1550" w:type="pct"/>
                  <w:tcBorders>
                    <w:top w:val="single" w:sz="4" w:space="0" w:color="auto"/>
                    <w:left w:val="single" w:sz="4" w:space="0" w:color="auto"/>
                    <w:bottom w:val="single" w:sz="4" w:space="0" w:color="auto"/>
                    <w:right w:val="single" w:sz="4" w:space="0" w:color="auto"/>
                  </w:tcBorders>
                  <w:shd w:val="clear" w:color="auto" w:fill="auto"/>
                  <w:vAlign w:val="center"/>
                </w:tcPr>
                <w:p w14:paraId="451DF89F" w14:textId="77777777" w:rsidR="003172D9" w:rsidRPr="00B673B5" w:rsidRDefault="003172D9" w:rsidP="003172D9">
                  <w:pPr>
                    <w:jc w:val="center"/>
                    <w:rPr>
                      <w:b/>
                      <w:sz w:val="14"/>
                      <w:szCs w:val="14"/>
                    </w:rPr>
                  </w:pPr>
                  <w:r w:rsidRPr="00B673B5">
                    <w:rPr>
                      <w:b/>
                      <w:sz w:val="14"/>
                      <w:szCs w:val="14"/>
                    </w:rPr>
                    <w:t>FECHA</w:t>
                  </w:r>
                </w:p>
                <w:p w14:paraId="29D7CD65" w14:textId="77777777" w:rsidR="003172D9" w:rsidRPr="00B673B5" w:rsidRDefault="003172D9" w:rsidP="003172D9">
                  <w:pPr>
                    <w:jc w:val="center"/>
                    <w:rPr>
                      <w:sz w:val="14"/>
                      <w:szCs w:val="14"/>
                    </w:rPr>
                  </w:pPr>
                  <w:r>
                    <w:rPr>
                      <w:sz w:val="14"/>
                      <w:szCs w:val="14"/>
                    </w:rPr>
                    <w:t>28/07/2022</w:t>
                  </w:r>
                </w:p>
              </w:tc>
            </w:tr>
          </w:tbl>
          <w:p w14:paraId="6EB4DCF7" w14:textId="5AA878C9" w:rsidR="00CF496C" w:rsidRPr="0032090D" w:rsidRDefault="00CF496C" w:rsidP="00CF496C">
            <w:pPr>
              <w:pStyle w:val="Piedepgina"/>
              <w:jc w:val="right"/>
              <w:rPr>
                <w:rFonts w:asciiTheme="minorHAnsi" w:hAnsiTheme="minorHAnsi" w:cstheme="minorHAnsi"/>
              </w:rPr>
            </w:pPr>
            <w:r w:rsidRPr="0032090D">
              <w:rPr>
                <w:rFonts w:asciiTheme="minorHAnsi" w:hAnsiTheme="minorHAnsi" w:cstheme="minorHAnsi"/>
              </w:rPr>
              <w:fldChar w:fldCharType="begin"/>
            </w:r>
            <w:r w:rsidRPr="0032090D">
              <w:rPr>
                <w:rFonts w:asciiTheme="minorHAnsi" w:hAnsiTheme="minorHAnsi" w:cstheme="minorHAnsi"/>
              </w:rPr>
              <w:instrText>PAGE   \* MERGEFORMAT</w:instrText>
            </w:r>
            <w:r w:rsidRPr="0032090D">
              <w:rPr>
                <w:rFonts w:asciiTheme="minorHAnsi" w:hAnsiTheme="minorHAnsi" w:cstheme="minorHAnsi"/>
              </w:rPr>
              <w:fldChar w:fldCharType="separate"/>
            </w:r>
            <w:r w:rsidR="003172D9">
              <w:rPr>
                <w:rFonts w:asciiTheme="minorHAnsi" w:hAnsiTheme="minorHAnsi" w:cstheme="minorHAnsi"/>
                <w:noProof/>
              </w:rPr>
              <w:t>2</w:t>
            </w:r>
            <w:r w:rsidRPr="0032090D">
              <w:rPr>
                <w:rFonts w:asciiTheme="minorHAnsi" w:hAnsiTheme="minorHAnsi" w:cstheme="minorHAnsi"/>
              </w:rPr>
              <w:fldChar w:fldCharType="end"/>
            </w:r>
          </w:p>
        </w:sdtContent>
      </w:sdt>
      <w:p w14:paraId="2B8DE6DE" w14:textId="651916F2" w:rsidR="00CF496C" w:rsidRDefault="006E4E0C" w:rsidP="00CF496C">
        <w:pPr>
          <w:pStyle w:val="Piedepgina"/>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DD0B3CD" w14:paraId="166B48BD" w14:textId="77777777" w:rsidTr="3DD0B3CD">
      <w:tc>
        <w:tcPr>
          <w:tcW w:w="2945" w:type="dxa"/>
        </w:tcPr>
        <w:p w14:paraId="626965B9" w14:textId="5E583154" w:rsidR="3DD0B3CD" w:rsidRDefault="3DD0B3CD" w:rsidP="002A4485"/>
      </w:tc>
      <w:tc>
        <w:tcPr>
          <w:tcW w:w="2945" w:type="dxa"/>
        </w:tcPr>
        <w:p w14:paraId="187B9A6D" w14:textId="03E6BCD8" w:rsidR="3DD0B3CD" w:rsidRDefault="3DD0B3CD" w:rsidP="002A4485"/>
      </w:tc>
      <w:tc>
        <w:tcPr>
          <w:tcW w:w="2945" w:type="dxa"/>
        </w:tcPr>
        <w:p w14:paraId="10B70133" w14:textId="2CD5A46D" w:rsidR="3DD0B3CD" w:rsidRDefault="3DD0B3CD" w:rsidP="002A4485"/>
      </w:tc>
    </w:tr>
  </w:tbl>
  <w:p w14:paraId="070C7FD1" w14:textId="57C75226" w:rsidR="3DD0B3CD" w:rsidRDefault="3DD0B3CD" w:rsidP="002A448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26400" w14:textId="77777777" w:rsidR="002F6089" w:rsidRDefault="002F6089" w:rsidP="002A4485">
      <w:r>
        <w:separator/>
      </w:r>
    </w:p>
  </w:footnote>
  <w:footnote w:type="continuationSeparator" w:id="0">
    <w:p w14:paraId="1B6144AA" w14:textId="77777777" w:rsidR="002F6089" w:rsidRDefault="002F6089" w:rsidP="002A4485">
      <w:r>
        <w:continuationSeparator/>
      </w:r>
    </w:p>
  </w:footnote>
  <w:footnote w:type="continuationNotice" w:id="1">
    <w:p w14:paraId="2DF803AD" w14:textId="77777777" w:rsidR="002F6089" w:rsidRDefault="002F6089" w:rsidP="002A4485"/>
  </w:footnote>
  <w:footnote w:id="2">
    <w:p w14:paraId="293B179B" w14:textId="0F00C0B1" w:rsidR="00EB5432" w:rsidRDefault="00EB5432">
      <w:pPr>
        <w:pStyle w:val="Textonotapie"/>
      </w:pPr>
      <w:r>
        <w:rPr>
          <w:rStyle w:val="Refdenotaalpie"/>
        </w:rPr>
        <w:footnoteRef/>
      </w:r>
      <w:r>
        <w:t xml:space="preserve"> Tomado de: </w:t>
      </w:r>
      <w:r w:rsidRPr="00EB5432">
        <w:t>https://www.ramajudicial.gov.co</w:t>
      </w:r>
    </w:p>
  </w:footnote>
  <w:footnote w:id="3">
    <w:p w14:paraId="24F6BF65" w14:textId="0487BCAE" w:rsidR="00091F78" w:rsidRDefault="00091F78">
      <w:pPr>
        <w:pStyle w:val="Textonotapie"/>
      </w:pPr>
      <w:r>
        <w:rPr>
          <w:rStyle w:val="Refdenotaalpie"/>
        </w:rPr>
        <w:footnoteRef/>
      </w:r>
      <w:r>
        <w:t xml:space="preserve"> Tomado de: </w:t>
      </w:r>
      <w:r w:rsidRPr="00091F78">
        <w:t>Plan Sectorial de Desarrollo de la Rama Judicial. 2019-2022</w:t>
      </w:r>
    </w:p>
  </w:footnote>
  <w:footnote w:id="4">
    <w:p w14:paraId="536CD508" w14:textId="62CDC63A" w:rsidR="00627BD6" w:rsidRDefault="00627BD6">
      <w:pPr>
        <w:pStyle w:val="Textonotapie"/>
      </w:pPr>
      <w:r>
        <w:rPr>
          <w:rStyle w:val="Refdenotaalpie"/>
        </w:rPr>
        <w:footnoteRef/>
      </w:r>
      <w:r>
        <w:t xml:space="preserve"> Tomado de: Manual de estructura del estado del Departamento Administrativo de la Función Publica</w:t>
      </w:r>
    </w:p>
  </w:footnote>
  <w:footnote w:id="5">
    <w:p w14:paraId="35E81CE2" w14:textId="5734C6AB" w:rsidR="002649B2" w:rsidRDefault="002649B2" w:rsidP="002649B2">
      <w:pPr>
        <w:pStyle w:val="Textonotapie"/>
      </w:pPr>
      <w:r>
        <w:rPr>
          <w:rStyle w:val="Refdenotaalpie"/>
        </w:rPr>
        <w:footnoteRef/>
      </w:r>
      <w:r>
        <w:t xml:space="preserve"> Cooptación: Es un sistema de selección o reclutamiento de nuevos miembros </w:t>
      </w:r>
      <w:r w:rsidR="00EC259E">
        <w:t xml:space="preserve">en una corporación </w:t>
      </w:r>
      <w:r>
        <w:t>por nominación interna, mediante el voto de los integrantes de ella.</w:t>
      </w:r>
    </w:p>
  </w:footnote>
  <w:footnote w:id="6">
    <w:p w14:paraId="733D9E37" w14:textId="7CBB7C77" w:rsidR="00761455" w:rsidRDefault="00761455">
      <w:pPr>
        <w:pStyle w:val="Textonotapie"/>
      </w:pPr>
      <w:r>
        <w:rPr>
          <w:rStyle w:val="Refdenotaalpie"/>
        </w:rPr>
        <w:footnoteRef/>
      </w:r>
      <w:r>
        <w:t xml:space="preserve"> Tomado de: </w:t>
      </w:r>
      <w:r w:rsidRPr="00761455">
        <w:t>https://www.ramajudicial.gov.co/web/comision-nacional-de-disciplina-judicial</w:t>
      </w:r>
    </w:p>
  </w:footnote>
  <w:footnote w:id="7">
    <w:p w14:paraId="26399C88" w14:textId="77777777" w:rsidR="00C07E69" w:rsidRDefault="00C07E69">
      <w:pPr>
        <w:pStyle w:val="Textonotapie"/>
      </w:pPr>
      <w:r>
        <w:rPr>
          <w:rStyle w:val="Refdenotaalpie"/>
        </w:rPr>
        <w:footnoteRef/>
      </w:r>
      <w:r>
        <w:t xml:space="preserve"> Tomado de: </w:t>
      </w:r>
    </w:p>
    <w:p w14:paraId="60D2FA4E" w14:textId="67BF0542" w:rsidR="00C07E69" w:rsidRDefault="00C07E69">
      <w:pPr>
        <w:pStyle w:val="Textonotapie"/>
      </w:pPr>
      <w:r w:rsidRPr="00C07E69">
        <w:t>https://www.ramajudicial.gov.co/documents/10240/11714521/ABC+Plan+Decenal+2017.pdf/b5861ee5-6210-4a74-a952-79fd2c152245</w:t>
      </w:r>
    </w:p>
  </w:footnote>
  <w:footnote w:id="8">
    <w:p w14:paraId="659BE1AE" w14:textId="7751A3EF" w:rsidR="00C07E69" w:rsidRDefault="00C07E69">
      <w:pPr>
        <w:pStyle w:val="Textonotapie"/>
      </w:pPr>
      <w:r>
        <w:rPr>
          <w:rStyle w:val="Refdenotaalpie"/>
        </w:rPr>
        <w:footnoteRef/>
      </w:r>
      <w:r>
        <w:t xml:space="preserve"> Tomado de: </w:t>
      </w:r>
      <w:r w:rsidRPr="00C07E69">
        <w:t>https://www.dnp.gov.co/DNPN/Paginas/Plan-Nacional-de-Desarrollo.aspx</w:t>
      </w:r>
    </w:p>
  </w:footnote>
  <w:footnote w:id="9">
    <w:p w14:paraId="78232CAC" w14:textId="51ACA49E" w:rsidR="00761455" w:rsidRDefault="00761455">
      <w:pPr>
        <w:pStyle w:val="Textonotapie"/>
      </w:pPr>
      <w:r>
        <w:rPr>
          <w:rStyle w:val="Refdenotaalpie"/>
        </w:rPr>
        <w:footnoteRef/>
      </w:r>
      <w:r>
        <w:t xml:space="preserve"> Tomado de: Plan Sectorial de Desarrollo de la Rama Judicial. 2019-2022</w:t>
      </w:r>
    </w:p>
  </w:footnote>
  <w:footnote w:id="10">
    <w:p w14:paraId="6A9660F3" w14:textId="18C8E017" w:rsidR="00761455" w:rsidRDefault="00761455">
      <w:pPr>
        <w:pStyle w:val="Textonotapie"/>
      </w:pPr>
      <w:r>
        <w:rPr>
          <w:rStyle w:val="Refdenotaalpie"/>
        </w:rPr>
        <w:footnoteRef/>
      </w:r>
      <w:r>
        <w:t xml:space="preserve"> Tomado de: </w:t>
      </w:r>
      <w:r w:rsidR="00EA5E1D" w:rsidRPr="00EA5E1D">
        <w:t xml:space="preserve">Plan Estratégico de Transformación Digital </w:t>
      </w:r>
      <w:r w:rsidR="00EA5E1D">
        <w:t xml:space="preserve">de la Rama Judicial </w:t>
      </w:r>
      <w:r w:rsidR="00EA5E1D" w:rsidRPr="00EA5E1D">
        <w:t>(PETD</w:t>
      </w:r>
      <w:r w:rsidR="00EA5E1D">
        <w:t xml:space="preserve"> 2021-2025)</w:t>
      </w:r>
    </w:p>
  </w:footnote>
  <w:footnote w:id="11">
    <w:p w14:paraId="2BA3F00C" w14:textId="79BF0A30" w:rsidR="008640B6" w:rsidRDefault="008640B6">
      <w:pPr>
        <w:pStyle w:val="Textonotapie"/>
      </w:pPr>
      <w:r w:rsidRPr="008640B6">
        <w:rPr>
          <w:rStyle w:val="Refdenotaalpie"/>
          <w:sz w:val="18"/>
          <w:szCs w:val="18"/>
        </w:rPr>
        <w:footnoteRef/>
      </w:r>
      <w:r w:rsidRPr="008640B6">
        <w:rPr>
          <w:sz w:val="18"/>
          <w:szCs w:val="18"/>
        </w:rPr>
        <w:t xml:space="preserve"> El Proyecto de Inversión de Transformación Digital de la Rama Judicial, que busca operativizar al PETD, surge como una respuesta a la imperiosa necesidad que tiene la justicia de acercarse al ciudadano y de hacerlo con las mejores herramientas que existen hoy en día para lograr ese propósito, as Tecnologías de la Información (TI). Este proyecto, conducirá a la justicia colombiana a un cambio profundo cuyo paradigma será la justicia en línea, adaptando un nuevo modelo operacional en el que la justicia será más accesible al ciudadano, más inmediata, más transparente y equitativa.</w:t>
      </w:r>
    </w:p>
  </w:footnote>
  <w:footnote w:id="12">
    <w:p w14:paraId="21F37B1F" w14:textId="77777777" w:rsidR="00EA5E1D" w:rsidRDefault="00EA5E1D">
      <w:pPr>
        <w:pStyle w:val="Textonotapie"/>
      </w:pPr>
      <w:r>
        <w:rPr>
          <w:rStyle w:val="Refdenotaalpie"/>
        </w:rPr>
        <w:footnoteRef/>
      </w:r>
      <w:r>
        <w:t xml:space="preserve"> </w:t>
      </w:r>
      <w:r w:rsidRPr="00EA5E1D">
        <w:t>Tomado de: Plan Estratégico de Transformación Digital de la Rama Judicial (PETD 2021-2025)</w:t>
      </w:r>
    </w:p>
  </w:footnote>
  <w:footnote w:id="13">
    <w:p w14:paraId="3DC7D2FD" w14:textId="051C374D" w:rsidR="00E060C8" w:rsidRDefault="00E060C8">
      <w:pPr>
        <w:pStyle w:val="Textonotapie"/>
      </w:pPr>
      <w:r>
        <w:rPr>
          <w:rStyle w:val="Refdenotaalpie"/>
        </w:rPr>
        <w:footnoteRef/>
      </w:r>
      <w:r>
        <w:t xml:space="preserve"> Tomado de: </w:t>
      </w:r>
      <w:r w:rsidRPr="00E060C8">
        <w:t>Requerimientos Técnicos</w:t>
      </w:r>
      <w:r>
        <w:t xml:space="preserve">. </w:t>
      </w:r>
      <w:r w:rsidRPr="00E060C8">
        <w:t>Proyecto Sistema de Gestión de Seguridad de la Información (SGSI)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A3D8" w14:textId="36630B08" w:rsidR="000B0036" w:rsidRDefault="00CF79E9" w:rsidP="00247013">
    <w:pPr>
      <w:ind w:left="720" w:firstLine="720"/>
      <w:jc w:val="center"/>
      <w:rPr>
        <w:b/>
        <w:bCs/>
      </w:rPr>
    </w:pPr>
    <w:r>
      <w:rPr>
        <w:b/>
        <w:bCs/>
        <w:noProof/>
      </w:rPr>
      <w:drawing>
        <wp:anchor distT="0" distB="0" distL="114300" distR="114300" simplePos="0" relativeHeight="251660289" behindDoc="1" locked="0" layoutInCell="1" allowOverlap="1" wp14:anchorId="5A1A607F" wp14:editId="6F3E6AB9">
          <wp:simplePos x="0" y="0"/>
          <wp:positionH relativeFrom="column">
            <wp:posOffset>5276850</wp:posOffset>
          </wp:positionH>
          <wp:positionV relativeFrom="paragraph">
            <wp:posOffset>-157480</wp:posOffset>
          </wp:positionV>
          <wp:extent cx="1078706" cy="454892"/>
          <wp:effectExtent l="0" t="0" r="0" b="0"/>
          <wp:wrapTight wrapText="bothSides">
            <wp:wrapPolygon edited="0">
              <wp:start x="382" y="1810"/>
              <wp:lineTo x="382" y="9955"/>
              <wp:lineTo x="763" y="18101"/>
              <wp:lineTo x="1527" y="19911"/>
              <wp:lineTo x="19845" y="19911"/>
              <wp:lineTo x="20608" y="17196"/>
              <wp:lineTo x="20989" y="9955"/>
              <wp:lineTo x="20226" y="1810"/>
              <wp:lineTo x="382" y="1810"/>
            </wp:wrapPolygon>
          </wp:wrapTight>
          <wp:docPr id="2" name="Imagen 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78706" cy="454892"/>
                  </a:xfrm>
                  <a:prstGeom prst="rect">
                    <a:avLst/>
                  </a:prstGeom>
                </pic:spPr>
              </pic:pic>
            </a:graphicData>
          </a:graphic>
          <wp14:sizeRelH relativeFrom="page">
            <wp14:pctWidth>0</wp14:pctWidth>
          </wp14:sizeRelH>
          <wp14:sizeRelV relativeFrom="page">
            <wp14:pctHeight>0</wp14:pctHeight>
          </wp14:sizeRelV>
        </wp:anchor>
      </w:drawing>
    </w:r>
    <w:r w:rsidR="00247013" w:rsidRPr="004C2D3A">
      <w:rPr>
        <w:noProof/>
        <w:sz w:val="16"/>
        <w:szCs w:val="16"/>
      </w:rPr>
      <w:drawing>
        <wp:anchor distT="0" distB="0" distL="114300" distR="114300" simplePos="0" relativeHeight="251658240" behindDoc="1" locked="0" layoutInCell="1" allowOverlap="1" wp14:anchorId="2AFD0718" wp14:editId="3C21C74F">
          <wp:simplePos x="0" y="0"/>
          <wp:positionH relativeFrom="page">
            <wp:posOffset>-3175</wp:posOffset>
          </wp:positionH>
          <wp:positionV relativeFrom="paragraph">
            <wp:posOffset>-443230</wp:posOffset>
          </wp:positionV>
          <wp:extent cx="2698750" cy="876935"/>
          <wp:effectExtent l="0" t="0" r="0" b="0"/>
          <wp:wrapNone/>
          <wp:docPr id="48" name="Imagen 48"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98750" cy="876935"/>
                  </a:xfrm>
                  <a:prstGeom prst="rect">
                    <a:avLst/>
                  </a:prstGeom>
                  <a:noFill/>
                  <a:ln>
                    <a:noFill/>
                  </a:ln>
                </pic:spPr>
              </pic:pic>
            </a:graphicData>
          </a:graphic>
          <wp14:sizeRelH relativeFrom="page">
            <wp14:pctWidth>0</wp14:pctWidth>
          </wp14:sizeRelH>
          <wp14:sizeRelV relativeFrom="page">
            <wp14:pctHeight>0</wp14:pctHeight>
          </wp14:sizeRelV>
        </wp:anchor>
      </w:drawing>
    </w:r>
    <w:r w:rsidR="00247013" w:rsidRPr="004C2D3A">
      <w:rPr>
        <w:b/>
        <w:bCs/>
      </w:rPr>
      <w:t>CONTEXTO ORGANIZACIONAL</w:t>
    </w:r>
    <w:r w:rsidR="004C2D3A">
      <w:rPr>
        <w:b/>
        <w:bCs/>
      </w:rPr>
      <w:t xml:space="preserve"> </w:t>
    </w:r>
  </w:p>
  <w:p w14:paraId="2936DC37" w14:textId="54009BBA" w:rsidR="00247013" w:rsidRPr="004C2D3A" w:rsidRDefault="003172D9" w:rsidP="00247013">
    <w:pPr>
      <w:ind w:left="720" w:firstLine="720"/>
      <w:jc w:val="center"/>
      <w:rPr>
        <w:b/>
        <w:bCs/>
      </w:rPr>
    </w:pPr>
    <w:r>
      <w:rPr>
        <w:b/>
        <w:bCs/>
      </w:rPr>
      <w:t>SIGCMA_</w:t>
    </w:r>
    <w:r w:rsidR="004C2D3A">
      <w:rPr>
        <w:b/>
        <w:bCs/>
      </w:rPr>
      <w:t>SGSI</w:t>
    </w:r>
  </w:p>
  <w:p w14:paraId="19B91C3A" w14:textId="0BE35B2C" w:rsidR="00F66172" w:rsidRDefault="00CF496C">
    <w:pPr>
      <w:pStyle w:val="Encabezado"/>
    </w:pPr>
    <w:r>
      <w:rPr>
        <w:noProof/>
      </w:rPr>
      <w:drawing>
        <wp:anchor distT="0" distB="0" distL="114300" distR="114300" simplePos="0" relativeHeight="251658241" behindDoc="1" locked="0" layoutInCell="1" allowOverlap="1" wp14:anchorId="666838E4" wp14:editId="35091136">
          <wp:simplePos x="0" y="0"/>
          <wp:positionH relativeFrom="page">
            <wp:posOffset>0</wp:posOffset>
          </wp:positionH>
          <wp:positionV relativeFrom="paragraph">
            <wp:posOffset>3702685</wp:posOffset>
          </wp:positionV>
          <wp:extent cx="7767955" cy="5720715"/>
          <wp:effectExtent l="0" t="0" r="4445" b="0"/>
          <wp:wrapNone/>
          <wp:docPr id="49" name="Imagen 4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3" cstate="print">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7955" cy="5720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7013">
      <w:tab/>
    </w:r>
  </w:p>
  <w:p w14:paraId="6DBE6FD9" w14:textId="77777777" w:rsidR="00F66172" w:rsidRDefault="00F661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945"/>
      <w:gridCol w:w="2945"/>
      <w:gridCol w:w="2945"/>
    </w:tblGrid>
    <w:tr w:rsidR="3DD0B3CD" w14:paraId="257393A3" w14:textId="77777777" w:rsidTr="3DD0B3CD">
      <w:tc>
        <w:tcPr>
          <w:tcW w:w="2945" w:type="dxa"/>
        </w:tcPr>
        <w:p w14:paraId="5E95948F" w14:textId="2147A2B6" w:rsidR="3DD0B3CD" w:rsidRDefault="3DD0B3CD" w:rsidP="002A4485"/>
      </w:tc>
      <w:tc>
        <w:tcPr>
          <w:tcW w:w="2945" w:type="dxa"/>
        </w:tcPr>
        <w:p w14:paraId="1BD90756" w14:textId="6427F8DF" w:rsidR="3DD0B3CD" w:rsidRDefault="3DD0B3CD" w:rsidP="002A4485"/>
      </w:tc>
      <w:tc>
        <w:tcPr>
          <w:tcW w:w="2945" w:type="dxa"/>
        </w:tcPr>
        <w:p w14:paraId="7495A0A4" w14:textId="56B597C1" w:rsidR="3DD0B3CD" w:rsidRDefault="3DD0B3CD" w:rsidP="002A4485"/>
      </w:tc>
    </w:tr>
  </w:tbl>
  <w:p w14:paraId="2E21A042" w14:textId="3C8E5987" w:rsidR="3DD0B3CD" w:rsidRDefault="3DD0B3CD" w:rsidP="002A4485"/>
</w:hdr>
</file>

<file path=word/intelligence2.xml><?xml version="1.0" encoding="utf-8"?>
<int2:intelligence xmlns:int2="http://schemas.microsoft.com/office/intelligence/2020/intelligence" xmlns:oel="http://schemas.microsoft.com/office/2019/extlst">
  <int2:observations>
    <int2:textHash int2:hashCode="Y9iuiSGNJHFtbH" int2:id="sMxu1IGm">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4E3"/>
    <w:multiLevelType w:val="hybridMultilevel"/>
    <w:tmpl w:val="C3ECE1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2DF6175"/>
    <w:multiLevelType w:val="hybridMultilevel"/>
    <w:tmpl w:val="472E1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37B3422"/>
    <w:multiLevelType w:val="hybridMultilevel"/>
    <w:tmpl w:val="63AC3CAE"/>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E2633C"/>
    <w:multiLevelType w:val="hybridMultilevel"/>
    <w:tmpl w:val="DA487B34"/>
    <w:lvl w:ilvl="0" w:tplc="616E18E4">
      <w:start w:val="3"/>
      <w:numFmt w:val="bullet"/>
      <w:lvlText w:val="•"/>
      <w:lvlJc w:val="left"/>
      <w:pPr>
        <w:ind w:left="720" w:hanging="360"/>
      </w:pPr>
      <w:rPr>
        <w:rFonts w:ascii="Arial" w:eastAsia="Arial"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7CA1030"/>
    <w:multiLevelType w:val="hybridMultilevel"/>
    <w:tmpl w:val="EA6A7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1C2E16"/>
    <w:multiLevelType w:val="hybridMultilevel"/>
    <w:tmpl w:val="9DD2EE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547674"/>
    <w:multiLevelType w:val="hybridMultilevel"/>
    <w:tmpl w:val="1176513E"/>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0A8C4901"/>
    <w:multiLevelType w:val="hybridMultilevel"/>
    <w:tmpl w:val="E96451C8"/>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D2F6C00"/>
    <w:multiLevelType w:val="hybridMultilevel"/>
    <w:tmpl w:val="EEF82E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51577E8"/>
    <w:multiLevelType w:val="multilevel"/>
    <w:tmpl w:val="A9606B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6CD64A2"/>
    <w:multiLevelType w:val="hybridMultilevel"/>
    <w:tmpl w:val="C5886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B77C6F"/>
    <w:multiLevelType w:val="multilevel"/>
    <w:tmpl w:val="E74C149E"/>
    <w:lvl w:ilvl="0">
      <w:start w:val="1"/>
      <w:numFmt w:val="decimal"/>
      <w:lvlText w:val="%1."/>
      <w:lvlJc w:val="left"/>
      <w:pPr>
        <w:ind w:left="720" w:hanging="360"/>
      </w:pPr>
    </w:lvl>
    <w:lvl w:ilvl="1">
      <w:start w:val="2"/>
      <w:numFmt w:val="decimal"/>
      <w:isLgl/>
      <w:lvlText w:val="%1.%2"/>
      <w:lvlJc w:val="left"/>
      <w:pPr>
        <w:ind w:left="1095" w:hanging="735"/>
      </w:pPr>
      <w:rPr>
        <w:rFonts w:hint="default"/>
      </w:rPr>
    </w:lvl>
    <w:lvl w:ilvl="2">
      <w:start w:val="3"/>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AF71FEE"/>
    <w:multiLevelType w:val="hybridMultilevel"/>
    <w:tmpl w:val="5F84B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331A29"/>
    <w:multiLevelType w:val="hybridMultilevel"/>
    <w:tmpl w:val="BA7CD3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C5E04BB"/>
    <w:multiLevelType w:val="hybridMultilevel"/>
    <w:tmpl w:val="2F5C2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DBB57AA"/>
    <w:multiLevelType w:val="hybridMultilevel"/>
    <w:tmpl w:val="8D94DC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02E2B02"/>
    <w:multiLevelType w:val="hybridMultilevel"/>
    <w:tmpl w:val="404E79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0C73237"/>
    <w:multiLevelType w:val="hybridMultilevel"/>
    <w:tmpl w:val="EA6A78E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1531B53"/>
    <w:multiLevelType w:val="hybridMultilevel"/>
    <w:tmpl w:val="D26624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1E17B11"/>
    <w:multiLevelType w:val="hybridMultilevel"/>
    <w:tmpl w:val="01929C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3C91A0C"/>
    <w:multiLevelType w:val="hybridMultilevel"/>
    <w:tmpl w:val="D1EA91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6EE42A9"/>
    <w:multiLevelType w:val="hybridMultilevel"/>
    <w:tmpl w:val="37DC6E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2A193023"/>
    <w:multiLevelType w:val="hybridMultilevel"/>
    <w:tmpl w:val="F4E6CC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2BC60AC9"/>
    <w:multiLevelType w:val="hybridMultilevel"/>
    <w:tmpl w:val="C19C2C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12B013B"/>
    <w:multiLevelType w:val="hybridMultilevel"/>
    <w:tmpl w:val="D708F3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71F6A32"/>
    <w:multiLevelType w:val="hybridMultilevel"/>
    <w:tmpl w:val="9E3A87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7D52086"/>
    <w:multiLevelType w:val="hybridMultilevel"/>
    <w:tmpl w:val="D330642E"/>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95814CF"/>
    <w:multiLevelType w:val="hybridMultilevel"/>
    <w:tmpl w:val="8D94DC78"/>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39DE2660"/>
    <w:multiLevelType w:val="hybridMultilevel"/>
    <w:tmpl w:val="F0FA31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58D6322"/>
    <w:multiLevelType w:val="hybridMultilevel"/>
    <w:tmpl w:val="DADEFD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A696038"/>
    <w:multiLevelType w:val="hybridMultilevel"/>
    <w:tmpl w:val="3B942834"/>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53A49DD"/>
    <w:multiLevelType w:val="hybridMultilevel"/>
    <w:tmpl w:val="E75687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55A2F80"/>
    <w:multiLevelType w:val="hybridMultilevel"/>
    <w:tmpl w:val="3E584680"/>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8C8478E"/>
    <w:multiLevelType w:val="hybridMultilevel"/>
    <w:tmpl w:val="879C0C80"/>
    <w:lvl w:ilvl="0" w:tplc="20A47CA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B3D06FB"/>
    <w:multiLevelType w:val="hybridMultilevel"/>
    <w:tmpl w:val="F7CCE2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5331AD"/>
    <w:multiLevelType w:val="multilevel"/>
    <w:tmpl w:val="FA009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61FF40A9"/>
    <w:multiLevelType w:val="hybridMultilevel"/>
    <w:tmpl w:val="B83ED7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B37739C"/>
    <w:multiLevelType w:val="hybridMultilevel"/>
    <w:tmpl w:val="0E9238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6BDD5D03"/>
    <w:multiLevelType w:val="hybridMultilevel"/>
    <w:tmpl w:val="F6FE11F2"/>
    <w:lvl w:ilvl="0" w:tplc="FFFFFFFF">
      <w:start w:val="3"/>
      <w:numFmt w:val="bullet"/>
      <w:lvlText w:val="•"/>
      <w:lvlJc w:val="left"/>
      <w:pPr>
        <w:ind w:left="720" w:hanging="360"/>
      </w:pPr>
      <w:rPr>
        <w:rFonts w:ascii="Arial" w:eastAsia="Arial" w:hAnsi="Arial" w:cs="Arial" w:hint="default"/>
      </w:rPr>
    </w:lvl>
    <w:lvl w:ilvl="1" w:tplc="240A000B">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6CA70D53"/>
    <w:multiLevelType w:val="hybridMultilevel"/>
    <w:tmpl w:val="C9C072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0677B58"/>
    <w:multiLevelType w:val="hybridMultilevel"/>
    <w:tmpl w:val="8D94DC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0CC1FF2"/>
    <w:multiLevelType w:val="hybridMultilevel"/>
    <w:tmpl w:val="71F8CB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710648FC"/>
    <w:multiLevelType w:val="multilevel"/>
    <w:tmpl w:val="CCD483EC"/>
    <w:lvl w:ilvl="0">
      <w:start w:val="1"/>
      <w:numFmt w:val="decimal"/>
      <w:pStyle w:val="Estilo1"/>
      <w:lvlText w:val="%1."/>
      <w:lvlJc w:val="left"/>
      <w:pPr>
        <w:ind w:left="720" w:hanging="360"/>
      </w:pPr>
    </w:lvl>
    <w:lvl w:ilvl="1">
      <w:start w:val="1"/>
      <w:numFmt w:val="decimal"/>
      <w:pStyle w:val="Estilo2"/>
      <w:lvlText w:val="%1.%2."/>
      <w:lvlJc w:val="left"/>
      <w:pPr>
        <w:ind w:left="720" w:hanging="720"/>
      </w:pPr>
    </w:lvl>
    <w:lvl w:ilvl="2">
      <w:start w:val="1"/>
      <w:numFmt w:val="decimal"/>
      <w:pStyle w:val="Estilo3"/>
      <w:lvlText w:val="%1.%2.%3."/>
      <w:lvlJc w:val="left"/>
      <w:pPr>
        <w:ind w:left="1080" w:hanging="720"/>
      </w:pPr>
    </w:lvl>
    <w:lvl w:ilvl="3">
      <w:start w:val="1"/>
      <w:numFmt w:val="decimal"/>
      <w:pStyle w:val="Estilo4"/>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3" w15:restartNumberingAfterBreak="0">
    <w:nsid w:val="72D948A2"/>
    <w:multiLevelType w:val="hybridMultilevel"/>
    <w:tmpl w:val="58BC97B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6E627CD"/>
    <w:multiLevelType w:val="hybridMultilevel"/>
    <w:tmpl w:val="2780D9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B13595E"/>
    <w:multiLevelType w:val="hybridMultilevel"/>
    <w:tmpl w:val="6BDA0B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BD62407"/>
    <w:multiLevelType w:val="hybridMultilevel"/>
    <w:tmpl w:val="B83C82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5"/>
  </w:num>
  <w:num w:numId="2">
    <w:abstractNumId w:val="42"/>
  </w:num>
  <w:num w:numId="3">
    <w:abstractNumId w:val="25"/>
  </w:num>
  <w:num w:numId="4">
    <w:abstractNumId w:val="19"/>
  </w:num>
  <w:num w:numId="5">
    <w:abstractNumId w:val="13"/>
  </w:num>
  <w:num w:numId="6">
    <w:abstractNumId w:val="22"/>
  </w:num>
  <w:num w:numId="7">
    <w:abstractNumId w:val="44"/>
  </w:num>
  <w:num w:numId="8">
    <w:abstractNumId w:val="12"/>
  </w:num>
  <w:num w:numId="9">
    <w:abstractNumId w:val="10"/>
  </w:num>
  <w:num w:numId="10">
    <w:abstractNumId w:val="20"/>
  </w:num>
  <w:num w:numId="11">
    <w:abstractNumId w:val="5"/>
  </w:num>
  <w:num w:numId="12">
    <w:abstractNumId w:val="46"/>
  </w:num>
  <w:num w:numId="13">
    <w:abstractNumId w:val="21"/>
  </w:num>
  <w:num w:numId="14">
    <w:abstractNumId w:val="9"/>
  </w:num>
  <w:num w:numId="15">
    <w:abstractNumId w:val="39"/>
  </w:num>
  <w:num w:numId="16">
    <w:abstractNumId w:val="0"/>
  </w:num>
  <w:num w:numId="17">
    <w:abstractNumId w:val="11"/>
  </w:num>
  <w:num w:numId="18">
    <w:abstractNumId w:val="32"/>
  </w:num>
  <w:num w:numId="19">
    <w:abstractNumId w:val="33"/>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num>
  <w:num w:numId="2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29"/>
  </w:num>
  <w:num w:numId="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18"/>
  </w:num>
  <w:num w:numId="32">
    <w:abstractNumId w:val="14"/>
  </w:num>
  <w:num w:numId="33">
    <w:abstractNumId w:val="34"/>
  </w:num>
  <w:num w:numId="34">
    <w:abstractNumId w:val="30"/>
  </w:num>
  <w:num w:numId="35">
    <w:abstractNumId w:val="2"/>
  </w:num>
  <w:num w:numId="36">
    <w:abstractNumId w:val="26"/>
  </w:num>
  <w:num w:numId="37">
    <w:abstractNumId w:val="3"/>
  </w:num>
  <w:num w:numId="38">
    <w:abstractNumId w:val="6"/>
  </w:num>
  <w:num w:numId="39">
    <w:abstractNumId w:val="27"/>
  </w:num>
  <w:num w:numId="40">
    <w:abstractNumId w:val="4"/>
  </w:num>
  <w:num w:numId="41">
    <w:abstractNumId w:val="17"/>
  </w:num>
  <w:num w:numId="42">
    <w:abstractNumId w:val="43"/>
  </w:num>
  <w:num w:numId="43">
    <w:abstractNumId w:val="28"/>
  </w:num>
  <w:num w:numId="44">
    <w:abstractNumId w:val="37"/>
  </w:num>
  <w:num w:numId="45">
    <w:abstractNumId w:val="23"/>
  </w:num>
  <w:num w:numId="46">
    <w:abstractNumId w:val="36"/>
  </w:num>
  <w:num w:numId="47">
    <w:abstractNumId w:val="41"/>
  </w:num>
  <w:num w:numId="48">
    <w:abstractNumId w:val="24"/>
  </w:num>
  <w:num w:numId="49">
    <w:abstractNumId w:val="31"/>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num>
  <w:num w:numId="52">
    <w:abstractNumId w:val="8"/>
  </w:num>
  <w:num w:numId="53">
    <w:abstractNumId w:val="40"/>
  </w:num>
  <w:num w:numId="54">
    <w:abstractNumId w:val="15"/>
  </w:num>
  <w:num w:numId="55">
    <w:abstractNumId w:val="3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679"/>
    <w:rsid w:val="00000A4D"/>
    <w:rsid w:val="00001155"/>
    <w:rsid w:val="000020E4"/>
    <w:rsid w:val="0002375E"/>
    <w:rsid w:val="00031307"/>
    <w:rsid w:val="000350DF"/>
    <w:rsid w:val="0003635D"/>
    <w:rsid w:val="00041679"/>
    <w:rsid w:val="000417AB"/>
    <w:rsid w:val="00041896"/>
    <w:rsid w:val="00050DAB"/>
    <w:rsid w:val="00051F91"/>
    <w:rsid w:val="00052186"/>
    <w:rsid w:val="00055242"/>
    <w:rsid w:val="00055A2B"/>
    <w:rsid w:val="0006263D"/>
    <w:rsid w:val="000654F9"/>
    <w:rsid w:val="00071B98"/>
    <w:rsid w:val="00084714"/>
    <w:rsid w:val="00085679"/>
    <w:rsid w:val="00086F6A"/>
    <w:rsid w:val="00091F78"/>
    <w:rsid w:val="00095B8A"/>
    <w:rsid w:val="0009747F"/>
    <w:rsid w:val="00097B8E"/>
    <w:rsid w:val="000B0036"/>
    <w:rsid w:val="000B381C"/>
    <w:rsid w:val="000B3C14"/>
    <w:rsid w:val="000B6949"/>
    <w:rsid w:val="000C1657"/>
    <w:rsid w:val="000C4635"/>
    <w:rsid w:val="000C4AB1"/>
    <w:rsid w:val="000C4E94"/>
    <w:rsid w:val="000C5F9C"/>
    <w:rsid w:val="000D4783"/>
    <w:rsid w:val="000D5718"/>
    <w:rsid w:val="000E3338"/>
    <w:rsid w:val="000E4EA5"/>
    <w:rsid w:val="000E7318"/>
    <w:rsid w:val="000E79EA"/>
    <w:rsid w:val="001002DF"/>
    <w:rsid w:val="00104AB6"/>
    <w:rsid w:val="00112569"/>
    <w:rsid w:val="00113247"/>
    <w:rsid w:val="00113F3F"/>
    <w:rsid w:val="001167BC"/>
    <w:rsid w:val="0011781B"/>
    <w:rsid w:val="00117EA8"/>
    <w:rsid w:val="001251BB"/>
    <w:rsid w:val="00126F3E"/>
    <w:rsid w:val="00127834"/>
    <w:rsid w:val="001317FF"/>
    <w:rsid w:val="00140B46"/>
    <w:rsid w:val="00141EEB"/>
    <w:rsid w:val="001467E2"/>
    <w:rsid w:val="0015026D"/>
    <w:rsid w:val="00150FA5"/>
    <w:rsid w:val="00155CE1"/>
    <w:rsid w:val="00162B11"/>
    <w:rsid w:val="00165061"/>
    <w:rsid w:val="00165B8D"/>
    <w:rsid w:val="001660C3"/>
    <w:rsid w:val="001677D4"/>
    <w:rsid w:val="0017164E"/>
    <w:rsid w:val="0017240C"/>
    <w:rsid w:val="0017387F"/>
    <w:rsid w:val="001755A0"/>
    <w:rsid w:val="00177776"/>
    <w:rsid w:val="00177E1C"/>
    <w:rsid w:val="001806FD"/>
    <w:rsid w:val="001811AB"/>
    <w:rsid w:val="00185231"/>
    <w:rsid w:val="001A3DA9"/>
    <w:rsid w:val="001B2DC7"/>
    <w:rsid w:val="001B54DB"/>
    <w:rsid w:val="001C0546"/>
    <w:rsid w:val="001C0CAE"/>
    <w:rsid w:val="001C260B"/>
    <w:rsid w:val="001C38CC"/>
    <w:rsid w:val="001C7271"/>
    <w:rsid w:val="001C79A9"/>
    <w:rsid w:val="001E0913"/>
    <w:rsid w:val="001E45DC"/>
    <w:rsid w:val="001E6821"/>
    <w:rsid w:val="001F08B5"/>
    <w:rsid w:val="001F6BBA"/>
    <w:rsid w:val="002006ED"/>
    <w:rsid w:val="00200DD4"/>
    <w:rsid w:val="00203732"/>
    <w:rsid w:val="00205CC3"/>
    <w:rsid w:val="00211888"/>
    <w:rsid w:val="0021324A"/>
    <w:rsid w:val="00216C1E"/>
    <w:rsid w:val="002218AD"/>
    <w:rsid w:val="0022484C"/>
    <w:rsid w:val="002368FB"/>
    <w:rsid w:val="00243DAB"/>
    <w:rsid w:val="00245ECF"/>
    <w:rsid w:val="00246283"/>
    <w:rsid w:val="002463B4"/>
    <w:rsid w:val="00247013"/>
    <w:rsid w:val="00251215"/>
    <w:rsid w:val="00253811"/>
    <w:rsid w:val="0026490C"/>
    <w:rsid w:val="002649B2"/>
    <w:rsid w:val="002700B2"/>
    <w:rsid w:val="002766CD"/>
    <w:rsid w:val="0028290A"/>
    <w:rsid w:val="0028524E"/>
    <w:rsid w:val="00296CC4"/>
    <w:rsid w:val="002A2807"/>
    <w:rsid w:val="002A3412"/>
    <w:rsid w:val="002A4485"/>
    <w:rsid w:val="002A45D4"/>
    <w:rsid w:val="002B1D32"/>
    <w:rsid w:val="002B400B"/>
    <w:rsid w:val="002B783E"/>
    <w:rsid w:val="002C099C"/>
    <w:rsid w:val="002C4E25"/>
    <w:rsid w:val="002D0394"/>
    <w:rsid w:val="002D064E"/>
    <w:rsid w:val="002D1964"/>
    <w:rsid w:val="002D66E3"/>
    <w:rsid w:val="002E2A45"/>
    <w:rsid w:val="002F0898"/>
    <w:rsid w:val="002F5191"/>
    <w:rsid w:val="002F6089"/>
    <w:rsid w:val="00312B05"/>
    <w:rsid w:val="00313892"/>
    <w:rsid w:val="00314B24"/>
    <w:rsid w:val="003172D9"/>
    <w:rsid w:val="00323CCE"/>
    <w:rsid w:val="00324C7B"/>
    <w:rsid w:val="003251D1"/>
    <w:rsid w:val="003303EC"/>
    <w:rsid w:val="00330650"/>
    <w:rsid w:val="0033209C"/>
    <w:rsid w:val="00341F82"/>
    <w:rsid w:val="00345058"/>
    <w:rsid w:val="003619E6"/>
    <w:rsid w:val="0036301B"/>
    <w:rsid w:val="00373BD2"/>
    <w:rsid w:val="003777E9"/>
    <w:rsid w:val="00384699"/>
    <w:rsid w:val="00393E42"/>
    <w:rsid w:val="003963DE"/>
    <w:rsid w:val="003A0266"/>
    <w:rsid w:val="003B0F18"/>
    <w:rsid w:val="003C2945"/>
    <w:rsid w:val="003D064F"/>
    <w:rsid w:val="003D2D25"/>
    <w:rsid w:val="003E6F70"/>
    <w:rsid w:val="003E7670"/>
    <w:rsid w:val="003F2778"/>
    <w:rsid w:val="003F43A4"/>
    <w:rsid w:val="003F617A"/>
    <w:rsid w:val="00404D97"/>
    <w:rsid w:val="004061C3"/>
    <w:rsid w:val="004065CE"/>
    <w:rsid w:val="004143AD"/>
    <w:rsid w:val="00415548"/>
    <w:rsid w:val="00415626"/>
    <w:rsid w:val="00425499"/>
    <w:rsid w:val="0042593D"/>
    <w:rsid w:val="00427F8F"/>
    <w:rsid w:val="00434B21"/>
    <w:rsid w:val="00435885"/>
    <w:rsid w:val="00437D9A"/>
    <w:rsid w:val="004443AD"/>
    <w:rsid w:val="004503B5"/>
    <w:rsid w:val="004521CE"/>
    <w:rsid w:val="00457FD9"/>
    <w:rsid w:val="00473919"/>
    <w:rsid w:val="0048242A"/>
    <w:rsid w:val="00483957"/>
    <w:rsid w:val="004904CB"/>
    <w:rsid w:val="00494129"/>
    <w:rsid w:val="00496B2C"/>
    <w:rsid w:val="004C0211"/>
    <w:rsid w:val="004C2D3A"/>
    <w:rsid w:val="004C2E2E"/>
    <w:rsid w:val="004C398D"/>
    <w:rsid w:val="004E18D2"/>
    <w:rsid w:val="004E5D40"/>
    <w:rsid w:val="004F13C2"/>
    <w:rsid w:val="004F1D5E"/>
    <w:rsid w:val="004F67C1"/>
    <w:rsid w:val="004F6C4D"/>
    <w:rsid w:val="004F7BE6"/>
    <w:rsid w:val="005054DA"/>
    <w:rsid w:val="00510ADD"/>
    <w:rsid w:val="005120C0"/>
    <w:rsid w:val="005127CA"/>
    <w:rsid w:val="00514B01"/>
    <w:rsid w:val="00520371"/>
    <w:rsid w:val="00520737"/>
    <w:rsid w:val="005215A0"/>
    <w:rsid w:val="005225A1"/>
    <w:rsid w:val="00523A15"/>
    <w:rsid w:val="00526C3D"/>
    <w:rsid w:val="00542109"/>
    <w:rsid w:val="00547656"/>
    <w:rsid w:val="0055013A"/>
    <w:rsid w:val="00561220"/>
    <w:rsid w:val="00566572"/>
    <w:rsid w:val="00572330"/>
    <w:rsid w:val="005815C3"/>
    <w:rsid w:val="00582B23"/>
    <w:rsid w:val="00594CFA"/>
    <w:rsid w:val="005B32C3"/>
    <w:rsid w:val="005B6FA9"/>
    <w:rsid w:val="005C6C72"/>
    <w:rsid w:val="005D269A"/>
    <w:rsid w:val="005D2854"/>
    <w:rsid w:val="005D3E8D"/>
    <w:rsid w:val="005D4C03"/>
    <w:rsid w:val="005D7FFC"/>
    <w:rsid w:val="005E1382"/>
    <w:rsid w:val="005E1435"/>
    <w:rsid w:val="005E1465"/>
    <w:rsid w:val="005E4226"/>
    <w:rsid w:val="00600329"/>
    <w:rsid w:val="00605ADD"/>
    <w:rsid w:val="006062CF"/>
    <w:rsid w:val="0061118B"/>
    <w:rsid w:val="00613FBA"/>
    <w:rsid w:val="006210B3"/>
    <w:rsid w:val="006238BB"/>
    <w:rsid w:val="00627BD6"/>
    <w:rsid w:val="00630473"/>
    <w:rsid w:val="00630881"/>
    <w:rsid w:val="006311B1"/>
    <w:rsid w:val="00635605"/>
    <w:rsid w:val="00641824"/>
    <w:rsid w:val="00642CC9"/>
    <w:rsid w:val="006476B4"/>
    <w:rsid w:val="006505DC"/>
    <w:rsid w:val="00656AB8"/>
    <w:rsid w:val="006602CD"/>
    <w:rsid w:val="00664CE6"/>
    <w:rsid w:val="00672732"/>
    <w:rsid w:val="006732FC"/>
    <w:rsid w:val="00674824"/>
    <w:rsid w:val="00675928"/>
    <w:rsid w:val="006774C5"/>
    <w:rsid w:val="0067758F"/>
    <w:rsid w:val="006849C1"/>
    <w:rsid w:val="00685653"/>
    <w:rsid w:val="006939DC"/>
    <w:rsid w:val="00693A0D"/>
    <w:rsid w:val="006953A7"/>
    <w:rsid w:val="00696718"/>
    <w:rsid w:val="006B0ACB"/>
    <w:rsid w:val="006B66D3"/>
    <w:rsid w:val="006C53AD"/>
    <w:rsid w:val="006C68CF"/>
    <w:rsid w:val="006E0A38"/>
    <w:rsid w:val="006E10FA"/>
    <w:rsid w:val="006E3F57"/>
    <w:rsid w:val="006E4E0C"/>
    <w:rsid w:val="006F065E"/>
    <w:rsid w:val="006F179D"/>
    <w:rsid w:val="006F43D3"/>
    <w:rsid w:val="006F57EB"/>
    <w:rsid w:val="006F58E9"/>
    <w:rsid w:val="006F6570"/>
    <w:rsid w:val="006F7A7F"/>
    <w:rsid w:val="00701546"/>
    <w:rsid w:val="00702B75"/>
    <w:rsid w:val="00714A02"/>
    <w:rsid w:val="007168BB"/>
    <w:rsid w:val="007256F0"/>
    <w:rsid w:val="00726054"/>
    <w:rsid w:val="00727195"/>
    <w:rsid w:val="00731245"/>
    <w:rsid w:val="00731F07"/>
    <w:rsid w:val="0073372C"/>
    <w:rsid w:val="0073382F"/>
    <w:rsid w:val="0074320F"/>
    <w:rsid w:val="0074339E"/>
    <w:rsid w:val="00746E7F"/>
    <w:rsid w:val="00747A65"/>
    <w:rsid w:val="00753A16"/>
    <w:rsid w:val="00753F7F"/>
    <w:rsid w:val="00761455"/>
    <w:rsid w:val="007628A1"/>
    <w:rsid w:val="00767697"/>
    <w:rsid w:val="00775AE3"/>
    <w:rsid w:val="0077756E"/>
    <w:rsid w:val="00783B1D"/>
    <w:rsid w:val="0078653E"/>
    <w:rsid w:val="007A6693"/>
    <w:rsid w:val="007A7188"/>
    <w:rsid w:val="007B3B02"/>
    <w:rsid w:val="007C1206"/>
    <w:rsid w:val="007C6CC8"/>
    <w:rsid w:val="007C76D0"/>
    <w:rsid w:val="007D237C"/>
    <w:rsid w:val="007D3022"/>
    <w:rsid w:val="007D55D2"/>
    <w:rsid w:val="007D60D8"/>
    <w:rsid w:val="007D749C"/>
    <w:rsid w:val="007E1997"/>
    <w:rsid w:val="007E2BA6"/>
    <w:rsid w:val="007F5C6B"/>
    <w:rsid w:val="008052F9"/>
    <w:rsid w:val="00810E8E"/>
    <w:rsid w:val="00816FF8"/>
    <w:rsid w:val="008215BD"/>
    <w:rsid w:val="0082488A"/>
    <w:rsid w:val="00827CDF"/>
    <w:rsid w:val="008327B2"/>
    <w:rsid w:val="00841818"/>
    <w:rsid w:val="0084487B"/>
    <w:rsid w:val="00845253"/>
    <w:rsid w:val="0085545B"/>
    <w:rsid w:val="008565C7"/>
    <w:rsid w:val="00860103"/>
    <w:rsid w:val="008640B6"/>
    <w:rsid w:val="00865A94"/>
    <w:rsid w:val="00866789"/>
    <w:rsid w:val="00871141"/>
    <w:rsid w:val="00871D8D"/>
    <w:rsid w:val="0087206B"/>
    <w:rsid w:val="00872B19"/>
    <w:rsid w:val="00874720"/>
    <w:rsid w:val="0088184E"/>
    <w:rsid w:val="008848E8"/>
    <w:rsid w:val="00884A54"/>
    <w:rsid w:val="0088554D"/>
    <w:rsid w:val="00885687"/>
    <w:rsid w:val="008874F8"/>
    <w:rsid w:val="008917FF"/>
    <w:rsid w:val="008A1CDB"/>
    <w:rsid w:val="008A2FD4"/>
    <w:rsid w:val="008A3B7B"/>
    <w:rsid w:val="008A5ED0"/>
    <w:rsid w:val="008A61A8"/>
    <w:rsid w:val="008B6A86"/>
    <w:rsid w:val="008B7B87"/>
    <w:rsid w:val="008C2CC5"/>
    <w:rsid w:val="008D19DA"/>
    <w:rsid w:val="008D346C"/>
    <w:rsid w:val="008D4791"/>
    <w:rsid w:val="008D5F77"/>
    <w:rsid w:val="008D628C"/>
    <w:rsid w:val="008D6813"/>
    <w:rsid w:val="008E1B87"/>
    <w:rsid w:val="008F2C25"/>
    <w:rsid w:val="008F4E33"/>
    <w:rsid w:val="008F53CD"/>
    <w:rsid w:val="008F59DD"/>
    <w:rsid w:val="008F5AD6"/>
    <w:rsid w:val="009012E2"/>
    <w:rsid w:val="009021B6"/>
    <w:rsid w:val="00902247"/>
    <w:rsid w:val="009171A6"/>
    <w:rsid w:val="00923495"/>
    <w:rsid w:val="009243BE"/>
    <w:rsid w:val="00933DC1"/>
    <w:rsid w:val="00934BE2"/>
    <w:rsid w:val="0093670C"/>
    <w:rsid w:val="00946B68"/>
    <w:rsid w:val="009536EE"/>
    <w:rsid w:val="00955694"/>
    <w:rsid w:val="00966149"/>
    <w:rsid w:val="00975A16"/>
    <w:rsid w:val="00976124"/>
    <w:rsid w:val="009809F9"/>
    <w:rsid w:val="00983BB2"/>
    <w:rsid w:val="00987ACF"/>
    <w:rsid w:val="0099237E"/>
    <w:rsid w:val="009949AA"/>
    <w:rsid w:val="009A0ED7"/>
    <w:rsid w:val="009C2F5A"/>
    <w:rsid w:val="009D1D73"/>
    <w:rsid w:val="009D7AFB"/>
    <w:rsid w:val="009E119C"/>
    <w:rsid w:val="009E2BF9"/>
    <w:rsid w:val="009E2FC1"/>
    <w:rsid w:val="00A05ABF"/>
    <w:rsid w:val="00A1371A"/>
    <w:rsid w:val="00A1497F"/>
    <w:rsid w:val="00A14B73"/>
    <w:rsid w:val="00A2487C"/>
    <w:rsid w:val="00A27A2F"/>
    <w:rsid w:val="00A30333"/>
    <w:rsid w:val="00A30F1D"/>
    <w:rsid w:val="00A43350"/>
    <w:rsid w:val="00A43D8F"/>
    <w:rsid w:val="00A44999"/>
    <w:rsid w:val="00A467B4"/>
    <w:rsid w:val="00A50CDC"/>
    <w:rsid w:val="00A51010"/>
    <w:rsid w:val="00A52C7F"/>
    <w:rsid w:val="00A52F88"/>
    <w:rsid w:val="00A53883"/>
    <w:rsid w:val="00A53F98"/>
    <w:rsid w:val="00A5535A"/>
    <w:rsid w:val="00A5611E"/>
    <w:rsid w:val="00A561AC"/>
    <w:rsid w:val="00A57CC3"/>
    <w:rsid w:val="00A65190"/>
    <w:rsid w:val="00A72403"/>
    <w:rsid w:val="00A80468"/>
    <w:rsid w:val="00A82428"/>
    <w:rsid w:val="00A8475C"/>
    <w:rsid w:val="00A848E6"/>
    <w:rsid w:val="00A853F6"/>
    <w:rsid w:val="00A857CF"/>
    <w:rsid w:val="00A9043D"/>
    <w:rsid w:val="00A97551"/>
    <w:rsid w:val="00A9796A"/>
    <w:rsid w:val="00AA59B6"/>
    <w:rsid w:val="00AB0CF3"/>
    <w:rsid w:val="00AC1CFB"/>
    <w:rsid w:val="00AC3C17"/>
    <w:rsid w:val="00AC506D"/>
    <w:rsid w:val="00AC6A4E"/>
    <w:rsid w:val="00AC6C39"/>
    <w:rsid w:val="00AD0231"/>
    <w:rsid w:val="00AD34F5"/>
    <w:rsid w:val="00AD4A97"/>
    <w:rsid w:val="00AF1B70"/>
    <w:rsid w:val="00AF33E6"/>
    <w:rsid w:val="00AF527D"/>
    <w:rsid w:val="00AF7B51"/>
    <w:rsid w:val="00B015C2"/>
    <w:rsid w:val="00B02AE5"/>
    <w:rsid w:val="00B049BE"/>
    <w:rsid w:val="00B04CFD"/>
    <w:rsid w:val="00B11EA5"/>
    <w:rsid w:val="00B16C42"/>
    <w:rsid w:val="00B2360F"/>
    <w:rsid w:val="00B23F64"/>
    <w:rsid w:val="00B27E9C"/>
    <w:rsid w:val="00B34E7B"/>
    <w:rsid w:val="00B35F7C"/>
    <w:rsid w:val="00B37E8C"/>
    <w:rsid w:val="00B44933"/>
    <w:rsid w:val="00B47B83"/>
    <w:rsid w:val="00B512F3"/>
    <w:rsid w:val="00B54D34"/>
    <w:rsid w:val="00B5729F"/>
    <w:rsid w:val="00B61012"/>
    <w:rsid w:val="00B72DBA"/>
    <w:rsid w:val="00B72EC3"/>
    <w:rsid w:val="00B7325B"/>
    <w:rsid w:val="00B83D3B"/>
    <w:rsid w:val="00B90846"/>
    <w:rsid w:val="00B90DB5"/>
    <w:rsid w:val="00B94825"/>
    <w:rsid w:val="00B96328"/>
    <w:rsid w:val="00B97FF4"/>
    <w:rsid w:val="00BA06A0"/>
    <w:rsid w:val="00BA17D4"/>
    <w:rsid w:val="00BA2670"/>
    <w:rsid w:val="00BA26FB"/>
    <w:rsid w:val="00BB3277"/>
    <w:rsid w:val="00BB54C9"/>
    <w:rsid w:val="00BB75B5"/>
    <w:rsid w:val="00BC075F"/>
    <w:rsid w:val="00BC1768"/>
    <w:rsid w:val="00BC180B"/>
    <w:rsid w:val="00BC5580"/>
    <w:rsid w:val="00BD0843"/>
    <w:rsid w:val="00BD1A82"/>
    <w:rsid w:val="00BE6F94"/>
    <w:rsid w:val="00BE719A"/>
    <w:rsid w:val="00BF0F22"/>
    <w:rsid w:val="00BF23ED"/>
    <w:rsid w:val="00BF3C8C"/>
    <w:rsid w:val="00BF741E"/>
    <w:rsid w:val="00C02F00"/>
    <w:rsid w:val="00C03F14"/>
    <w:rsid w:val="00C044D0"/>
    <w:rsid w:val="00C06D9D"/>
    <w:rsid w:val="00C07E69"/>
    <w:rsid w:val="00C10651"/>
    <w:rsid w:val="00C10F2A"/>
    <w:rsid w:val="00C11AF4"/>
    <w:rsid w:val="00C12ABF"/>
    <w:rsid w:val="00C23566"/>
    <w:rsid w:val="00C34EDD"/>
    <w:rsid w:val="00C42010"/>
    <w:rsid w:val="00C42AF1"/>
    <w:rsid w:val="00C43A96"/>
    <w:rsid w:val="00C5074C"/>
    <w:rsid w:val="00C5080B"/>
    <w:rsid w:val="00C62749"/>
    <w:rsid w:val="00C65440"/>
    <w:rsid w:val="00C72E1F"/>
    <w:rsid w:val="00C73FF0"/>
    <w:rsid w:val="00C74AAF"/>
    <w:rsid w:val="00C779C8"/>
    <w:rsid w:val="00C77D16"/>
    <w:rsid w:val="00C80546"/>
    <w:rsid w:val="00C9534C"/>
    <w:rsid w:val="00C97B8D"/>
    <w:rsid w:val="00CA52FC"/>
    <w:rsid w:val="00CB547A"/>
    <w:rsid w:val="00CB72C1"/>
    <w:rsid w:val="00CC14C4"/>
    <w:rsid w:val="00CC35A0"/>
    <w:rsid w:val="00CC4834"/>
    <w:rsid w:val="00CC6BBB"/>
    <w:rsid w:val="00CD3365"/>
    <w:rsid w:val="00CE5643"/>
    <w:rsid w:val="00CF21DE"/>
    <w:rsid w:val="00CF410C"/>
    <w:rsid w:val="00CF496C"/>
    <w:rsid w:val="00CF6B19"/>
    <w:rsid w:val="00CF79E9"/>
    <w:rsid w:val="00D03569"/>
    <w:rsid w:val="00D0718B"/>
    <w:rsid w:val="00D072D4"/>
    <w:rsid w:val="00D1078C"/>
    <w:rsid w:val="00D10ED3"/>
    <w:rsid w:val="00D117A3"/>
    <w:rsid w:val="00D1548B"/>
    <w:rsid w:val="00D154FB"/>
    <w:rsid w:val="00D15B9B"/>
    <w:rsid w:val="00D17EEE"/>
    <w:rsid w:val="00D25921"/>
    <w:rsid w:val="00D26CDD"/>
    <w:rsid w:val="00D317C7"/>
    <w:rsid w:val="00D426D4"/>
    <w:rsid w:val="00D46574"/>
    <w:rsid w:val="00D541EC"/>
    <w:rsid w:val="00D64E1A"/>
    <w:rsid w:val="00D66DF9"/>
    <w:rsid w:val="00D67636"/>
    <w:rsid w:val="00D71431"/>
    <w:rsid w:val="00D77766"/>
    <w:rsid w:val="00D83E45"/>
    <w:rsid w:val="00D857E6"/>
    <w:rsid w:val="00D96BA9"/>
    <w:rsid w:val="00DA1AAA"/>
    <w:rsid w:val="00DA5ECA"/>
    <w:rsid w:val="00DA7C62"/>
    <w:rsid w:val="00DB3BA4"/>
    <w:rsid w:val="00DB730D"/>
    <w:rsid w:val="00DB735A"/>
    <w:rsid w:val="00DD2110"/>
    <w:rsid w:val="00DD25D1"/>
    <w:rsid w:val="00DD4A4B"/>
    <w:rsid w:val="00DD4B40"/>
    <w:rsid w:val="00DE3D92"/>
    <w:rsid w:val="00DE6E0B"/>
    <w:rsid w:val="00DE73F6"/>
    <w:rsid w:val="00DF07FE"/>
    <w:rsid w:val="00DF53BC"/>
    <w:rsid w:val="00E000C4"/>
    <w:rsid w:val="00E00B63"/>
    <w:rsid w:val="00E01FC5"/>
    <w:rsid w:val="00E0332C"/>
    <w:rsid w:val="00E03CD8"/>
    <w:rsid w:val="00E0579A"/>
    <w:rsid w:val="00E060C8"/>
    <w:rsid w:val="00E06168"/>
    <w:rsid w:val="00E07181"/>
    <w:rsid w:val="00E14907"/>
    <w:rsid w:val="00E1510D"/>
    <w:rsid w:val="00E1688D"/>
    <w:rsid w:val="00E1695D"/>
    <w:rsid w:val="00E17A49"/>
    <w:rsid w:val="00E23CE1"/>
    <w:rsid w:val="00E277D3"/>
    <w:rsid w:val="00E30181"/>
    <w:rsid w:val="00E3026A"/>
    <w:rsid w:val="00E40ABA"/>
    <w:rsid w:val="00E52A5F"/>
    <w:rsid w:val="00E56A82"/>
    <w:rsid w:val="00E609AB"/>
    <w:rsid w:val="00E61F2D"/>
    <w:rsid w:val="00E67353"/>
    <w:rsid w:val="00E70A91"/>
    <w:rsid w:val="00E7529D"/>
    <w:rsid w:val="00E777F1"/>
    <w:rsid w:val="00E81E87"/>
    <w:rsid w:val="00E8506E"/>
    <w:rsid w:val="00E93206"/>
    <w:rsid w:val="00E95C16"/>
    <w:rsid w:val="00E961EB"/>
    <w:rsid w:val="00EA4D85"/>
    <w:rsid w:val="00EA5B4B"/>
    <w:rsid w:val="00EA5E1D"/>
    <w:rsid w:val="00EB098A"/>
    <w:rsid w:val="00EB2208"/>
    <w:rsid w:val="00EB2B82"/>
    <w:rsid w:val="00EB3670"/>
    <w:rsid w:val="00EB5432"/>
    <w:rsid w:val="00EC0C0E"/>
    <w:rsid w:val="00EC259E"/>
    <w:rsid w:val="00ED0D5E"/>
    <w:rsid w:val="00ED3679"/>
    <w:rsid w:val="00EE1BE2"/>
    <w:rsid w:val="00EE3873"/>
    <w:rsid w:val="00EE4BB5"/>
    <w:rsid w:val="00EF0067"/>
    <w:rsid w:val="00EF1260"/>
    <w:rsid w:val="00EF3007"/>
    <w:rsid w:val="00EF464D"/>
    <w:rsid w:val="00EF6052"/>
    <w:rsid w:val="00EF6A88"/>
    <w:rsid w:val="00F01707"/>
    <w:rsid w:val="00F01806"/>
    <w:rsid w:val="00F03341"/>
    <w:rsid w:val="00F0503A"/>
    <w:rsid w:val="00F05158"/>
    <w:rsid w:val="00F158BD"/>
    <w:rsid w:val="00F22524"/>
    <w:rsid w:val="00F24DB0"/>
    <w:rsid w:val="00F27B32"/>
    <w:rsid w:val="00F31B1F"/>
    <w:rsid w:val="00F339DA"/>
    <w:rsid w:val="00F370DA"/>
    <w:rsid w:val="00F43CF9"/>
    <w:rsid w:val="00F45196"/>
    <w:rsid w:val="00F47BD9"/>
    <w:rsid w:val="00F512F5"/>
    <w:rsid w:val="00F53755"/>
    <w:rsid w:val="00F62636"/>
    <w:rsid w:val="00F66172"/>
    <w:rsid w:val="00F77D50"/>
    <w:rsid w:val="00F8046C"/>
    <w:rsid w:val="00F81003"/>
    <w:rsid w:val="00F85330"/>
    <w:rsid w:val="00F95570"/>
    <w:rsid w:val="00F96CCC"/>
    <w:rsid w:val="00FB07FA"/>
    <w:rsid w:val="00FB2669"/>
    <w:rsid w:val="00FB30C9"/>
    <w:rsid w:val="00FB3BCB"/>
    <w:rsid w:val="00FD2E51"/>
    <w:rsid w:val="00FE3855"/>
    <w:rsid w:val="00FE5353"/>
    <w:rsid w:val="00FE53C1"/>
    <w:rsid w:val="00FF062D"/>
    <w:rsid w:val="00FF266B"/>
    <w:rsid w:val="00FF5E05"/>
    <w:rsid w:val="00FF72D6"/>
    <w:rsid w:val="01DF96C6"/>
    <w:rsid w:val="01E015FB"/>
    <w:rsid w:val="02AF6C6A"/>
    <w:rsid w:val="054F7B94"/>
    <w:rsid w:val="06F7CA39"/>
    <w:rsid w:val="09AF8572"/>
    <w:rsid w:val="0A6E52C5"/>
    <w:rsid w:val="0C367400"/>
    <w:rsid w:val="0D432D52"/>
    <w:rsid w:val="109CFF56"/>
    <w:rsid w:val="11B7DEF1"/>
    <w:rsid w:val="11EC7FA7"/>
    <w:rsid w:val="13F1486C"/>
    <w:rsid w:val="153FB6E7"/>
    <w:rsid w:val="167C6C05"/>
    <w:rsid w:val="174FE339"/>
    <w:rsid w:val="1B0F799B"/>
    <w:rsid w:val="1D941C95"/>
    <w:rsid w:val="1E773096"/>
    <w:rsid w:val="216C75B2"/>
    <w:rsid w:val="21AE7564"/>
    <w:rsid w:val="23C31757"/>
    <w:rsid w:val="2421413B"/>
    <w:rsid w:val="25B93CCB"/>
    <w:rsid w:val="261010A1"/>
    <w:rsid w:val="26FAB819"/>
    <w:rsid w:val="292595C4"/>
    <w:rsid w:val="29C0BE79"/>
    <w:rsid w:val="2A8CADEE"/>
    <w:rsid w:val="2B2C79F9"/>
    <w:rsid w:val="2B937CB8"/>
    <w:rsid w:val="2DECC43E"/>
    <w:rsid w:val="3196E556"/>
    <w:rsid w:val="326BD49B"/>
    <w:rsid w:val="341858EC"/>
    <w:rsid w:val="35B2A1CB"/>
    <w:rsid w:val="3729BD51"/>
    <w:rsid w:val="3869BB71"/>
    <w:rsid w:val="3885F987"/>
    <w:rsid w:val="3914DE98"/>
    <w:rsid w:val="3ACD1846"/>
    <w:rsid w:val="3CBE2A1E"/>
    <w:rsid w:val="3DD0B3CD"/>
    <w:rsid w:val="3E5AB7FD"/>
    <w:rsid w:val="3F9DA574"/>
    <w:rsid w:val="3FA747FF"/>
    <w:rsid w:val="4050DD71"/>
    <w:rsid w:val="4051CB61"/>
    <w:rsid w:val="40D6E56B"/>
    <w:rsid w:val="41E43781"/>
    <w:rsid w:val="41E4C262"/>
    <w:rsid w:val="41ECADD2"/>
    <w:rsid w:val="42C15516"/>
    <w:rsid w:val="4429695F"/>
    <w:rsid w:val="445C1A2E"/>
    <w:rsid w:val="47038DE0"/>
    <w:rsid w:val="4A648A24"/>
    <w:rsid w:val="52D9D22E"/>
    <w:rsid w:val="5305609D"/>
    <w:rsid w:val="53CD398C"/>
    <w:rsid w:val="56495523"/>
    <w:rsid w:val="5683DB32"/>
    <w:rsid w:val="57183627"/>
    <w:rsid w:val="57941AF4"/>
    <w:rsid w:val="57AB3204"/>
    <w:rsid w:val="58219D00"/>
    <w:rsid w:val="582DBE13"/>
    <w:rsid w:val="59CC6754"/>
    <w:rsid w:val="5C678C17"/>
    <w:rsid w:val="5DEA380F"/>
    <w:rsid w:val="5E4D585A"/>
    <w:rsid w:val="60A0A265"/>
    <w:rsid w:val="610439E3"/>
    <w:rsid w:val="6113B69C"/>
    <w:rsid w:val="614278BE"/>
    <w:rsid w:val="617029DF"/>
    <w:rsid w:val="64952826"/>
    <w:rsid w:val="653C0CE5"/>
    <w:rsid w:val="65841140"/>
    <w:rsid w:val="65ED30FC"/>
    <w:rsid w:val="66EBFE6F"/>
    <w:rsid w:val="67255368"/>
    <w:rsid w:val="67F8A853"/>
    <w:rsid w:val="69A40420"/>
    <w:rsid w:val="6A9B4A62"/>
    <w:rsid w:val="6BBF4BC7"/>
    <w:rsid w:val="6FBD3E29"/>
    <w:rsid w:val="70416990"/>
    <w:rsid w:val="737DD441"/>
    <w:rsid w:val="73F6318B"/>
    <w:rsid w:val="73F65477"/>
    <w:rsid w:val="7440ACED"/>
    <w:rsid w:val="75903C05"/>
    <w:rsid w:val="75C11A98"/>
    <w:rsid w:val="782D7F93"/>
    <w:rsid w:val="78483410"/>
    <w:rsid w:val="7B1C7231"/>
    <w:rsid w:val="7B923B7B"/>
    <w:rsid w:val="7DC33DF7"/>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D7498E"/>
  <w15:docId w15:val="{0BED912E-53CE-4077-867A-3F0A1442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sz w:val="22"/>
        <w:szCs w:val="22"/>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A4485"/>
    <w:rPr>
      <w:rFonts w:ascii="Arial" w:eastAsia="Arial" w:hAnsi="Arial" w:cs="Arial"/>
      <w:color w:val="000000" w:themeColor="text1"/>
    </w:rPr>
  </w:style>
  <w:style w:type="paragraph" w:styleId="Ttulo1">
    <w:name w:val="heading 1"/>
    <w:basedOn w:val="Normal"/>
    <w:next w:val="Normal"/>
    <w:link w:val="Ttulo1Car"/>
    <w:uiPriority w:val="9"/>
    <w:qFormat/>
    <w:pPr>
      <w:keepNext/>
      <w:keepLines/>
      <w:spacing w:before="240"/>
      <w:ind w:left="720" w:hanging="360"/>
      <w:outlineLvl w:val="0"/>
    </w:pPr>
    <w:rPr>
      <w:color w:val="2E75B5"/>
      <w:sz w:val="24"/>
      <w:szCs w:val="24"/>
    </w:rPr>
  </w:style>
  <w:style w:type="paragraph" w:styleId="Ttulo2">
    <w:name w:val="heading 2"/>
    <w:basedOn w:val="Normal"/>
    <w:next w:val="Normal"/>
    <w:link w:val="Ttulo2Car"/>
    <w:qFormat/>
    <w:pPr>
      <w:keepNext/>
      <w:keepLines/>
      <w:spacing w:before="40"/>
      <w:ind w:left="426" w:hanging="437"/>
      <w:outlineLvl w:val="1"/>
    </w:pPr>
    <w:rPr>
      <w:color w:val="2E75B5"/>
    </w:rPr>
  </w:style>
  <w:style w:type="paragraph" w:styleId="Ttulo3">
    <w:name w:val="heading 3"/>
    <w:basedOn w:val="Normal"/>
    <w:next w:val="Normal"/>
    <w:link w:val="Ttulo3Car"/>
    <w:uiPriority w:val="9"/>
    <w:qFormat/>
    <w:pPr>
      <w:keepNext/>
      <w:keepLines/>
      <w:spacing w:before="40"/>
      <w:ind w:left="1080" w:hanging="720"/>
      <w:outlineLvl w:val="2"/>
    </w:pPr>
    <w:rPr>
      <w:b/>
      <w:color w:val="2E75B5"/>
    </w:rPr>
  </w:style>
  <w:style w:type="paragraph" w:styleId="Ttulo4">
    <w:name w:val="heading 4"/>
    <w:basedOn w:val="Normal"/>
    <w:next w:val="Normal"/>
    <w:link w:val="Ttulo4Car"/>
    <w:uiPriority w:val="9"/>
    <w:qFormat/>
    <w:pPr>
      <w:keepNext/>
      <w:keepLines/>
      <w:spacing w:before="40"/>
      <w:ind w:left="993" w:hanging="939"/>
      <w:outlineLvl w:val="3"/>
    </w:pPr>
    <w:rPr>
      <w:b/>
      <w:color w:val="000000"/>
    </w:rPr>
  </w:style>
  <w:style w:type="paragraph" w:styleId="Ttulo5">
    <w:name w:val="heading 5"/>
    <w:basedOn w:val="Normal"/>
    <w:next w:val="Normal"/>
    <w:link w:val="Ttulo5Car"/>
    <w:uiPriority w:val="9"/>
    <w:qFormat/>
    <w:pPr>
      <w:keepNext/>
      <w:keepLines/>
      <w:spacing w:before="40"/>
      <w:ind w:left="1008" w:hanging="1008"/>
      <w:jc w:val="left"/>
      <w:outlineLvl w:val="4"/>
    </w:pPr>
    <w:rPr>
      <w:rFonts w:ascii="Calibri" w:eastAsia="Calibri" w:hAnsi="Calibri" w:cs="Calibri"/>
      <w:color w:val="2E75B5"/>
      <w:sz w:val="24"/>
      <w:szCs w:val="24"/>
    </w:rPr>
  </w:style>
  <w:style w:type="paragraph" w:styleId="Ttulo6">
    <w:name w:val="heading 6"/>
    <w:basedOn w:val="Normal"/>
    <w:next w:val="Normal"/>
    <w:link w:val="Ttulo6Car"/>
    <w:uiPriority w:val="9"/>
    <w:qFormat/>
    <w:pPr>
      <w:keepNext/>
      <w:keepLines/>
      <w:spacing w:before="40"/>
      <w:ind w:left="1152" w:hanging="1152"/>
      <w:jc w:val="left"/>
      <w:outlineLvl w:val="5"/>
    </w:pPr>
    <w:rPr>
      <w:rFonts w:ascii="Calibri" w:eastAsia="Calibri" w:hAnsi="Calibri" w:cs="Calibri"/>
      <w:color w:val="1E4D78"/>
      <w:sz w:val="24"/>
      <w:szCs w:val="24"/>
    </w:rPr>
  </w:style>
  <w:style w:type="paragraph" w:styleId="Ttulo7">
    <w:name w:val="heading 7"/>
    <w:basedOn w:val="Normal"/>
    <w:next w:val="Normal"/>
    <w:link w:val="Ttulo7Car"/>
    <w:uiPriority w:val="9"/>
    <w:semiHidden/>
    <w:unhideWhenUsed/>
    <w:qFormat/>
    <w:rsid w:val="000C1657"/>
    <w:pPr>
      <w:keepNext/>
      <w:keepLines/>
      <w:spacing w:before="40"/>
      <w:ind w:left="1296" w:hanging="1296"/>
      <w:jc w:val="left"/>
      <w:outlineLvl w:val="6"/>
    </w:pPr>
    <w:rPr>
      <w:rFonts w:asciiTheme="majorHAnsi" w:eastAsiaTheme="majorEastAsia" w:hAnsiTheme="majorHAnsi" w:cstheme="majorBidi"/>
      <w:i/>
      <w:iCs/>
      <w:color w:val="243F60" w:themeColor="accent1" w:themeShade="7F"/>
      <w:sz w:val="24"/>
      <w:szCs w:val="24"/>
    </w:rPr>
  </w:style>
  <w:style w:type="paragraph" w:styleId="Ttulo8">
    <w:name w:val="heading 8"/>
    <w:basedOn w:val="Normal"/>
    <w:next w:val="Normal"/>
    <w:link w:val="Ttulo8Car"/>
    <w:uiPriority w:val="9"/>
    <w:semiHidden/>
    <w:unhideWhenUsed/>
    <w:qFormat/>
    <w:rsid w:val="000C1657"/>
    <w:pPr>
      <w:keepNext/>
      <w:keepLines/>
      <w:spacing w:before="40"/>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C1657"/>
    <w:pPr>
      <w:keepNext/>
      <w:keepLines/>
      <w:spacing w:before="40"/>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pPr>
      <w:contextualSpacing/>
    </w:pPr>
    <w:rPr>
      <w:rFonts w:ascii="Calibri" w:eastAsia="Calibri" w:hAnsi="Calibri" w:cs="Calibri"/>
      <w:b/>
      <w:sz w:val="48"/>
      <w:szCs w:val="48"/>
    </w:rPr>
  </w:style>
  <w:style w:type="paragraph" w:styleId="Subttulo">
    <w:name w:val="Subtitle"/>
    <w:basedOn w:val="Normal"/>
    <w:next w:val="Normal"/>
    <w:link w:val="SubttuloCar"/>
    <w:uiPriority w:val="11"/>
    <w:qFormat/>
    <w:pPr>
      <w:spacing w:after="160"/>
    </w:pPr>
    <w:rPr>
      <w:rFonts w:ascii="Calibri" w:eastAsia="Calibri" w:hAnsi="Calibri" w:cs="Calibri"/>
      <w:sz w:val="24"/>
      <w:szCs w:val="24"/>
    </w:rPr>
  </w:style>
  <w:style w:type="table" w:customStyle="1" w:styleId="a">
    <w:basedOn w:val="NormalTable0"/>
    <w:tblPr>
      <w:tblStyleRowBandSize w:val="1"/>
      <w:tblStyleColBandSize w:val="1"/>
      <w:tblCellMar>
        <w:left w:w="108" w:type="dxa"/>
        <w:right w:w="108" w:type="dxa"/>
      </w:tblCellMar>
    </w:tblPr>
  </w:style>
  <w:style w:type="table" w:customStyle="1" w:styleId="a0">
    <w:basedOn w:val="NormalTable0"/>
    <w:tblPr>
      <w:tblStyleRowBandSize w:val="1"/>
      <w:tblStyleColBandSize w:val="1"/>
      <w:tblCellMar>
        <w:left w:w="115" w:type="dxa"/>
        <w:right w:w="115" w:type="dxa"/>
      </w:tblCellMar>
    </w:tblPr>
  </w:style>
  <w:style w:type="table" w:customStyle="1" w:styleId="a1">
    <w:basedOn w:val="NormalTable0"/>
    <w:tblPr>
      <w:tblStyleRowBandSize w:val="1"/>
      <w:tblStyleColBandSize w:val="1"/>
      <w:tblCellMar>
        <w:left w:w="115" w:type="dxa"/>
        <w:right w:w="115" w:type="dxa"/>
      </w:tblCellMar>
    </w:tblPr>
  </w:style>
  <w:style w:type="table" w:customStyle="1" w:styleId="a2">
    <w:basedOn w:val="NormalTable0"/>
    <w:tblPr>
      <w:tblStyleRowBandSize w:val="1"/>
      <w:tblStyleColBandSize w:val="1"/>
      <w:tblCellMar>
        <w:left w:w="115" w:type="dxa"/>
        <w:right w:w="115" w:type="dxa"/>
      </w:tblCellMar>
    </w:tblPr>
  </w:style>
  <w:style w:type="table" w:customStyle="1" w:styleId="a3">
    <w:basedOn w:val="NormalTable0"/>
    <w:tblPr>
      <w:tblStyleRowBandSize w:val="1"/>
      <w:tblStyleColBandSize w:val="1"/>
      <w:tblCellMar>
        <w:left w:w="115" w:type="dxa"/>
        <w:right w:w="115" w:type="dxa"/>
      </w:tblCellMar>
    </w:tblPr>
  </w:style>
  <w:style w:type="table" w:customStyle="1" w:styleId="a4">
    <w:basedOn w:val="NormalTable0"/>
    <w:tblPr>
      <w:tblStyleRowBandSize w:val="1"/>
      <w:tblStyleColBandSize w:val="1"/>
      <w:tblCellMar>
        <w:left w:w="70" w:type="dxa"/>
        <w:right w:w="70" w:type="dxa"/>
      </w:tblCellMar>
    </w:tblPr>
  </w:style>
  <w:style w:type="table" w:customStyle="1" w:styleId="a5">
    <w:basedOn w:val="NormalTable0"/>
    <w:tblPr>
      <w:tblStyleRowBandSize w:val="1"/>
      <w:tblStyleColBandSize w:val="1"/>
      <w:tblCellMar>
        <w:left w:w="70" w:type="dxa"/>
        <w:right w:w="70" w:type="dxa"/>
      </w:tblCellMar>
    </w:tblPr>
  </w:style>
  <w:style w:type="table" w:customStyle="1" w:styleId="a6">
    <w:basedOn w:val="NormalTable0"/>
    <w:tblPr>
      <w:tblStyleRowBandSize w:val="1"/>
      <w:tblStyleColBandSize w:val="1"/>
      <w:tblCellMar>
        <w:left w:w="70" w:type="dxa"/>
        <w:right w:w="70" w:type="dxa"/>
      </w:tblCellMar>
    </w:tblPr>
  </w:style>
  <w:style w:type="table" w:customStyle="1" w:styleId="a7">
    <w:basedOn w:val="NormalTable0"/>
    <w:tblPr>
      <w:tblStyleRowBandSize w:val="1"/>
      <w:tblStyleColBandSize w:val="1"/>
      <w:tblCellMar>
        <w:left w:w="70" w:type="dxa"/>
        <w:right w:w="70" w:type="dxa"/>
      </w:tblCellMar>
    </w:tblPr>
  </w:style>
  <w:style w:type="table" w:customStyle="1" w:styleId="a8">
    <w:basedOn w:val="NormalTable0"/>
    <w:tblPr>
      <w:tblStyleRowBandSize w:val="1"/>
      <w:tblStyleColBandSize w:val="1"/>
      <w:tblCellMar>
        <w:left w:w="70" w:type="dxa"/>
        <w:right w:w="70" w:type="dxa"/>
      </w:tblCellMar>
    </w:tblPr>
  </w:style>
  <w:style w:type="table" w:customStyle="1" w:styleId="a9">
    <w:basedOn w:val="NormalTable0"/>
    <w:tblPr>
      <w:tblStyleRowBandSize w:val="1"/>
      <w:tblStyleColBandSize w:val="1"/>
      <w:tblCellMar>
        <w:left w:w="70" w:type="dxa"/>
        <w:right w:w="70" w:type="dxa"/>
      </w:tblCellMar>
    </w:tblPr>
  </w:style>
  <w:style w:type="table" w:customStyle="1" w:styleId="aa">
    <w:basedOn w:val="NormalTable0"/>
    <w:tblPr>
      <w:tblStyleRowBandSize w:val="1"/>
      <w:tblStyleColBandSize w:val="1"/>
      <w:tblCellMar>
        <w:left w:w="70" w:type="dxa"/>
        <w:right w:w="70" w:type="dxa"/>
      </w:tblCellMar>
    </w:tblPr>
  </w:style>
  <w:style w:type="table" w:customStyle="1" w:styleId="ab">
    <w:basedOn w:val="NormalTable0"/>
    <w:tblPr>
      <w:tblStyleRowBandSize w:val="1"/>
      <w:tblStyleColBandSize w:val="1"/>
      <w:tblCellMar>
        <w:left w:w="70" w:type="dxa"/>
        <w:right w:w="70" w:type="dxa"/>
      </w:tblCellMar>
    </w:tblPr>
  </w:style>
  <w:style w:type="table" w:customStyle="1" w:styleId="ac">
    <w:basedOn w:val="NormalTable0"/>
    <w:tblPr>
      <w:tblStyleRowBandSize w:val="1"/>
      <w:tblStyleColBandSize w:val="1"/>
      <w:tblCellMar>
        <w:left w:w="70" w:type="dxa"/>
        <w:right w:w="70" w:type="dxa"/>
      </w:tblCellMar>
    </w:tblPr>
  </w:style>
  <w:style w:type="table" w:customStyle="1" w:styleId="ad">
    <w:basedOn w:val="NormalTable0"/>
    <w:tblPr>
      <w:tblStyleRowBandSize w:val="1"/>
      <w:tblStyleColBandSize w:val="1"/>
      <w:tblCellMar>
        <w:left w:w="70" w:type="dxa"/>
        <w:right w:w="70" w:type="dxa"/>
      </w:tblCellMar>
    </w:tblPr>
  </w:style>
  <w:style w:type="table" w:customStyle="1" w:styleId="ae">
    <w:basedOn w:val="NormalTable0"/>
    <w:tblPr>
      <w:tblStyleRowBandSize w:val="1"/>
      <w:tblStyleColBandSize w:val="1"/>
      <w:tblCellMar>
        <w:left w:w="70" w:type="dxa"/>
        <w:right w:w="70" w:type="dxa"/>
      </w:tblCellMar>
    </w:tblPr>
  </w:style>
  <w:style w:type="table" w:customStyle="1" w:styleId="af">
    <w:basedOn w:val="NormalTable0"/>
    <w:tblPr>
      <w:tblStyleRowBandSize w:val="1"/>
      <w:tblStyleColBandSize w:val="1"/>
      <w:tblCellMar>
        <w:left w:w="70" w:type="dxa"/>
        <w:right w:w="70" w:type="dxa"/>
      </w:tblCellMar>
    </w:tblPr>
  </w:style>
  <w:style w:type="table" w:customStyle="1" w:styleId="af0">
    <w:basedOn w:val="NormalTable0"/>
    <w:tblPr>
      <w:tblStyleRowBandSize w:val="1"/>
      <w:tblStyleColBandSize w:val="1"/>
      <w:tblCellMar>
        <w:left w:w="70" w:type="dxa"/>
        <w:right w:w="70" w:type="dxa"/>
      </w:tblCellMar>
    </w:tblPr>
  </w:style>
  <w:style w:type="table" w:customStyle="1" w:styleId="af1">
    <w:basedOn w:val="NormalTable0"/>
    <w:tblPr>
      <w:tblStyleRowBandSize w:val="1"/>
      <w:tblStyleColBandSize w:val="1"/>
      <w:tblCellMar>
        <w:left w:w="70" w:type="dxa"/>
        <w:right w:w="70" w:type="dxa"/>
      </w:tblCellMar>
    </w:tblPr>
  </w:style>
  <w:style w:type="table" w:customStyle="1" w:styleId="af2">
    <w:basedOn w:val="NormalTable0"/>
    <w:tblPr>
      <w:tblStyleRowBandSize w:val="1"/>
      <w:tblStyleColBandSize w:val="1"/>
      <w:tblCellMar>
        <w:left w:w="70" w:type="dxa"/>
        <w:right w:w="70" w:type="dxa"/>
      </w:tblCellMar>
    </w:tblPr>
  </w:style>
  <w:style w:type="table" w:customStyle="1" w:styleId="af3">
    <w:basedOn w:val="NormalTable0"/>
    <w:tblPr>
      <w:tblStyleRowBandSize w:val="1"/>
      <w:tblStyleColBandSize w:val="1"/>
      <w:tblCellMar>
        <w:left w:w="70" w:type="dxa"/>
        <w:right w:w="70" w:type="dxa"/>
      </w:tblCellMar>
    </w:tblPr>
  </w:style>
  <w:style w:type="table" w:customStyle="1" w:styleId="af4">
    <w:basedOn w:val="NormalTable0"/>
    <w:tblPr>
      <w:tblStyleRowBandSize w:val="1"/>
      <w:tblStyleColBandSize w:val="1"/>
      <w:tblCellMar>
        <w:left w:w="70" w:type="dxa"/>
        <w:right w:w="70" w:type="dxa"/>
      </w:tblCellMar>
    </w:tblPr>
  </w:style>
  <w:style w:type="table" w:customStyle="1" w:styleId="af5">
    <w:basedOn w:val="NormalTable0"/>
    <w:tblPr>
      <w:tblStyleRowBandSize w:val="1"/>
      <w:tblStyleColBandSize w:val="1"/>
      <w:tblCellMar>
        <w:left w:w="70" w:type="dxa"/>
        <w:right w:w="70" w:type="dxa"/>
      </w:tblCellMar>
    </w:tblPr>
  </w:style>
  <w:style w:type="table" w:customStyle="1" w:styleId="af6">
    <w:basedOn w:val="NormalTable0"/>
    <w:tblPr>
      <w:tblStyleRowBandSize w:val="1"/>
      <w:tblStyleColBandSize w:val="1"/>
      <w:tblCellMar>
        <w:left w:w="70" w:type="dxa"/>
        <w:right w:w="70" w:type="dxa"/>
      </w:tblCellMar>
    </w:tblPr>
  </w:style>
  <w:style w:type="table" w:customStyle="1" w:styleId="af7">
    <w:basedOn w:val="NormalTable0"/>
    <w:tblPr>
      <w:tblStyleRowBandSize w:val="1"/>
      <w:tblStyleColBandSize w:val="1"/>
      <w:tblCellMar>
        <w:left w:w="70" w:type="dxa"/>
        <w:right w:w="70" w:type="dxa"/>
      </w:tblCellMar>
    </w:tblPr>
  </w:style>
  <w:style w:type="table" w:customStyle="1" w:styleId="af8">
    <w:basedOn w:val="NormalTable0"/>
    <w:tblPr>
      <w:tblStyleRowBandSize w:val="1"/>
      <w:tblStyleColBandSize w:val="1"/>
      <w:tblCellMar>
        <w:left w:w="70" w:type="dxa"/>
        <w:right w:w="70" w:type="dxa"/>
      </w:tblCellMar>
    </w:tblPr>
  </w:style>
  <w:style w:type="table" w:customStyle="1" w:styleId="af9">
    <w:basedOn w:val="NormalTable0"/>
    <w:tblPr>
      <w:tblStyleRowBandSize w:val="1"/>
      <w:tblStyleColBandSize w:val="1"/>
      <w:tblCellMar>
        <w:left w:w="70" w:type="dxa"/>
        <w:right w:w="70" w:type="dxa"/>
      </w:tblCellMar>
    </w:tblPr>
  </w:style>
  <w:style w:type="table" w:customStyle="1" w:styleId="afa">
    <w:basedOn w:val="NormalTable0"/>
    <w:tblPr>
      <w:tblStyleRowBandSize w:val="1"/>
      <w:tblStyleColBandSize w:val="1"/>
      <w:tblCellMar>
        <w:left w:w="70" w:type="dxa"/>
        <w:right w:w="70" w:type="dxa"/>
      </w:tblCellMar>
    </w:tblPr>
  </w:style>
  <w:style w:type="table" w:customStyle="1" w:styleId="afb">
    <w:basedOn w:val="NormalTable0"/>
    <w:tblPr>
      <w:tblStyleRowBandSize w:val="1"/>
      <w:tblStyleColBandSize w:val="1"/>
      <w:tblCellMar>
        <w:left w:w="70" w:type="dxa"/>
        <w:right w:w="70" w:type="dxa"/>
      </w:tblCellMar>
    </w:tblPr>
  </w:style>
  <w:style w:type="table" w:customStyle="1" w:styleId="afc">
    <w:basedOn w:val="NormalTable0"/>
    <w:tblPr>
      <w:tblStyleRowBandSize w:val="1"/>
      <w:tblStyleColBandSize w:val="1"/>
      <w:tblCellMar>
        <w:left w:w="70" w:type="dxa"/>
        <w:right w:w="70" w:type="dxa"/>
      </w:tblCellMar>
    </w:tblPr>
  </w:style>
  <w:style w:type="table" w:customStyle="1" w:styleId="afd">
    <w:basedOn w:val="NormalTable0"/>
    <w:tblPr>
      <w:tblStyleRowBandSize w:val="1"/>
      <w:tblStyleColBandSize w:val="1"/>
      <w:tblCellMar>
        <w:left w:w="70" w:type="dxa"/>
        <w:right w:w="70" w:type="dxa"/>
      </w:tblCellMar>
    </w:tblPr>
  </w:style>
  <w:style w:type="table" w:customStyle="1" w:styleId="afe">
    <w:basedOn w:val="NormalTable0"/>
    <w:tblPr>
      <w:tblStyleRowBandSize w:val="1"/>
      <w:tblStyleColBandSize w:val="1"/>
      <w:tblCellMar>
        <w:left w:w="70" w:type="dxa"/>
        <w:right w:w="70" w:type="dxa"/>
      </w:tblCellMar>
    </w:tblPr>
  </w:style>
  <w:style w:type="table" w:customStyle="1" w:styleId="aff">
    <w:basedOn w:val="NormalTable0"/>
    <w:tblPr>
      <w:tblStyleRowBandSize w:val="1"/>
      <w:tblStyleColBandSize w:val="1"/>
      <w:tblCellMar>
        <w:left w:w="70" w:type="dxa"/>
        <w:right w:w="70" w:type="dxa"/>
      </w:tblCellMar>
    </w:tblPr>
  </w:style>
  <w:style w:type="table" w:customStyle="1" w:styleId="aff0">
    <w:basedOn w:val="NormalTable0"/>
    <w:tblPr>
      <w:tblStyleRowBandSize w:val="1"/>
      <w:tblStyleColBandSize w:val="1"/>
      <w:tblCellMar>
        <w:left w:w="70" w:type="dxa"/>
        <w:right w:w="70" w:type="dxa"/>
      </w:tblCellMar>
    </w:tblPr>
  </w:style>
  <w:style w:type="table" w:customStyle="1" w:styleId="aff1">
    <w:basedOn w:val="NormalTable0"/>
    <w:tblPr>
      <w:tblStyleRowBandSize w:val="1"/>
      <w:tblStyleColBandSize w:val="1"/>
      <w:tblCellMar>
        <w:left w:w="70" w:type="dxa"/>
        <w:right w:w="70" w:type="dxa"/>
      </w:tblCellMar>
    </w:tblPr>
  </w:style>
  <w:style w:type="table" w:customStyle="1" w:styleId="aff2">
    <w:basedOn w:val="NormalTable0"/>
    <w:tblPr>
      <w:tblStyleRowBandSize w:val="1"/>
      <w:tblStyleColBandSize w:val="1"/>
      <w:tblCellMar>
        <w:left w:w="70" w:type="dxa"/>
        <w:right w:w="70" w:type="dxa"/>
      </w:tblCellMar>
    </w:tblPr>
  </w:style>
  <w:style w:type="table" w:customStyle="1" w:styleId="aff3">
    <w:basedOn w:val="NormalTable0"/>
    <w:tblPr>
      <w:tblStyleRowBandSize w:val="1"/>
      <w:tblStyleColBandSize w:val="1"/>
      <w:tblCellMar>
        <w:left w:w="70" w:type="dxa"/>
        <w:right w:w="70" w:type="dxa"/>
      </w:tblCellMar>
    </w:tblPr>
  </w:style>
  <w:style w:type="table" w:customStyle="1" w:styleId="aff4">
    <w:basedOn w:val="NormalTable0"/>
    <w:tblPr>
      <w:tblStyleRowBandSize w:val="1"/>
      <w:tblStyleColBandSize w:val="1"/>
      <w:tblCellMar>
        <w:left w:w="70" w:type="dxa"/>
        <w:right w:w="70" w:type="dxa"/>
      </w:tblCellMar>
    </w:tblPr>
  </w:style>
  <w:style w:type="table" w:customStyle="1" w:styleId="aff5">
    <w:basedOn w:val="NormalTable0"/>
    <w:tblPr>
      <w:tblStyleRowBandSize w:val="1"/>
      <w:tblStyleColBandSize w:val="1"/>
      <w:tblCellMar>
        <w:left w:w="70" w:type="dxa"/>
        <w:right w:w="70" w:type="dxa"/>
      </w:tblCellMar>
    </w:tblPr>
  </w:style>
  <w:style w:type="table" w:customStyle="1" w:styleId="aff6">
    <w:basedOn w:val="NormalTable0"/>
    <w:tblPr>
      <w:tblStyleRowBandSize w:val="1"/>
      <w:tblStyleColBandSize w:val="1"/>
      <w:tblCellMar>
        <w:left w:w="70" w:type="dxa"/>
        <w:right w:w="70" w:type="dxa"/>
      </w:tblCellMar>
    </w:tblPr>
  </w:style>
  <w:style w:type="table" w:customStyle="1" w:styleId="aff7">
    <w:basedOn w:val="NormalTable0"/>
    <w:tblPr>
      <w:tblStyleRowBandSize w:val="1"/>
      <w:tblStyleColBandSize w:val="1"/>
      <w:tblCellMar>
        <w:left w:w="70" w:type="dxa"/>
        <w:right w:w="70" w:type="dxa"/>
      </w:tblCellMar>
    </w:tblPr>
  </w:style>
  <w:style w:type="table" w:customStyle="1" w:styleId="aff8">
    <w:basedOn w:val="NormalTable0"/>
    <w:tblPr>
      <w:tblStyleRowBandSize w:val="1"/>
      <w:tblStyleColBandSize w:val="1"/>
      <w:tblCellMar>
        <w:left w:w="70" w:type="dxa"/>
        <w:right w:w="70" w:type="dxa"/>
      </w:tblCellMar>
    </w:tblPr>
  </w:style>
  <w:style w:type="table" w:customStyle="1" w:styleId="aff9">
    <w:basedOn w:val="NormalTable0"/>
    <w:tblPr>
      <w:tblStyleRowBandSize w:val="1"/>
      <w:tblStyleColBandSize w:val="1"/>
      <w:tblCellMar>
        <w:left w:w="70" w:type="dxa"/>
        <w:right w:w="70" w:type="dxa"/>
      </w:tblCellMar>
    </w:tblPr>
  </w:style>
  <w:style w:type="table" w:customStyle="1" w:styleId="affa">
    <w:basedOn w:val="NormalTable0"/>
    <w:tblPr>
      <w:tblStyleRowBandSize w:val="1"/>
      <w:tblStyleColBandSize w:val="1"/>
      <w:tblCellMar>
        <w:left w:w="70" w:type="dxa"/>
        <w:right w:w="70" w:type="dxa"/>
      </w:tblCellMar>
    </w:tblPr>
  </w:style>
  <w:style w:type="table" w:customStyle="1" w:styleId="affb">
    <w:basedOn w:val="NormalTable0"/>
    <w:tblPr>
      <w:tblStyleRowBandSize w:val="1"/>
      <w:tblStyleColBandSize w:val="1"/>
      <w:tblCellMar>
        <w:left w:w="70" w:type="dxa"/>
        <w:right w:w="70" w:type="dxa"/>
      </w:tblCellMar>
    </w:tblPr>
  </w:style>
  <w:style w:type="table" w:customStyle="1" w:styleId="affc">
    <w:basedOn w:val="NormalTable0"/>
    <w:tblPr>
      <w:tblStyleRowBandSize w:val="1"/>
      <w:tblStyleColBandSize w:val="1"/>
      <w:tblCellMar>
        <w:left w:w="70" w:type="dxa"/>
        <w:right w:w="70" w:type="dxa"/>
      </w:tblCellMar>
    </w:tblPr>
  </w:style>
  <w:style w:type="table" w:customStyle="1" w:styleId="affd">
    <w:basedOn w:val="NormalTable0"/>
    <w:tblPr>
      <w:tblStyleRowBandSize w:val="1"/>
      <w:tblStyleColBandSize w:val="1"/>
      <w:tblCellMar>
        <w:left w:w="70" w:type="dxa"/>
        <w:right w:w="70" w:type="dxa"/>
      </w:tblCellMar>
    </w:tblPr>
  </w:style>
  <w:style w:type="table" w:customStyle="1" w:styleId="affe">
    <w:basedOn w:val="NormalTable0"/>
    <w:tblPr>
      <w:tblStyleRowBandSize w:val="1"/>
      <w:tblStyleColBandSize w:val="1"/>
      <w:tblCellMar>
        <w:left w:w="70" w:type="dxa"/>
        <w:right w:w="70" w:type="dxa"/>
      </w:tblCellMar>
    </w:tblPr>
  </w:style>
  <w:style w:type="table" w:customStyle="1" w:styleId="afff">
    <w:basedOn w:val="NormalTable0"/>
    <w:tblPr>
      <w:tblStyleRowBandSize w:val="1"/>
      <w:tblStyleColBandSize w:val="1"/>
      <w:tblCellMar>
        <w:left w:w="115" w:type="dxa"/>
        <w:right w:w="115" w:type="dxa"/>
      </w:tblCellMar>
    </w:tbl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5120C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20C0"/>
    <w:rPr>
      <w:rFonts w:ascii="Segoe UI" w:hAnsi="Segoe UI" w:cs="Segoe UI"/>
      <w:sz w:val="18"/>
      <w:szCs w:val="18"/>
    </w:rPr>
  </w:style>
  <w:style w:type="paragraph" w:styleId="NormalWeb">
    <w:name w:val="Normal (Web)"/>
    <w:basedOn w:val="Normal"/>
    <w:uiPriority w:val="99"/>
    <w:unhideWhenUsed/>
    <w:rsid w:val="00425499"/>
    <w:pPr>
      <w:spacing w:before="100" w:beforeAutospacing="1" w:after="100" w:afterAutospacing="1"/>
      <w:jc w:val="left"/>
    </w:pPr>
    <w:rPr>
      <w:rFonts w:ascii="Times New Roman" w:eastAsia="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90DB5"/>
    <w:rPr>
      <w:b/>
      <w:bCs/>
    </w:rPr>
  </w:style>
  <w:style w:type="character" w:customStyle="1" w:styleId="AsuntodelcomentarioCar">
    <w:name w:val="Asunto del comentario Car"/>
    <w:basedOn w:val="TextocomentarioCar"/>
    <w:link w:val="Asuntodelcomentario"/>
    <w:uiPriority w:val="99"/>
    <w:semiHidden/>
    <w:rsid w:val="00B90DB5"/>
    <w:rPr>
      <w:b/>
      <w:bCs/>
      <w:sz w:val="20"/>
      <w:szCs w:val="20"/>
    </w:rPr>
  </w:style>
  <w:style w:type="paragraph" w:styleId="Encabezado">
    <w:name w:val="header"/>
    <w:aliases w:val="header odd,header odd1,header odd2,header odd3,header odd4,header odd5,header odd6,header1,header2,header3,header odd11,header odd21,header odd7,header4,header odd8,header odd9,header5,header odd12,header11,header21,header odd22,header31,h,he"/>
    <w:basedOn w:val="Normal"/>
    <w:link w:val="EncabezadoCar"/>
    <w:uiPriority w:val="99"/>
    <w:unhideWhenUsed/>
    <w:rsid w:val="004F1D5E"/>
    <w:pPr>
      <w:tabs>
        <w:tab w:val="center" w:pos="4419"/>
        <w:tab w:val="right" w:pos="8838"/>
      </w:tabs>
    </w:pPr>
  </w:style>
  <w:style w:type="character" w:customStyle="1" w:styleId="EncabezadoCar">
    <w:name w:val="Encabezado Car"/>
    <w:aliases w:val="header odd Car,header odd1 Car,header odd2 Car,header odd3 Car,header odd4 Car,header odd5 Car,header odd6 Car,header1 Car,header2 Car,header3 Car,header odd11 Car,header odd21 Car,header odd7 Car,header4 Car,header odd8 Car,header5 Car"/>
    <w:basedOn w:val="Fuentedeprrafopredeter"/>
    <w:link w:val="Encabezado"/>
    <w:uiPriority w:val="99"/>
    <w:rsid w:val="004F1D5E"/>
  </w:style>
  <w:style w:type="paragraph" w:styleId="Piedepgina">
    <w:name w:val="footer"/>
    <w:basedOn w:val="Normal"/>
    <w:link w:val="PiedepginaCar"/>
    <w:uiPriority w:val="99"/>
    <w:unhideWhenUsed/>
    <w:rsid w:val="004F1D5E"/>
    <w:pPr>
      <w:tabs>
        <w:tab w:val="center" w:pos="4419"/>
        <w:tab w:val="right" w:pos="8838"/>
      </w:tabs>
    </w:pPr>
  </w:style>
  <w:style w:type="character" w:customStyle="1" w:styleId="PiedepginaCar">
    <w:name w:val="Pie de página Car"/>
    <w:basedOn w:val="Fuentedeprrafopredeter"/>
    <w:link w:val="Piedepgina"/>
    <w:uiPriority w:val="99"/>
    <w:rsid w:val="004F1D5E"/>
  </w:style>
  <w:style w:type="paragraph" w:styleId="Prrafodelista">
    <w:name w:val="List Paragraph"/>
    <w:aliases w:val="Segundo nivel de viñetas,lp1,Bullet List,FooterText,numbered,List Paragraph1,Paragraphe de liste1,HOJA,Bolita,Párrafo de lista4,BOLADEF,Párrafo de lista3,Párrafo de lista21,BOLA,Nivel 1 OS,Colorful List Accent 1"/>
    <w:basedOn w:val="Normal"/>
    <w:link w:val="PrrafodelistaCar"/>
    <w:uiPriority w:val="34"/>
    <w:qFormat/>
    <w:rsid w:val="006210B3"/>
    <w:pPr>
      <w:ind w:left="720"/>
      <w:contextualSpacing/>
    </w:pPr>
  </w:style>
  <w:style w:type="paragraph" w:styleId="Textonotapie">
    <w:name w:val="footnote text"/>
    <w:basedOn w:val="Normal"/>
    <w:link w:val="TextonotapieCar"/>
    <w:uiPriority w:val="99"/>
    <w:unhideWhenUsed/>
    <w:rsid w:val="00FB2669"/>
    <w:rPr>
      <w:sz w:val="20"/>
      <w:szCs w:val="20"/>
    </w:rPr>
  </w:style>
  <w:style w:type="character" w:customStyle="1" w:styleId="TextonotapieCar">
    <w:name w:val="Texto nota pie Car"/>
    <w:basedOn w:val="Fuentedeprrafopredeter"/>
    <w:link w:val="Textonotapie"/>
    <w:uiPriority w:val="99"/>
    <w:rsid w:val="00FB2669"/>
    <w:rPr>
      <w:sz w:val="20"/>
      <w:szCs w:val="20"/>
    </w:rPr>
  </w:style>
  <w:style w:type="character" w:styleId="Refdenotaalpie">
    <w:name w:val="footnote reference"/>
    <w:basedOn w:val="Fuentedeprrafopredeter"/>
    <w:uiPriority w:val="99"/>
    <w:semiHidden/>
    <w:unhideWhenUsed/>
    <w:rsid w:val="00FB2669"/>
    <w:rPr>
      <w:vertAlign w:val="superscript"/>
    </w:rPr>
  </w:style>
  <w:style w:type="character" w:styleId="Hipervnculo">
    <w:name w:val="Hyperlink"/>
    <w:basedOn w:val="Fuentedeprrafopredeter"/>
    <w:uiPriority w:val="99"/>
    <w:unhideWhenUsed/>
    <w:rsid w:val="00341F82"/>
    <w:rPr>
      <w:color w:val="0000FF"/>
      <w:u w:val="single"/>
    </w:rPr>
  </w:style>
  <w:style w:type="paragraph" w:styleId="TtuloTDC">
    <w:name w:val="TOC Heading"/>
    <w:basedOn w:val="Ttulo1"/>
    <w:next w:val="Normal"/>
    <w:uiPriority w:val="39"/>
    <w:unhideWhenUsed/>
    <w:qFormat/>
    <w:rsid w:val="00095B8A"/>
    <w:pPr>
      <w:spacing w:line="259" w:lineRule="auto"/>
      <w:ind w:left="0" w:firstLine="0"/>
      <w:jc w:val="left"/>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FF5E05"/>
    <w:pPr>
      <w:spacing w:before="120"/>
      <w:jc w:val="left"/>
    </w:pPr>
    <w:rPr>
      <w:b/>
      <w:bCs/>
      <w:i/>
      <w:iCs/>
      <w:szCs w:val="24"/>
    </w:rPr>
  </w:style>
  <w:style w:type="paragraph" w:styleId="TDC2">
    <w:name w:val="toc 2"/>
    <w:basedOn w:val="Normal"/>
    <w:next w:val="Normal"/>
    <w:autoRedefine/>
    <w:uiPriority w:val="39"/>
    <w:unhideWhenUsed/>
    <w:rsid w:val="00FF5E05"/>
    <w:pPr>
      <w:spacing w:before="120"/>
      <w:ind w:left="220"/>
      <w:jc w:val="left"/>
    </w:pPr>
    <w:rPr>
      <w:bCs/>
    </w:rPr>
  </w:style>
  <w:style w:type="paragraph" w:styleId="TDC3">
    <w:name w:val="toc 3"/>
    <w:basedOn w:val="Normal"/>
    <w:next w:val="Normal"/>
    <w:autoRedefine/>
    <w:uiPriority w:val="39"/>
    <w:unhideWhenUsed/>
    <w:rsid w:val="00FF5E05"/>
    <w:pPr>
      <w:ind w:left="440"/>
      <w:jc w:val="left"/>
    </w:pPr>
    <w:rPr>
      <w:szCs w:val="20"/>
    </w:rPr>
  </w:style>
  <w:style w:type="paragraph" w:styleId="Revisin">
    <w:name w:val="Revision"/>
    <w:hidden/>
    <w:uiPriority w:val="99"/>
    <w:semiHidden/>
    <w:rsid w:val="007E1997"/>
    <w:pPr>
      <w:jc w:val="left"/>
    </w:pPr>
  </w:style>
  <w:style w:type="paragraph" w:styleId="TDC4">
    <w:name w:val="toc 4"/>
    <w:basedOn w:val="Normal"/>
    <w:next w:val="Normal"/>
    <w:autoRedefine/>
    <w:uiPriority w:val="39"/>
    <w:unhideWhenUsed/>
    <w:rsid w:val="00C03F14"/>
    <w:pPr>
      <w:ind w:left="660"/>
      <w:jc w:val="left"/>
    </w:pPr>
    <w:rPr>
      <w:rFonts w:asciiTheme="minorHAnsi" w:hAnsiTheme="minorHAnsi"/>
      <w:sz w:val="20"/>
      <w:szCs w:val="20"/>
    </w:rPr>
  </w:style>
  <w:style w:type="paragraph" w:customStyle="1" w:styleId="Estilo1">
    <w:name w:val="Estilo1"/>
    <w:basedOn w:val="Ttulo1"/>
    <w:link w:val="Estilo1Car"/>
    <w:qFormat/>
    <w:rsid w:val="00A30F1D"/>
    <w:pPr>
      <w:numPr>
        <w:numId w:val="20"/>
      </w:numPr>
      <w:spacing w:before="320" w:after="40" w:line="252" w:lineRule="auto"/>
    </w:pPr>
    <w:rPr>
      <w:b/>
      <w:color w:val="auto"/>
      <w:sz w:val="22"/>
      <w:szCs w:val="22"/>
      <w:lang w:val="es-ES_tradnl"/>
    </w:rPr>
  </w:style>
  <w:style w:type="character" w:customStyle="1" w:styleId="Estilo1Car">
    <w:name w:val="Estilo1 Car"/>
    <w:basedOn w:val="Fuentedeprrafopredeter"/>
    <w:link w:val="Estilo1"/>
    <w:rsid w:val="00A30F1D"/>
    <w:rPr>
      <w:rFonts w:ascii="Arial" w:eastAsia="Arial" w:hAnsi="Arial" w:cs="Arial"/>
      <w:b/>
      <w:lang w:val="es-ES_tradnl"/>
    </w:rPr>
  </w:style>
  <w:style w:type="paragraph" w:customStyle="1" w:styleId="Estilo2">
    <w:name w:val="Estilo2"/>
    <w:basedOn w:val="Ttulo2"/>
    <w:link w:val="Estilo2Car"/>
    <w:qFormat/>
    <w:rsid w:val="00A30F1D"/>
    <w:pPr>
      <w:numPr>
        <w:ilvl w:val="1"/>
        <w:numId w:val="20"/>
      </w:numPr>
      <w:spacing w:before="120" w:line="252" w:lineRule="auto"/>
    </w:pPr>
    <w:rPr>
      <w:b/>
      <w:color w:val="auto"/>
      <w:lang w:val="es-ES_tradnl"/>
    </w:rPr>
  </w:style>
  <w:style w:type="character" w:customStyle="1" w:styleId="Estilo2Car">
    <w:name w:val="Estilo2 Car"/>
    <w:basedOn w:val="Fuentedeprrafopredeter"/>
    <w:link w:val="Estilo2"/>
    <w:rsid w:val="00A30F1D"/>
    <w:rPr>
      <w:rFonts w:ascii="Arial" w:eastAsia="Arial" w:hAnsi="Arial" w:cs="Arial"/>
      <w:b/>
      <w:lang w:val="es-ES_tradnl"/>
    </w:rPr>
  </w:style>
  <w:style w:type="paragraph" w:customStyle="1" w:styleId="Estilo3">
    <w:name w:val="Estilo3"/>
    <w:basedOn w:val="Ttulo3"/>
    <w:link w:val="Estilo3Car"/>
    <w:qFormat/>
    <w:rsid w:val="0015026D"/>
    <w:pPr>
      <w:numPr>
        <w:ilvl w:val="2"/>
        <w:numId w:val="20"/>
      </w:numPr>
      <w:spacing w:before="120" w:line="252" w:lineRule="auto"/>
    </w:pPr>
    <w:rPr>
      <w:b w:val="0"/>
      <w:color w:val="000000"/>
      <w:sz w:val="24"/>
      <w:szCs w:val="24"/>
      <w:u w:val="single"/>
      <w:lang w:val="es-ES_tradnl"/>
    </w:rPr>
  </w:style>
  <w:style w:type="character" w:customStyle="1" w:styleId="Estilo3Car">
    <w:name w:val="Estilo3 Car"/>
    <w:basedOn w:val="Fuentedeprrafopredeter"/>
    <w:link w:val="Estilo3"/>
    <w:rsid w:val="0015026D"/>
    <w:rPr>
      <w:rFonts w:ascii="Arial" w:eastAsia="Arial" w:hAnsi="Arial" w:cs="Arial"/>
      <w:color w:val="000000"/>
      <w:sz w:val="24"/>
      <w:szCs w:val="24"/>
      <w:u w:val="single"/>
      <w:lang w:val="es-ES_tradnl"/>
    </w:rPr>
  </w:style>
  <w:style w:type="paragraph" w:customStyle="1" w:styleId="Estilo4">
    <w:name w:val="Estilo4"/>
    <w:basedOn w:val="Ttulo4"/>
    <w:link w:val="Estilo4Car"/>
    <w:qFormat/>
    <w:rsid w:val="0015026D"/>
    <w:pPr>
      <w:numPr>
        <w:ilvl w:val="3"/>
        <w:numId w:val="20"/>
      </w:numPr>
      <w:spacing w:before="120" w:line="252" w:lineRule="auto"/>
    </w:pPr>
    <w:rPr>
      <w:i/>
      <w:color w:val="auto"/>
      <w:sz w:val="24"/>
      <w:szCs w:val="24"/>
      <w:lang w:val="es-ES_tradnl"/>
    </w:rPr>
  </w:style>
  <w:style w:type="character" w:customStyle="1" w:styleId="Estilo4Car">
    <w:name w:val="Estilo4 Car"/>
    <w:basedOn w:val="Fuentedeprrafopredeter"/>
    <w:link w:val="Estilo4"/>
    <w:rsid w:val="0015026D"/>
    <w:rPr>
      <w:rFonts w:ascii="Arial" w:eastAsia="Arial" w:hAnsi="Arial" w:cs="Arial"/>
      <w:b/>
      <w:i/>
      <w:sz w:val="24"/>
      <w:szCs w:val="24"/>
      <w:lang w:val="es-ES_tradnl"/>
    </w:rPr>
  </w:style>
  <w:style w:type="character" w:customStyle="1" w:styleId="Ttulo7Car">
    <w:name w:val="Título 7 Car"/>
    <w:basedOn w:val="Fuentedeprrafopredeter"/>
    <w:link w:val="Ttulo7"/>
    <w:uiPriority w:val="9"/>
    <w:semiHidden/>
    <w:rsid w:val="000C1657"/>
    <w:rPr>
      <w:rFonts w:asciiTheme="majorHAnsi" w:eastAsiaTheme="majorEastAsia" w:hAnsiTheme="majorHAnsi" w:cstheme="majorBidi"/>
      <w:i/>
      <w:iCs/>
      <w:color w:val="243F60" w:themeColor="accent1" w:themeShade="7F"/>
      <w:sz w:val="24"/>
      <w:szCs w:val="24"/>
    </w:rPr>
  </w:style>
  <w:style w:type="character" w:customStyle="1" w:styleId="Ttulo8Car">
    <w:name w:val="Título 8 Car"/>
    <w:basedOn w:val="Fuentedeprrafopredeter"/>
    <w:link w:val="Ttulo8"/>
    <w:uiPriority w:val="9"/>
    <w:semiHidden/>
    <w:rsid w:val="000C1657"/>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C1657"/>
    <w:rPr>
      <w:rFonts w:asciiTheme="majorHAnsi" w:eastAsiaTheme="majorEastAsia" w:hAnsiTheme="majorHAnsi" w:cstheme="majorBidi"/>
      <w:i/>
      <w:iCs/>
      <w:color w:val="272727" w:themeColor="text1" w:themeTint="D8"/>
      <w:sz w:val="21"/>
      <w:szCs w:val="21"/>
    </w:rPr>
  </w:style>
  <w:style w:type="paragraph" w:customStyle="1" w:styleId="ENCABEZADOSCOLCIENCIAS">
    <w:name w:val="ENCABEZADOS COLCIENCIAS"/>
    <w:basedOn w:val="Normal"/>
    <w:rsid w:val="000C1657"/>
    <w:pPr>
      <w:spacing w:before="240" w:after="240" w:line="360" w:lineRule="auto"/>
    </w:pPr>
    <w:rPr>
      <w:rFonts w:eastAsia="Times New Roman" w:cs="Times New Roman"/>
      <w:b/>
      <w:bCs/>
      <w:caps/>
      <w:color w:val="007981"/>
      <w:sz w:val="24"/>
      <w:szCs w:val="20"/>
      <w:lang w:val="es-ES" w:eastAsia="es-ES"/>
    </w:rPr>
  </w:style>
  <w:style w:type="paragraph" w:styleId="Sinespaciado">
    <w:name w:val="No Spacing"/>
    <w:link w:val="SinespaciadoCar"/>
    <w:uiPriority w:val="1"/>
    <w:qFormat/>
    <w:rsid w:val="000C1657"/>
    <w:rPr>
      <w:rFonts w:asciiTheme="minorHAnsi" w:eastAsiaTheme="minorEastAsia" w:hAnsiTheme="minorHAnsi" w:cstheme="minorBidi"/>
      <w:lang w:val="es-ES_tradnl" w:eastAsia="en-US"/>
    </w:rPr>
  </w:style>
  <w:style w:type="character" w:customStyle="1" w:styleId="SinespaciadoCar">
    <w:name w:val="Sin espaciado Car"/>
    <w:basedOn w:val="Fuentedeprrafopredeter"/>
    <w:link w:val="Sinespaciado"/>
    <w:uiPriority w:val="1"/>
    <w:rsid w:val="000C1657"/>
    <w:rPr>
      <w:rFonts w:asciiTheme="minorHAnsi" w:eastAsiaTheme="minorEastAsia" w:hAnsiTheme="minorHAnsi" w:cstheme="minorBidi"/>
      <w:lang w:val="es-ES_tradnl" w:eastAsia="en-US"/>
    </w:rPr>
  </w:style>
  <w:style w:type="table" w:styleId="Tablaconcuadrcula">
    <w:name w:val="Table Grid"/>
    <w:basedOn w:val="Tablanormal"/>
    <w:uiPriority w:val="39"/>
    <w:rsid w:val="000C1657"/>
    <w:rPr>
      <w:rFonts w:asciiTheme="minorHAnsi" w:eastAsiaTheme="minorEastAsia" w:hAnsiTheme="minorHAnsi"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C1657"/>
    <w:rPr>
      <w:rFonts w:ascii="Arial" w:eastAsia="Arial" w:hAnsi="Arial" w:cs="Arial"/>
      <w:color w:val="2E75B5"/>
      <w:sz w:val="24"/>
      <w:szCs w:val="24"/>
    </w:rPr>
  </w:style>
  <w:style w:type="paragraph" w:styleId="Textonotaalfinal">
    <w:name w:val="endnote text"/>
    <w:basedOn w:val="Normal"/>
    <w:link w:val="TextonotaalfinalCar"/>
    <w:uiPriority w:val="99"/>
    <w:semiHidden/>
    <w:unhideWhenUsed/>
    <w:rsid w:val="000C1657"/>
    <w:rPr>
      <w:rFonts w:eastAsiaTheme="minorHAnsi" w:cstheme="minorBidi"/>
      <w:sz w:val="20"/>
      <w:szCs w:val="20"/>
      <w:lang w:eastAsia="en-US"/>
    </w:rPr>
  </w:style>
  <w:style w:type="character" w:customStyle="1" w:styleId="TextonotaalfinalCar">
    <w:name w:val="Texto nota al final Car"/>
    <w:basedOn w:val="Fuentedeprrafopredeter"/>
    <w:link w:val="Textonotaalfinal"/>
    <w:uiPriority w:val="99"/>
    <w:semiHidden/>
    <w:rsid w:val="000C1657"/>
    <w:rPr>
      <w:rFonts w:eastAsiaTheme="minorHAnsi" w:cstheme="minorBidi"/>
      <w:sz w:val="20"/>
      <w:szCs w:val="20"/>
      <w:lang w:eastAsia="en-US"/>
    </w:rPr>
  </w:style>
  <w:style w:type="character" w:styleId="Refdenotaalfinal">
    <w:name w:val="endnote reference"/>
    <w:basedOn w:val="Fuentedeprrafopredeter"/>
    <w:uiPriority w:val="99"/>
    <w:semiHidden/>
    <w:unhideWhenUsed/>
    <w:rsid w:val="000C1657"/>
    <w:rPr>
      <w:vertAlign w:val="superscript"/>
    </w:rPr>
  </w:style>
  <w:style w:type="character" w:customStyle="1" w:styleId="Ttulo2Car">
    <w:name w:val="Título 2 Car"/>
    <w:basedOn w:val="Fuentedeprrafopredeter"/>
    <w:link w:val="Ttulo2"/>
    <w:uiPriority w:val="9"/>
    <w:rsid w:val="000C1657"/>
    <w:rPr>
      <w:rFonts w:ascii="Arial" w:eastAsia="Arial" w:hAnsi="Arial" w:cs="Arial"/>
      <w:color w:val="2E75B5"/>
    </w:rPr>
  </w:style>
  <w:style w:type="character" w:customStyle="1" w:styleId="PrrafodelistaCar">
    <w:name w:val="Párrafo de lista Car"/>
    <w:aliases w:val="Segundo nivel de viñetas Car,lp1 Car,Bullet List Car,FooterText Car,numbered Car,List Paragraph1 Car,Paragraphe de liste1 Car,HOJA Car,Bolita Car,Párrafo de lista4 Car,BOLADEF Car,Párrafo de lista3 Car,Párrafo de lista21 Car"/>
    <w:link w:val="Prrafodelista"/>
    <w:uiPriority w:val="34"/>
    <w:rsid w:val="000C1657"/>
  </w:style>
  <w:style w:type="paragraph" w:styleId="Descripcin">
    <w:name w:val="caption"/>
    <w:basedOn w:val="Normal"/>
    <w:next w:val="Normal"/>
    <w:uiPriority w:val="35"/>
    <w:unhideWhenUsed/>
    <w:qFormat/>
    <w:rsid w:val="000C1657"/>
    <w:pPr>
      <w:spacing w:after="200"/>
    </w:pPr>
    <w:rPr>
      <w:rFonts w:eastAsiaTheme="minorHAnsi" w:cstheme="minorBidi"/>
      <w:i/>
      <w:iCs/>
      <w:color w:val="1F497D" w:themeColor="text2"/>
      <w:sz w:val="18"/>
      <w:szCs w:val="18"/>
      <w:lang w:eastAsia="en-US"/>
    </w:rPr>
  </w:style>
  <w:style w:type="character" w:customStyle="1" w:styleId="Ttulo3Car">
    <w:name w:val="Título 3 Car"/>
    <w:basedOn w:val="Fuentedeprrafopredeter"/>
    <w:link w:val="Ttulo3"/>
    <w:uiPriority w:val="9"/>
    <w:rsid w:val="000C1657"/>
    <w:rPr>
      <w:rFonts w:ascii="Arial" w:eastAsia="Arial" w:hAnsi="Arial" w:cs="Arial"/>
      <w:b/>
      <w:color w:val="2E75B5"/>
    </w:rPr>
  </w:style>
  <w:style w:type="character" w:customStyle="1" w:styleId="Ttulo4Car">
    <w:name w:val="Título 4 Car"/>
    <w:basedOn w:val="Fuentedeprrafopredeter"/>
    <w:link w:val="Ttulo4"/>
    <w:uiPriority w:val="9"/>
    <w:rsid w:val="000C1657"/>
    <w:rPr>
      <w:rFonts w:ascii="Arial" w:eastAsia="Arial" w:hAnsi="Arial" w:cs="Arial"/>
      <w:b/>
      <w:color w:val="000000"/>
    </w:rPr>
  </w:style>
  <w:style w:type="paragraph" w:styleId="Tabladeilustraciones">
    <w:name w:val="table of figures"/>
    <w:basedOn w:val="Normal"/>
    <w:next w:val="Normal"/>
    <w:uiPriority w:val="99"/>
    <w:unhideWhenUsed/>
    <w:rsid w:val="000C1657"/>
    <w:rPr>
      <w:rFonts w:eastAsiaTheme="minorHAnsi" w:cstheme="minorBidi"/>
      <w:lang w:eastAsia="en-US"/>
    </w:rPr>
  </w:style>
  <w:style w:type="character" w:customStyle="1" w:styleId="Ttulo5Car">
    <w:name w:val="Título 5 Car"/>
    <w:basedOn w:val="Fuentedeprrafopredeter"/>
    <w:link w:val="Ttulo5"/>
    <w:uiPriority w:val="9"/>
    <w:rsid w:val="000C1657"/>
    <w:rPr>
      <w:rFonts w:ascii="Calibri" w:eastAsia="Calibri" w:hAnsi="Calibri" w:cs="Calibri"/>
      <w:color w:val="2E75B5"/>
      <w:sz w:val="24"/>
      <w:szCs w:val="24"/>
    </w:rPr>
  </w:style>
  <w:style w:type="character" w:customStyle="1" w:styleId="Ttulo6Car">
    <w:name w:val="Título 6 Car"/>
    <w:basedOn w:val="Fuentedeprrafopredeter"/>
    <w:link w:val="Ttulo6"/>
    <w:uiPriority w:val="9"/>
    <w:rsid w:val="000C1657"/>
    <w:rPr>
      <w:rFonts w:ascii="Calibri" w:eastAsia="Calibri" w:hAnsi="Calibri" w:cs="Calibri"/>
      <w:color w:val="1E4D78"/>
      <w:sz w:val="24"/>
      <w:szCs w:val="24"/>
    </w:rPr>
  </w:style>
  <w:style w:type="paragraph" w:customStyle="1" w:styleId="NormalWeb1">
    <w:name w:val="Normal (Web)1"/>
    <w:basedOn w:val="Normal"/>
    <w:next w:val="NormalWeb"/>
    <w:uiPriority w:val="99"/>
    <w:rsid w:val="000C1657"/>
    <w:pPr>
      <w:spacing w:beforeLines="1" w:afterLines="1" w:after="160"/>
    </w:pPr>
    <w:rPr>
      <w:rFonts w:ascii="Times" w:eastAsiaTheme="minorHAnsi" w:hAnsi="Times" w:cstheme="minorBidi"/>
      <w:sz w:val="20"/>
      <w:szCs w:val="20"/>
      <w:lang w:val="es-ES_tradnl" w:eastAsia="en-US"/>
    </w:rPr>
  </w:style>
  <w:style w:type="paragraph" w:styleId="HTMLconformatoprevio">
    <w:name w:val="HTML Preformatted"/>
    <w:basedOn w:val="Normal"/>
    <w:link w:val="HTMLconformatoprevioCar"/>
    <w:uiPriority w:val="99"/>
    <w:semiHidden/>
    <w:unhideWhenUsed/>
    <w:rsid w:val="000C1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0C1657"/>
    <w:rPr>
      <w:rFonts w:ascii="Courier New" w:eastAsia="Times New Roman" w:hAnsi="Courier New" w:cs="Courier New"/>
      <w:sz w:val="20"/>
      <w:szCs w:val="20"/>
    </w:rPr>
  </w:style>
  <w:style w:type="paragraph" w:customStyle="1" w:styleId="Ttulo10">
    <w:name w:val="Título1"/>
    <w:basedOn w:val="Normal"/>
    <w:next w:val="Normal"/>
    <w:uiPriority w:val="10"/>
    <w:qFormat/>
    <w:rsid w:val="000C1657"/>
    <w:pPr>
      <w:contextualSpacing/>
      <w:jc w:val="center"/>
    </w:pPr>
    <w:rPr>
      <w:rFonts w:ascii="Calibri" w:eastAsia="Times New Roman" w:hAnsi="Calibri" w:cs="Times New Roman"/>
      <w:b/>
      <w:bCs/>
      <w:spacing w:val="-7"/>
      <w:sz w:val="48"/>
      <w:szCs w:val="48"/>
      <w:lang w:val="es-ES_tradnl" w:eastAsia="en-US"/>
    </w:rPr>
  </w:style>
  <w:style w:type="character" w:customStyle="1" w:styleId="TtuloCar">
    <w:name w:val="Título Car"/>
    <w:basedOn w:val="Fuentedeprrafopredeter"/>
    <w:link w:val="Ttulo"/>
    <w:uiPriority w:val="10"/>
    <w:rsid w:val="000C1657"/>
    <w:rPr>
      <w:rFonts w:ascii="Calibri" w:eastAsia="Calibri" w:hAnsi="Calibri" w:cs="Calibri"/>
      <w:b/>
      <w:sz w:val="48"/>
      <w:szCs w:val="48"/>
    </w:rPr>
  </w:style>
  <w:style w:type="paragraph" w:customStyle="1" w:styleId="Subttulo1">
    <w:name w:val="Subtítulo1"/>
    <w:basedOn w:val="Normal"/>
    <w:next w:val="Normal"/>
    <w:uiPriority w:val="11"/>
    <w:qFormat/>
    <w:rsid w:val="000C1657"/>
    <w:pPr>
      <w:numPr>
        <w:ilvl w:val="1"/>
      </w:numPr>
      <w:spacing w:after="240" w:line="252" w:lineRule="auto"/>
      <w:jc w:val="center"/>
    </w:pPr>
    <w:rPr>
      <w:rFonts w:ascii="Calibri" w:eastAsia="Times New Roman" w:hAnsi="Calibri" w:cs="Times New Roman"/>
      <w:sz w:val="24"/>
      <w:szCs w:val="24"/>
      <w:lang w:val="es-ES_tradnl" w:eastAsia="en-US"/>
    </w:rPr>
  </w:style>
  <w:style w:type="character" w:customStyle="1" w:styleId="SubttuloCar">
    <w:name w:val="Subtítulo Car"/>
    <w:basedOn w:val="Fuentedeprrafopredeter"/>
    <w:link w:val="Subttulo"/>
    <w:uiPriority w:val="11"/>
    <w:rsid w:val="000C1657"/>
    <w:rPr>
      <w:rFonts w:ascii="Calibri" w:eastAsia="Calibri" w:hAnsi="Calibri" w:cs="Calibri"/>
      <w:sz w:val="24"/>
      <w:szCs w:val="24"/>
    </w:rPr>
  </w:style>
  <w:style w:type="character" w:styleId="Textoennegrita">
    <w:name w:val="Strong"/>
    <w:basedOn w:val="Fuentedeprrafopredeter"/>
    <w:uiPriority w:val="22"/>
    <w:qFormat/>
    <w:rsid w:val="000C1657"/>
    <w:rPr>
      <w:b/>
      <w:bCs/>
      <w:color w:val="auto"/>
    </w:rPr>
  </w:style>
  <w:style w:type="character" w:styleId="nfasis">
    <w:name w:val="Emphasis"/>
    <w:basedOn w:val="Fuentedeprrafopredeter"/>
    <w:uiPriority w:val="20"/>
    <w:qFormat/>
    <w:rsid w:val="000C1657"/>
    <w:rPr>
      <w:i/>
      <w:iCs/>
      <w:color w:val="auto"/>
    </w:rPr>
  </w:style>
  <w:style w:type="paragraph" w:customStyle="1" w:styleId="Cita1">
    <w:name w:val="Cita1"/>
    <w:basedOn w:val="Normal"/>
    <w:next w:val="Normal"/>
    <w:uiPriority w:val="29"/>
    <w:qFormat/>
    <w:rsid w:val="000C1657"/>
    <w:pPr>
      <w:spacing w:before="200" w:after="160" w:line="264" w:lineRule="auto"/>
      <w:ind w:left="864" w:right="864"/>
      <w:jc w:val="center"/>
    </w:pPr>
    <w:rPr>
      <w:rFonts w:ascii="Calibri" w:eastAsia="Times New Roman" w:hAnsi="Calibri" w:cs="Times New Roman"/>
      <w:i/>
      <w:iCs/>
      <w:sz w:val="24"/>
      <w:szCs w:val="24"/>
      <w:lang w:val="es-ES_tradnl" w:eastAsia="en-US"/>
    </w:rPr>
  </w:style>
  <w:style w:type="character" w:customStyle="1" w:styleId="CitaCar">
    <w:name w:val="Cita Car"/>
    <w:basedOn w:val="Fuentedeprrafopredeter"/>
    <w:link w:val="Cita"/>
    <w:uiPriority w:val="29"/>
    <w:rsid w:val="000C1657"/>
    <w:rPr>
      <w:rFonts w:ascii="Calibri" w:eastAsia="Times New Roman" w:hAnsi="Calibri" w:cs="Times New Roman"/>
      <w:i/>
      <w:iCs/>
      <w:sz w:val="24"/>
      <w:szCs w:val="24"/>
    </w:rPr>
  </w:style>
  <w:style w:type="paragraph" w:customStyle="1" w:styleId="Citadestacada1">
    <w:name w:val="Cita destacada1"/>
    <w:basedOn w:val="Normal"/>
    <w:next w:val="Normal"/>
    <w:uiPriority w:val="30"/>
    <w:qFormat/>
    <w:rsid w:val="000C1657"/>
    <w:pPr>
      <w:spacing w:before="100" w:beforeAutospacing="1" w:after="240" w:line="252" w:lineRule="auto"/>
      <w:ind w:left="936" w:right="936"/>
      <w:jc w:val="center"/>
    </w:pPr>
    <w:rPr>
      <w:rFonts w:ascii="Calibri" w:eastAsia="Times New Roman" w:hAnsi="Calibri" w:cs="Times New Roman"/>
      <w:sz w:val="26"/>
      <w:szCs w:val="26"/>
      <w:lang w:val="es-ES_tradnl" w:eastAsia="en-US"/>
    </w:rPr>
  </w:style>
  <w:style w:type="character" w:customStyle="1" w:styleId="CitadestacadaCar">
    <w:name w:val="Cita destacada Car"/>
    <w:basedOn w:val="Fuentedeprrafopredeter"/>
    <w:link w:val="Citadestacada"/>
    <w:uiPriority w:val="30"/>
    <w:rsid w:val="000C1657"/>
    <w:rPr>
      <w:rFonts w:ascii="Calibri" w:eastAsia="Times New Roman" w:hAnsi="Calibri" w:cs="Times New Roman"/>
      <w:sz w:val="26"/>
      <w:szCs w:val="26"/>
    </w:rPr>
  </w:style>
  <w:style w:type="character" w:styleId="nfasissutil">
    <w:name w:val="Subtle Emphasis"/>
    <w:basedOn w:val="Fuentedeprrafopredeter"/>
    <w:uiPriority w:val="19"/>
    <w:qFormat/>
    <w:rsid w:val="000C1657"/>
    <w:rPr>
      <w:i/>
      <w:iCs/>
      <w:color w:val="auto"/>
    </w:rPr>
  </w:style>
  <w:style w:type="character" w:styleId="nfasisintenso">
    <w:name w:val="Intense Emphasis"/>
    <w:basedOn w:val="Fuentedeprrafopredeter"/>
    <w:uiPriority w:val="21"/>
    <w:qFormat/>
    <w:rsid w:val="000C1657"/>
    <w:rPr>
      <w:b/>
      <w:bCs/>
      <w:i/>
      <w:iCs/>
      <w:color w:val="auto"/>
    </w:rPr>
  </w:style>
  <w:style w:type="character" w:customStyle="1" w:styleId="Referenciasutil1">
    <w:name w:val="Referencia sutil1"/>
    <w:basedOn w:val="Fuentedeprrafopredeter"/>
    <w:uiPriority w:val="31"/>
    <w:qFormat/>
    <w:rsid w:val="000C1657"/>
    <w:rPr>
      <w:smallCaps/>
      <w:color w:val="auto"/>
      <w:u w:val="single" w:color="7F7F7F"/>
    </w:rPr>
  </w:style>
  <w:style w:type="character" w:styleId="Referenciaintensa">
    <w:name w:val="Intense Reference"/>
    <w:basedOn w:val="Fuentedeprrafopredeter"/>
    <w:uiPriority w:val="32"/>
    <w:qFormat/>
    <w:rsid w:val="000C1657"/>
    <w:rPr>
      <w:b/>
      <w:bCs/>
      <w:smallCaps/>
      <w:color w:val="auto"/>
      <w:u w:val="single"/>
    </w:rPr>
  </w:style>
  <w:style w:type="character" w:styleId="Ttulodellibro">
    <w:name w:val="Book Title"/>
    <w:basedOn w:val="Fuentedeprrafopredeter"/>
    <w:uiPriority w:val="33"/>
    <w:qFormat/>
    <w:rsid w:val="000C1657"/>
    <w:rPr>
      <w:b/>
      <w:bCs/>
      <w:smallCaps/>
      <w:color w:val="auto"/>
    </w:rPr>
  </w:style>
  <w:style w:type="table" w:customStyle="1" w:styleId="Tablaconcuadrcula1">
    <w:name w:val="Tabla con cuadrícula1"/>
    <w:basedOn w:val="Tablanormal"/>
    <w:next w:val="Tablaconcuadrcula"/>
    <w:uiPriority w:val="59"/>
    <w:rsid w:val="000C1657"/>
    <w:rPr>
      <w:rFonts w:asciiTheme="minorHAnsi" w:eastAsia="Times New Roman" w:hAnsiTheme="minorHAnsi" w:cstheme="minorBidi"/>
      <w:lang w:val="es-ES_tradn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clara-nfasis31">
    <w:name w:val="Tabla con cuadrícula 1 clara - Énfasis 31"/>
    <w:basedOn w:val="Tablanormal"/>
    <w:next w:val="Tablaconcuadrcula1clara-nfasis3"/>
    <w:uiPriority w:val="46"/>
    <w:rsid w:val="000C1657"/>
    <w:rPr>
      <w:rFonts w:asciiTheme="minorHAnsi" w:eastAsia="Times New Roman" w:hAnsiTheme="minorHAnsi" w:cstheme="minorBidi"/>
      <w:lang w:val="es-ES_tradnl" w:eastAsia="en-US"/>
    </w:r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Pr>
    <w:tblStylePr w:type="firstRow">
      <w:rPr>
        <w:b/>
        <w:bCs/>
      </w:rPr>
      <w:tblPr/>
      <w:tcPr>
        <w:tcBorders>
          <w:bottom w:val="single" w:sz="12" w:space="0" w:color="C2D69B"/>
        </w:tcBorders>
      </w:tcPr>
    </w:tblStylePr>
    <w:tblStylePr w:type="lastRow">
      <w:rPr>
        <w:b/>
        <w:bCs/>
      </w:rPr>
      <w:tblPr/>
      <w:tcPr>
        <w:tcBorders>
          <w:top w:val="double" w:sz="2" w:space="0" w:color="C2D69B"/>
        </w:tcBorders>
      </w:tcPr>
    </w:tblStylePr>
    <w:tblStylePr w:type="firstCol">
      <w:rPr>
        <w:b/>
        <w:bCs/>
      </w:rPr>
    </w:tblStylePr>
    <w:tblStylePr w:type="lastCol">
      <w:rPr>
        <w:b/>
        <w:bCs/>
      </w:rPr>
    </w:tblStylePr>
  </w:style>
  <w:style w:type="character" w:customStyle="1" w:styleId="fontstyle01">
    <w:name w:val="fontstyle01"/>
    <w:basedOn w:val="Fuentedeprrafopredeter"/>
    <w:rsid w:val="000C1657"/>
    <w:rPr>
      <w:rFonts w:ascii="Century Gothic" w:hAnsi="Century Gothic" w:hint="default"/>
      <w:b w:val="0"/>
      <w:bCs w:val="0"/>
      <w:i w:val="0"/>
      <w:iCs w:val="0"/>
      <w:color w:val="000000"/>
      <w:sz w:val="20"/>
      <w:szCs w:val="20"/>
    </w:rPr>
  </w:style>
  <w:style w:type="character" w:customStyle="1" w:styleId="fontstyle21">
    <w:name w:val="fontstyle21"/>
    <w:basedOn w:val="Fuentedeprrafopredeter"/>
    <w:rsid w:val="000C1657"/>
    <w:rPr>
      <w:rFonts w:ascii="Helvetica" w:hAnsi="Helvetica" w:hint="default"/>
      <w:b w:val="0"/>
      <w:bCs w:val="0"/>
      <w:i w:val="0"/>
      <w:iCs w:val="0"/>
      <w:color w:val="000000"/>
      <w:sz w:val="24"/>
      <w:szCs w:val="24"/>
    </w:rPr>
  </w:style>
  <w:style w:type="character" w:customStyle="1" w:styleId="Mencinsinresolver1">
    <w:name w:val="Mención sin resolver1"/>
    <w:basedOn w:val="Fuentedeprrafopredeter"/>
    <w:uiPriority w:val="99"/>
    <w:semiHidden/>
    <w:unhideWhenUsed/>
    <w:rsid w:val="000C1657"/>
    <w:rPr>
      <w:color w:val="605E5C"/>
      <w:shd w:val="clear" w:color="auto" w:fill="E1DFDD"/>
    </w:rPr>
  </w:style>
  <w:style w:type="paragraph" w:styleId="Bibliografa">
    <w:name w:val="Bibliography"/>
    <w:basedOn w:val="Normal"/>
    <w:next w:val="Normal"/>
    <w:uiPriority w:val="37"/>
    <w:unhideWhenUsed/>
    <w:rsid w:val="000C1657"/>
    <w:pPr>
      <w:spacing w:after="160" w:line="252" w:lineRule="auto"/>
    </w:pPr>
    <w:rPr>
      <w:rFonts w:ascii="Cambria" w:eastAsia="Times New Roman" w:hAnsi="Cambria" w:cstheme="minorBidi"/>
      <w:lang w:val="es-ES_tradnl" w:eastAsia="en-US"/>
    </w:rPr>
  </w:style>
  <w:style w:type="character" w:customStyle="1" w:styleId="TtuloCar1">
    <w:name w:val="Título Car1"/>
    <w:basedOn w:val="Fuentedeprrafopredeter"/>
    <w:uiPriority w:val="10"/>
    <w:rsid w:val="000C1657"/>
    <w:rPr>
      <w:rFonts w:asciiTheme="majorHAnsi" w:eastAsiaTheme="majorEastAsia" w:hAnsiTheme="majorHAnsi" w:cstheme="majorBidi"/>
      <w:spacing w:val="-10"/>
      <w:kern w:val="28"/>
      <w:sz w:val="56"/>
      <w:szCs w:val="56"/>
    </w:rPr>
  </w:style>
  <w:style w:type="character" w:customStyle="1" w:styleId="SubttuloCar1">
    <w:name w:val="Subtítulo Car1"/>
    <w:basedOn w:val="Fuentedeprrafopredeter"/>
    <w:uiPriority w:val="11"/>
    <w:rsid w:val="000C1657"/>
    <w:rPr>
      <w:rFonts w:eastAsiaTheme="minorEastAsia"/>
      <w:color w:val="5A5A5A" w:themeColor="text1" w:themeTint="A5"/>
      <w:spacing w:val="15"/>
    </w:rPr>
  </w:style>
  <w:style w:type="paragraph" w:styleId="Cita">
    <w:name w:val="Quote"/>
    <w:basedOn w:val="Normal"/>
    <w:next w:val="Normal"/>
    <w:link w:val="CitaCar"/>
    <w:uiPriority w:val="29"/>
    <w:qFormat/>
    <w:rsid w:val="000C1657"/>
    <w:pPr>
      <w:spacing w:before="200" w:after="160"/>
      <w:ind w:left="864" w:right="864"/>
      <w:jc w:val="center"/>
    </w:pPr>
    <w:rPr>
      <w:rFonts w:ascii="Calibri" w:eastAsia="Times New Roman" w:hAnsi="Calibri" w:cs="Times New Roman"/>
      <w:i/>
      <w:iCs/>
      <w:sz w:val="24"/>
      <w:szCs w:val="24"/>
    </w:rPr>
  </w:style>
  <w:style w:type="character" w:customStyle="1" w:styleId="CitaCar1">
    <w:name w:val="Cita Car1"/>
    <w:basedOn w:val="Fuentedeprrafopredeter"/>
    <w:uiPriority w:val="29"/>
    <w:rsid w:val="000C1657"/>
    <w:rPr>
      <w:i/>
      <w:iCs/>
      <w:color w:val="404040" w:themeColor="text1" w:themeTint="BF"/>
    </w:rPr>
  </w:style>
  <w:style w:type="paragraph" w:styleId="Citadestacada">
    <w:name w:val="Intense Quote"/>
    <w:basedOn w:val="Normal"/>
    <w:next w:val="Normal"/>
    <w:link w:val="CitadestacadaCar"/>
    <w:uiPriority w:val="30"/>
    <w:qFormat/>
    <w:rsid w:val="000C1657"/>
    <w:pPr>
      <w:pBdr>
        <w:top w:val="single" w:sz="4" w:space="10" w:color="4F81BD" w:themeColor="accent1"/>
        <w:bottom w:val="single" w:sz="4" w:space="10" w:color="4F81BD" w:themeColor="accent1"/>
      </w:pBdr>
      <w:spacing w:before="360" w:after="360"/>
      <w:ind w:left="864" w:right="864"/>
      <w:jc w:val="center"/>
    </w:pPr>
    <w:rPr>
      <w:rFonts w:ascii="Calibri" w:eastAsia="Times New Roman" w:hAnsi="Calibri" w:cs="Times New Roman"/>
      <w:sz w:val="26"/>
      <w:szCs w:val="26"/>
    </w:rPr>
  </w:style>
  <w:style w:type="character" w:customStyle="1" w:styleId="CitadestacadaCar1">
    <w:name w:val="Cita destacada Car1"/>
    <w:basedOn w:val="Fuentedeprrafopredeter"/>
    <w:uiPriority w:val="30"/>
    <w:rsid w:val="000C1657"/>
    <w:rPr>
      <w:i/>
      <w:iCs/>
      <w:color w:val="4F81BD" w:themeColor="accent1"/>
    </w:rPr>
  </w:style>
  <w:style w:type="character" w:styleId="Referenciasutil">
    <w:name w:val="Subtle Reference"/>
    <w:basedOn w:val="Fuentedeprrafopredeter"/>
    <w:uiPriority w:val="31"/>
    <w:qFormat/>
    <w:rsid w:val="000C1657"/>
    <w:rPr>
      <w:smallCaps/>
      <w:color w:val="5A5A5A" w:themeColor="text1" w:themeTint="A5"/>
    </w:rPr>
  </w:style>
  <w:style w:type="table" w:styleId="Tablaconcuadrcula1clara-nfasis3">
    <w:name w:val="Grid Table 1 Light Accent 3"/>
    <w:basedOn w:val="Tablanormal"/>
    <w:uiPriority w:val="46"/>
    <w:rsid w:val="000C1657"/>
    <w:pPr>
      <w:jc w:val="left"/>
    </w:pPr>
    <w:rPr>
      <w:rFonts w:asciiTheme="minorHAnsi" w:eastAsiaTheme="minorHAnsi" w:hAnsiTheme="minorHAnsi" w:cstheme="minorBidi"/>
      <w:lang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customStyle="1" w:styleId="m3974751336625158442gmail-msolistparagraph">
    <w:name w:val="m_3974751336625158442gmail-msolistparagraph"/>
    <w:basedOn w:val="Normal"/>
    <w:rsid w:val="000C1657"/>
    <w:pPr>
      <w:spacing w:before="100" w:beforeAutospacing="1" w:after="100" w:afterAutospacing="1"/>
      <w:jc w:val="left"/>
    </w:pPr>
    <w:rPr>
      <w:rFonts w:ascii="Times New Roman" w:eastAsia="Times New Roman" w:hAnsi="Times New Roman" w:cs="Times New Roman"/>
      <w:sz w:val="24"/>
      <w:szCs w:val="24"/>
    </w:rPr>
  </w:style>
  <w:style w:type="paragraph" w:customStyle="1" w:styleId="m-5875400716697027234gmail-msolistparagraph">
    <w:name w:val="m_-5875400716697027234gmail-msolistparagraph"/>
    <w:basedOn w:val="Normal"/>
    <w:rsid w:val="000C1657"/>
    <w:pPr>
      <w:spacing w:before="100" w:beforeAutospacing="1" w:after="100" w:afterAutospacing="1"/>
      <w:jc w:val="left"/>
    </w:pPr>
    <w:rPr>
      <w:rFonts w:ascii="Times New Roman" w:eastAsia="Times New Roman" w:hAnsi="Times New Roman" w:cs="Times New Roman"/>
      <w:sz w:val="24"/>
      <w:szCs w:val="24"/>
    </w:rPr>
  </w:style>
  <w:style w:type="paragraph" w:styleId="Textoindependiente">
    <w:name w:val="Body Text"/>
    <w:basedOn w:val="Normal"/>
    <w:link w:val="TextoindependienteCar"/>
    <w:semiHidden/>
    <w:rsid w:val="00F158BD"/>
    <w:rPr>
      <w:rFonts w:ascii="Montserrat" w:eastAsia="MS Mincho" w:hAnsi="Montserrat"/>
      <w:sz w:val="24"/>
      <w:szCs w:val="24"/>
      <w:lang w:val="es-ES" w:eastAsia="es-ES"/>
    </w:rPr>
  </w:style>
  <w:style w:type="character" w:customStyle="1" w:styleId="TextoindependienteCar">
    <w:name w:val="Texto independiente Car"/>
    <w:basedOn w:val="Fuentedeprrafopredeter"/>
    <w:link w:val="Textoindependiente"/>
    <w:semiHidden/>
    <w:rsid w:val="00F158BD"/>
    <w:rPr>
      <w:rFonts w:ascii="Montserrat" w:eastAsia="MS Mincho" w:hAnsi="Montserrat" w:cs="Arial"/>
      <w:sz w:val="24"/>
      <w:szCs w:val="24"/>
      <w:lang w:val="es-ES" w:eastAsia="es-ES"/>
    </w:rPr>
  </w:style>
  <w:style w:type="paragraph" w:customStyle="1" w:styleId="DescripcinTabla">
    <w:name w:val="Descripción Tabla"/>
    <w:basedOn w:val="Normal"/>
    <w:rsid w:val="00F158BD"/>
    <w:rPr>
      <w:rFonts w:eastAsia="Times New Roman"/>
      <w:noProof/>
      <w:sz w:val="20"/>
      <w:szCs w:val="18"/>
      <w:lang w:eastAsia="es-ES"/>
    </w:rPr>
  </w:style>
  <w:style w:type="paragraph" w:customStyle="1" w:styleId="TutiloTablaCentrado">
    <w:name w:val="Tutilo Tabla Centrado"/>
    <w:basedOn w:val="Normal"/>
    <w:rsid w:val="00F158BD"/>
    <w:pPr>
      <w:jc w:val="center"/>
    </w:pPr>
    <w:rPr>
      <w:rFonts w:eastAsia="Times New Roman"/>
      <w:b/>
      <w:noProof/>
      <w:sz w:val="20"/>
      <w:szCs w:val="20"/>
      <w:lang w:eastAsia="es-ES"/>
    </w:rPr>
  </w:style>
  <w:style w:type="paragraph" w:styleId="TDC5">
    <w:name w:val="toc 5"/>
    <w:basedOn w:val="Normal"/>
    <w:next w:val="Normal"/>
    <w:autoRedefine/>
    <w:uiPriority w:val="39"/>
    <w:unhideWhenUsed/>
    <w:rsid w:val="002A2807"/>
    <w:pPr>
      <w:ind w:left="880"/>
      <w:jc w:val="left"/>
    </w:pPr>
    <w:rPr>
      <w:rFonts w:asciiTheme="minorHAnsi" w:hAnsiTheme="minorHAnsi"/>
      <w:sz w:val="20"/>
      <w:szCs w:val="20"/>
    </w:rPr>
  </w:style>
  <w:style w:type="paragraph" w:styleId="TDC6">
    <w:name w:val="toc 6"/>
    <w:basedOn w:val="Normal"/>
    <w:next w:val="Normal"/>
    <w:autoRedefine/>
    <w:uiPriority w:val="39"/>
    <w:unhideWhenUsed/>
    <w:rsid w:val="002A2807"/>
    <w:pPr>
      <w:ind w:left="1100"/>
      <w:jc w:val="left"/>
    </w:pPr>
    <w:rPr>
      <w:rFonts w:asciiTheme="minorHAnsi" w:hAnsiTheme="minorHAnsi"/>
      <w:sz w:val="20"/>
      <w:szCs w:val="20"/>
    </w:rPr>
  </w:style>
  <w:style w:type="paragraph" w:styleId="TDC7">
    <w:name w:val="toc 7"/>
    <w:basedOn w:val="Normal"/>
    <w:next w:val="Normal"/>
    <w:autoRedefine/>
    <w:uiPriority w:val="39"/>
    <w:unhideWhenUsed/>
    <w:rsid w:val="002A2807"/>
    <w:pPr>
      <w:ind w:left="1320"/>
      <w:jc w:val="left"/>
    </w:pPr>
    <w:rPr>
      <w:rFonts w:asciiTheme="minorHAnsi" w:hAnsiTheme="minorHAnsi"/>
      <w:sz w:val="20"/>
      <w:szCs w:val="20"/>
    </w:rPr>
  </w:style>
  <w:style w:type="paragraph" w:styleId="TDC8">
    <w:name w:val="toc 8"/>
    <w:basedOn w:val="Normal"/>
    <w:next w:val="Normal"/>
    <w:autoRedefine/>
    <w:uiPriority w:val="39"/>
    <w:unhideWhenUsed/>
    <w:rsid w:val="002A2807"/>
    <w:pPr>
      <w:ind w:left="1540"/>
      <w:jc w:val="left"/>
    </w:pPr>
    <w:rPr>
      <w:rFonts w:asciiTheme="minorHAnsi" w:hAnsiTheme="minorHAnsi"/>
      <w:sz w:val="20"/>
      <w:szCs w:val="20"/>
    </w:rPr>
  </w:style>
  <w:style w:type="paragraph" w:styleId="TDC9">
    <w:name w:val="toc 9"/>
    <w:basedOn w:val="Normal"/>
    <w:next w:val="Normal"/>
    <w:autoRedefine/>
    <w:uiPriority w:val="39"/>
    <w:unhideWhenUsed/>
    <w:rsid w:val="002A2807"/>
    <w:pPr>
      <w:ind w:left="1760"/>
      <w:jc w:val="left"/>
    </w:pPr>
    <w:rPr>
      <w:rFonts w:asciiTheme="minorHAnsi" w:hAnsiTheme="minorHAnsi"/>
      <w:sz w:val="20"/>
      <w:szCs w:val="20"/>
    </w:rPr>
  </w:style>
  <w:style w:type="character" w:customStyle="1" w:styleId="Mencinsinresolver2">
    <w:name w:val="Mención sin resolver2"/>
    <w:basedOn w:val="Fuentedeprrafopredeter"/>
    <w:uiPriority w:val="99"/>
    <w:semiHidden/>
    <w:unhideWhenUsed/>
    <w:rsid w:val="006727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8640106">
      <w:bodyDiv w:val="1"/>
      <w:marLeft w:val="0"/>
      <w:marRight w:val="0"/>
      <w:marTop w:val="0"/>
      <w:marBottom w:val="0"/>
      <w:divBdr>
        <w:top w:val="none" w:sz="0" w:space="0" w:color="auto"/>
        <w:left w:val="none" w:sz="0" w:space="0" w:color="auto"/>
        <w:bottom w:val="none" w:sz="0" w:space="0" w:color="auto"/>
        <w:right w:val="none" w:sz="0" w:space="0" w:color="auto"/>
      </w:divBdr>
      <w:divsChild>
        <w:div w:id="1229656438">
          <w:marLeft w:val="1123"/>
          <w:marRight w:val="0"/>
          <w:marTop w:val="0"/>
          <w:marBottom w:val="0"/>
          <w:divBdr>
            <w:top w:val="none" w:sz="0" w:space="0" w:color="auto"/>
            <w:left w:val="none" w:sz="0" w:space="0" w:color="auto"/>
            <w:bottom w:val="none" w:sz="0" w:space="0" w:color="auto"/>
            <w:right w:val="none" w:sz="0" w:space="0" w:color="auto"/>
          </w:divBdr>
        </w:div>
        <w:div w:id="1262376880">
          <w:marLeft w:val="1123"/>
          <w:marRight w:val="0"/>
          <w:marTop w:val="0"/>
          <w:marBottom w:val="0"/>
          <w:divBdr>
            <w:top w:val="none" w:sz="0" w:space="0" w:color="auto"/>
            <w:left w:val="none" w:sz="0" w:space="0" w:color="auto"/>
            <w:bottom w:val="none" w:sz="0" w:space="0" w:color="auto"/>
            <w:right w:val="none" w:sz="0" w:space="0" w:color="auto"/>
          </w:divBdr>
        </w:div>
        <w:div w:id="1449003563">
          <w:marLeft w:val="1123"/>
          <w:marRight w:val="0"/>
          <w:marTop w:val="0"/>
          <w:marBottom w:val="0"/>
          <w:divBdr>
            <w:top w:val="none" w:sz="0" w:space="0" w:color="auto"/>
            <w:left w:val="none" w:sz="0" w:space="0" w:color="auto"/>
            <w:bottom w:val="none" w:sz="0" w:space="0" w:color="auto"/>
            <w:right w:val="none" w:sz="0" w:space="0" w:color="auto"/>
          </w:divBdr>
        </w:div>
        <w:div w:id="1596134371">
          <w:marLeft w:val="1123"/>
          <w:marRight w:val="0"/>
          <w:marTop w:val="0"/>
          <w:marBottom w:val="0"/>
          <w:divBdr>
            <w:top w:val="none" w:sz="0" w:space="0" w:color="auto"/>
            <w:left w:val="none" w:sz="0" w:space="0" w:color="auto"/>
            <w:bottom w:val="none" w:sz="0" w:space="0" w:color="auto"/>
            <w:right w:val="none" w:sz="0" w:space="0" w:color="auto"/>
          </w:divBdr>
        </w:div>
        <w:div w:id="1809127737">
          <w:marLeft w:val="1123"/>
          <w:marRight w:val="0"/>
          <w:marTop w:val="0"/>
          <w:marBottom w:val="0"/>
          <w:divBdr>
            <w:top w:val="none" w:sz="0" w:space="0" w:color="auto"/>
            <w:left w:val="none" w:sz="0" w:space="0" w:color="auto"/>
            <w:bottom w:val="none" w:sz="0" w:space="0" w:color="auto"/>
            <w:right w:val="none" w:sz="0" w:space="0" w:color="auto"/>
          </w:divBdr>
        </w:div>
        <w:div w:id="1850483695">
          <w:marLeft w:val="1123"/>
          <w:marRight w:val="0"/>
          <w:marTop w:val="0"/>
          <w:marBottom w:val="0"/>
          <w:divBdr>
            <w:top w:val="none" w:sz="0" w:space="0" w:color="auto"/>
            <w:left w:val="none" w:sz="0" w:space="0" w:color="auto"/>
            <w:bottom w:val="none" w:sz="0" w:space="0" w:color="auto"/>
            <w:right w:val="none" w:sz="0" w:space="0" w:color="auto"/>
          </w:divBdr>
        </w:div>
        <w:div w:id="1884167725">
          <w:marLeft w:val="1123"/>
          <w:marRight w:val="0"/>
          <w:marTop w:val="0"/>
          <w:marBottom w:val="0"/>
          <w:divBdr>
            <w:top w:val="none" w:sz="0" w:space="0" w:color="auto"/>
            <w:left w:val="none" w:sz="0" w:space="0" w:color="auto"/>
            <w:bottom w:val="none" w:sz="0" w:space="0" w:color="auto"/>
            <w:right w:val="none" w:sz="0" w:space="0" w:color="auto"/>
          </w:divBdr>
        </w:div>
        <w:div w:id="2041740739">
          <w:marLeft w:val="1123"/>
          <w:marRight w:val="0"/>
          <w:marTop w:val="0"/>
          <w:marBottom w:val="0"/>
          <w:divBdr>
            <w:top w:val="none" w:sz="0" w:space="0" w:color="auto"/>
            <w:left w:val="none" w:sz="0" w:space="0" w:color="auto"/>
            <w:bottom w:val="none" w:sz="0" w:space="0" w:color="auto"/>
            <w:right w:val="none" w:sz="0" w:space="0" w:color="auto"/>
          </w:divBdr>
        </w:div>
        <w:div w:id="2087260144">
          <w:marLeft w:val="1123"/>
          <w:marRight w:val="0"/>
          <w:marTop w:val="0"/>
          <w:marBottom w:val="0"/>
          <w:divBdr>
            <w:top w:val="none" w:sz="0" w:space="0" w:color="auto"/>
            <w:left w:val="none" w:sz="0" w:space="0" w:color="auto"/>
            <w:bottom w:val="none" w:sz="0" w:space="0" w:color="auto"/>
            <w:right w:val="none" w:sz="0" w:space="0" w:color="auto"/>
          </w:divBdr>
        </w:div>
      </w:divsChild>
    </w:div>
    <w:div w:id="576404625">
      <w:bodyDiv w:val="1"/>
      <w:marLeft w:val="0"/>
      <w:marRight w:val="0"/>
      <w:marTop w:val="0"/>
      <w:marBottom w:val="0"/>
      <w:divBdr>
        <w:top w:val="none" w:sz="0" w:space="0" w:color="auto"/>
        <w:left w:val="none" w:sz="0" w:space="0" w:color="auto"/>
        <w:bottom w:val="none" w:sz="0" w:space="0" w:color="auto"/>
        <w:right w:val="none" w:sz="0" w:space="0" w:color="auto"/>
      </w:divBdr>
      <w:divsChild>
        <w:div w:id="480931659">
          <w:marLeft w:val="0"/>
          <w:marRight w:val="0"/>
          <w:marTop w:val="0"/>
          <w:marBottom w:val="0"/>
          <w:divBdr>
            <w:top w:val="none" w:sz="0" w:space="0" w:color="auto"/>
            <w:left w:val="none" w:sz="0" w:space="0" w:color="auto"/>
            <w:bottom w:val="none" w:sz="0" w:space="0" w:color="auto"/>
            <w:right w:val="none" w:sz="0" w:space="0" w:color="auto"/>
          </w:divBdr>
          <w:divsChild>
            <w:div w:id="226652612">
              <w:marLeft w:val="0"/>
              <w:marRight w:val="0"/>
              <w:marTop w:val="0"/>
              <w:marBottom w:val="0"/>
              <w:divBdr>
                <w:top w:val="none" w:sz="0" w:space="0" w:color="auto"/>
                <w:left w:val="none" w:sz="0" w:space="0" w:color="auto"/>
                <w:bottom w:val="none" w:sz="0" w:space="0" w:color="auto"/>
                <w:right w:val="none" w:sz="0" w:space="0" w:color="auto"/>
              </w:divBdr>
              <w:divsChild>
                <w:div w:id="1672368714">
                  <w:marLeft w:val="0"/>
                  <w:marRight w:val="0"/>
                  <w:marTop w:val="0"/>
                  <w:marBottom w:val="0"/>
                  <w:divBdr>
                    <w:top w:val="none" w:sz="0" w:space="0" w:color="auto"/>
                    <w:left w:val="none" w:sz="0" w:space="0" w:color="auto"/>
                    <w:bottom w:val="none" w:sz="0" w:space="0" w:color="auto"/>
                    <w:right w:val="none" w:sz="0" w:space="0" w:color="auto"/>
                  </w:divBdr>
                  <w:divsChild>
                    <w:div w:id="1887065944">
                      <w:marLeft w:val="0"/>
                      <w:marRight w:val="0"/>
                      <w:marTop w:val="0"/>
                      <w:marBottom w:val="0"/>
                      <w:divBdr>
                        <w:top w:val="none" w:sz="0" w:space="0" w:color="auto"/>
                        <w:left w:val="none" w:sz="0" w:space="0" w:color="auto"/>
                        <w:bottom w:val="none" w:sz="0" w:space="0" w:color="auto"/>
                        <w:right w:val="none" w:sz="0" w:space="0" w:color="auto"/>
                      </w:divBdr>
                      <w:divsChild>
                        <w:div w:id="1537307045">
                          <w:marLeft w:val="0"/>
                          <w:marRight w:val="0"/>
                          <w:marTop w:val="0"/>
                          <w:marBottom w:val="0"/>
                          <w:divBdr>
                            <w:top w:val="none" w:sz="0" w:space="0" w:color="auto"/>
                            <w:left w:val="none" w:sz="0" w:space="0" w:color="auto"/>
                            <w:bottom w:val="none" w:sz="0" w:space="0" w:color="auto"/>
                            <w:right w:val="none" w:sz="0" w:space="0" w:color="auto"/>
                          </w:divBdr>
                          <w:divsChild>
                            <w:div w:id="647590118">
                              <w:marLeft w:val="0"/>
                              <w:marRight w:val="0"/>
                              <w:marTop w:val="0"/>
                              <w:marBottom w:val="0"/>
                              <w:divBdr>
                                <w:top w:val="none" w:sz="0" w:space="0" w:color="auto"/>
                                <w:left w:val="none" w:sz="0" w:space="0" w:color="auto"/>
                                <w:bottom w:val="none" w:sz="0" w:space="0" w:color="auto"/>
                                <w:right w:val="none" w:sz="0" w:space="0" w:color="auto"/>
                              </w:divBdr>
                              <w:divsChild>
                                <w:div w:id="1897541670">
                                  <w:marLeft w:val="0"/>
                                  <w:marRight w:val="0"/>
                                  <w:marTop w:val="0"/>
                                  <w:marBottom w:val="0"/>
                                  <w:divBdr>
                                    <w:top w:val="none" w:sz="0" w:space="0" w:color="auto"/>
                                    <w:left w:val="none" w:sz="0" w:space="0" w:color="auto"/>
                                    <w:bottom w:val="none" w:sz="0" w:space="0" w:color="auto"/>
                                    <w:right w:val="none" w:sz="0" w:space="0" w:color="auto"/>
                                  </w:divBdr>
                                  <w:divsChild>
                                    <w:div w:id="175998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9019760">
      <w:bodyDiv w:val="1"/>
      <w:marLeft w:val="0"/>
      <w:marRight w:val="0"/>
      <w:marTop w:val="0"/>
      <w:marBottom w:val="0"/>
      <w:divBdr>
        <w:top w:val="none" w:sz="0" w:space="0" w:color="auto"/>
        <w:left w:val="none" w:sz="0" w:space="0" w:color="auto"/>
        <w:bottom w:val="none" w:sz="0" w:space="0" w:color="auto"/>
        <w:right w:val="none" w:sz="0" w:space="0" w:color="auto"/>
      </w:divBdr>
    </w:div>
    <w:div w:id="746265480">
      <w:bodyDiv w:val="1"/>
      <w:marLeft w:val="0"/>
      <w:marRight w:val="0"/>
      <w:marTop w:val="0"/>
      <w:marBottom w:val="0"/>
      <w:divBdr>
        <w:top w:val="none" w:sz="0" w:space="0" w:color="auto"/>
        <w:left w:val="none" w:sz="0" w:space="0" w:color="auto"/>
        <w:bottom w:val="none" w:sz="0" w:space="0" w:color="auto"/>
        <w:right w:val="none" w:sz="0" w:space="0" w:color="auto"/>
      </w:divBdr>
    </w:div>
    <w:div w:id="933174756">
      <w:bodyDiv w:val="1"/>
      <w:marLeft w:val="0"/>
      <w:marRight w:val="0"/>
      <w:marTop w:val="0"/>
      <w:marBottom w:val="0"/>
      <w:divBdr>
        <w:top w:val="none" w:sz="0" w:space="0" w:color="auto"/>
        <w:left w:val="none" w:sz="0" w:space="0" w:color="auto"/>
        <w:bottom w:val="none" w:sz="0" w:space="0" w:color="auto"/>
        <w:right w:val="none" w:sz="0" w:space="0" w:color="auto"/>
      </w:divBdr>
    </w:div>
    <w:div w:id="938760080">
      <w:bodyDiv w:val="1"/>
      <w:marLeft w:val="0"/>
      <w:marRight w:val="0"/>
      <w:marTop w:val="0"/>
      <w:marBottom w:val="0"/>
      <w:divBdr>
        <w:top w:val="none" w:sz="0" w:space="0" w:color="auto"/>
        <w:left w:val="none" w:sz="0" w:space="0" w:color="auto"/>
        <w:bottom w:val="none" w:sz="0" w:space="0" w:color="auto"/>
        <w:right w:val="none" w:sz="0" w:space="0" w:color="auto"/>
      </w:divBdr>
      <w:divsChild>
        <w:div w:id="508445652">
          <w:marLeft w:val="1253"/>
          <w:marRight w:val="0"/>
          <w:marTop w:val="0"/>
          <w:marBottom w:val="0"/>
          <w:divBdr>
            <w:top w:val="none" w:sz="0" w:space="0" w:color="auto"/>
            <w:left w:val="none" w:sz="0" w:space="0" w:color="auto"/>
            <w:bottom w:val="none" w:sz="0" w:space="0" w:color="auto"/>
            <w:right w:val="none" w:sz="0" w:space="0" w:color="auto"/>
          </w:divBdr>
        </w:div>
        <w:div w:id="714820012">
          <w:marLeft w:val="1253"/>
          <w:marRight w:val="0"/>
          <w:marTop w:val="0"/>
          <w:marBottom w:val="0"/>
          <w:divBdr>
            <w:top w:val="none" w:sz="0" w:space="0" w:color="auto"/>
            <w:left w:val="none" w:sz="0" w:space="0" w:color="auto"/>
            <w:bottom w:val="none" w:sz="0" w:space="0" w:color="auto"/>
            <w:right w:val="none" w:sz="0" w:space="0" w:color="auto"/>
          </w:divBdr>
        </w:div>
        <w:div w:id="1372261603">
          <w:marLeft w:val="1253"/>
          <w:marRight w:val="0"/>
          <w:marTop w:val="0"/>
          <w:marBottom w:val="0"/>
          <w:divBdr>
            <w:top w:val="none" w:sz="0" w:space="0" w:color="auto"/>
            <w:left w:val="none" w:sz="0" w:space="0" w:color="auto"/>
            <w:bottom w:val="none" w:sz="0" w:space="0" w:color="auto"/>
            <w:right w:val="none" w:sz="0" w:space="0" w:color="auto"/>
          </w:divBdr>
        </w:div>
      </w:divsChild>
    </w:div>
    <w:div w:id="985089210">
      <w:bodyDiv w:val="1"/>
      <w:marLeft w:val="0"/>
      <w:marRight w:val="0"/>
      <w:marTop w:val="0"/>
      <w:marBottom w:val="0"/>
      <w:divBdr>
        <w:top w:val="none" w:sz="0" w:space="0" w:color="auto"/>
        <w:left w:val="none" w:sz="0" w:space="0" w:color="auto"/>
        <w:bottom w:val="none" w:sz="0" w:space="0" w:color="auto"/>
        <w:right w:val="none" w:sz="0" w:space="0" w:color="auto"/>
      </w:divBdr>
      <w:divsChild>
        <w:div w:id="175192901">
          <w:marLeft w:val="1253"/>
          <w:marRight w:val="0"/>
          <w:marTop w:val="0"/>
          <w:marBottom w:val="0"/>
          <w:divBdr>
            <w:top w:val="none" w:sz="0" w:space="0" w:color="auto"/>
            <w:left w:val="none" w:sz="0" w:space="0" w:color="auto"/>
            <w:bottom w:val="none" w:sz="0" w:space="0" w:color="auto"/>
            <w:right w:val="none" w:sz="0" w:space="0" w:color="auto"/>
          </w:divBdr>
        </w:div>
        <w:div w:id="976255682">
          <w:marLeft w:val="1973"/>
          <w:marRight w:val="0"/>
          <w:marTop w:val="0"/>
          <w:marBottom w:val="0"/>
          <w:divBdr>
            <w:top w:val="none" w:sz="0" w:space="0" w:color="auto"/>
            <w:left w:val="none" w:sz="0" w:space="0" w:color="auto"/>
            <w:bottom w:val="none" w:sz="0" w:space="0" w:color="auto"/>
            <w:right w:val="none" w:sz="0" w:space="0" w:color="auto"/>
          </w:divBdr>
        </w:div>
        <w:div w:id="1674185720">
          <w:marLeft w:val="1973"/>
          <w:marRight w:val="0"/>
          <w:marTop w:val="0"/>
          <w:marBottom w:val="0"/>
          <w:divBdr>
            <w:top w:val="none" w:sz="0" w:space="0" w:color="auto"/>
            <w:left w:val="none" w:sz="0" w:space="0" w:color="auto"/>
            <w:bottom w:val="none" w:sz="0" w:space="0" w:color="auto"/>
            <w:right w:val="none" w:sz="0" w:space="0" w:color="auto"/>
          </w:divBdr>
        </w:div>
        <w:div w:id="1906717316">
          <w:marLeft w:val="1253"/>
          <w:marRight w:val="0"/>
          <w:marTop w:val="0"/>
          <w:marBottom w:val="0"/>
          <w:divBdr>
            <w:top w:val="none" w:sz="0" w:space="0" w:color="auto"/>
            <w:left w:val="none" w:sz="0" w:space="0" w:color="auto"/>
            <w:bottom w:val="none" w:sz="0" w:space="0" w:color="auto"/>
            <w:right w:val="none" w:sz="0" w:space="0" w:color="auto"/>
          </w:divBdr>
        </w:div>
      </w:divsChild>
    </w:div>
    <w:div w:id="996808737">
      <w:bodyDiv w:val="1"/>
      <w:marLeft w:val="0"/>
      <w:marRight w:val="0"/>
      <w:marTop w:val="0"/>
      <w:marBottom w:val="0"/>
      <w:divBdr>
        <w:top w:val="none" w:sz="0" w:space="0" w:color="auto"/>
        <w:left w:val="none" w:sz="0" w:space="0" w:color="auto"/>
        <w:bottom w:val="none" w:sz="0" w:space="0" w:color="auto"/>
        <w:right w:val="none" w:sz="0" w:space="0" w:color="auto"/>
      </w:divBdr>
    </w:div>
    <w:div w:id="1057631467">
      <w:bodyDiv w:val="1"/>
      <w:marLeft w:val="0"/>
      <w:marRight w:val="0"/>
      <w:marTop w:val="0"/>
      <w:marBottom w:val="0"/>
      <w:divBdr>
        <w:top w:val="none" w:sz="0" w:space="0" w:color="auto"/>
        <w:left w:val="none" w:sz="0" w:space="0" w:color="auto"/>
        <w:bottom w:val="none" w:sz="0" w:space="0" w:color="auto"/>
        <w:right w:val="none" w:sz="0" w:space="0" w:color="auto"/>
      </w:divBdr>
      <w:divsChild>
        <w:div w:id="182980783">
          <w:marLeft w:val="0"/>
          <w:marRight w:val="0"/>
          <w:marTop w:val="0"/>
          <w:marBottom w:val="120"/>
          <w:divBdr>
            <w:top w:val="none" w:sz="0" w:space="0" w:color="auto"/>
            <w:left w:val="none" w:sz="0" w:space="0" w:color="auto"/>
            <w:bottom w:val="none" w:sz="0" w:space="0" w:color="auto"/>
            <w:right w:val="none" w:sz="0" w:space="0" w:color="auto"/>
          </w:divBdr>
          <w:divsChild>
            <w:div w:id="1865557332">
              <w:marLeft w:val="0"/>
              <w:marRight w:val="0"/>
              <w:marTop w:val="0"/>
              <w:marBottom w:val="0"/>
              <w:divBdr>
                <w:top w:val="none" w:sz="0" w:space="0" w:color="auto"/>
                <w:left w:val="none" w:sz="0" w:space="0" w:color="auto"/>
                <w:bottom w:val="none" w:sz="0" w:space="0" w:color="auto"/>
                <w:right w:val="none" w:sz="0" w:space="0" w:color="auto"/>
              </w:divBdr>
            </w:div>
          </w:divsChild>
        </w:div>
        <w:div w:id="1116565140">
          <w:marLeft w:val="0"/>
          <w:marRight w:val="0"/>
          <w:marTop w:val="0"/>
          <w:marBottom w:val="120"/>
          <w:divBdr>
            <w:top w:val="none" w:sz="0" w:space="0" w:color="auto"/>
            <w:left w:val="none" w:sz="0" w:space="0" w:color="auto"/>
            <w:bottom w:val="none" w:sz="0" w:space="0" w:color="auto"/>
            <w:right w:val="none" w:sz="0" w:space="0" w:color="auto"/>
          </w:divBdr>
          <w:divsChild>
            <w:div w:id="148444260">
              <w:marLeft w:val="0"/>
              <w:marRight w:val="0"/>
              <w:marTop w:val="0"/>
              <w:marBottom w:val="0"/>
              <w:divBdr>
                <w:top w:val="none" w:sz="0" w:space="0" w:color="auto"/>
                <w:left w:val="none" w:sz="0" w:space="0" w:color="auto"/>
                <w:bottom w:val="none" w:sz="0" w:space="0" w:color="auto"/>
                <w:right w:val="none" w:sz="0" w:space="0" w:color="auto"/>
              </w:divBdr>
            </w:div>
          </w:divsChild>
        </w:div>
        <w:div w:id="1337269797">
          <w:marLeft w:val="0"/>
          <w:marRight w:val="0"/>
          <w:marTop w:val="0"/>
          <w:marBottom w:val="120"/>
          <w:divBdr>
            <w:top w:val="none" w:sz="0" w:space="0" w:color="auto"/>
            <w:left w:val="none" w:sz="0" w:space="0" w:color="auto"/>
            <w:bottom w:val="none" w:sz="0" w:space="0" w:color="auto"/>
            <w:right w:val="none" w:sz="0" w:space="0" w:color="auto"/>
          </w:divBdr>
          <w:divsChild>
            <w:div w:id="11575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35651">
      <w:bodyDiv w:val="1"/>
      <w:marLeft w:val="0"/>
      <w:marRight w:val="0"/>
      <w:marTop w:val="0"/>
      <w:marBottom w:val="0"/>
      <w:divBdr>
        <w:top w:val="none" w:sz="0" w:space="0" w:color="auto"/>
        <w:left w:val="none" w:sz="0" w:space="0" w:color="auto"/>
        <w:bottom w:val="none" w:sz="0" w:space="0" w:color="auto"/>
        <w:right w:val="none" w:sz="0" w:space="0" w:color="auto"/>
      </w:divBdr>
      <w:divsChild>
        <w:div w:id="823744497">
          <w:marLeft w:val="1123"/>
          <w:marRight w:val="0"/>
          <w:marTop w:val="0"/>
          <w:marBottom w:val="0"/>
          <w:divBdr>
            <w:top w:val="none" w:sz="0" w:space="0" w:color="auto"/>
            <w:left w:val="none" w:sz="0" w:space="0" w:color="auto"/>
            <w:bottom w:val="none" w:sz="0" w:space="0" w:color="auto"/>
            <w:right w:val="none" w:sz="0" w:space="0" w:color="auto"/>
          </w:divBdr>
        </w:div>
        <w:div w:id="1080103068">
          <w:marLeft w:val="1123"/>
          <w:marRight w:val="0"/>
          <w:marTop w:val="0"/>
          <w:marBottom w:val="0"/>
          <w:divBdr>
            <w:top w:val="none" w:sz="0" w:space="0" w:color="auto"/>
            <w:left w:val="none" w:sz="0" w:space="0" w:color="auto"/>
            <w:bottom w:val="none" w:sz="0" w:space="0" w:color="auto"/>
            <w:right w:val="none" w:sz="0" w:space="0" w:color="auto"/>
          </w:divBdr>
        </w:div>
        <w:div w:id="1586913200">
          <w:marLeft w:val="1123"/>
          <w:marRight w:val="0"/>
          <w:marTop w:val="0"/>
          <w:marBottom w:val="0"/>
          <w:divBdr>
            <w:top w:val="none" w:sz="0" w:space="0" w:color="auto"/>
            <w:left w:val="none" w:sz="0" w:space="0" w:color="auto"/>
            <w:bottom w:val="none" w:sz="0" w:space="0" w:color="auto"/>
            <w:right w:val="none" w:sz="0" w:space="0" w:color="auto"/>
          </w:divBdr>
        </w:div>
      </w:divsChild>
    </w:div>
    <w:div w:id="1466463840">
      <w:bodyDiv w:val="1"/>
      <w:marLeft w:val="0"/>
      <w:marRight w:val="0"/>
      <w:marTop w:val="0"/>
      <w:marBottom w:val="0"/>
      <w:divBdr>
        <w:top w:val="none" w:sz="0" w:space="0" w:color="auto"/>
        <w:left w:val="none" w:sz="0" w:space="0" w:color="auto"/>
        <w:bottom w:val="none" w:sz="0" w:space="0" w:color="auto"/>
        <w:right w:val="none" w:sz="0" w:space="0" w:color="auto"/>
      </w:divBdr>
    </w:div>
    <w:div w:id="2084645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14.png"/><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D3D61D498AA9B418E20486EE1B086B2" ma:contentTypeVersion="10" ma:contentTypeDescription="Crear nuevo documento." ma:contentTypeScope="" ma:versionID="9e604d5f8e59ae4d605da55478d076c6">
  <xsd:schema xmlns:xsd="http://www.w3.org/2001/XMLSchema" xmlns:xs="http://www.w3.org/2001/XMLSchema" xmlns:p="http://schemas.microsoft.com/office/2006/metadata/properties" xmlns:ns2="3254be08-6203-40fb-91d5-ed45e7d8f6e2" xmlns:ns3="48aad627-4923-4043-b556-c4ff7d400a6a" targetNamespace="http://schemas.microsoft.com/office/2006/metadata/properties" ma:root="true" ma:fieldsID="769fda83ed487ee0840d8068ea8c0a03" ns2:_="" ns3:_="">
    <xsd:import namespace="3254be08-6203-40fb-91d5-ed45e7d8f6e2"/>
    <xsd:import namespace="48aad627-4923-4043-b556-c4ff7d400a6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54be08-6203-40fb-91d5-ed45e7d8f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8aad627-4923-4043-b556-c4ff7d400a6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f67af03-0c24-416e-93e1-2ed97bccf59c}" ma:internalName="TaxCatchAll" ma:showField="CatchAllData" ma:web="48aad627-4923-4043-b556-c4ff7d400a6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8aad627-4923-4043-b556-c4ff7d400a6a" xsi:nil="true"/>
    <lcf76f155ced4ddcb4097134ff3c332f xmlns="3254be08-6203-40fb-91d5-ed45e7d8f6e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DC370-B3E4-41A1-BFEE-F79117969DC2}">
  <ds:schemaRefs>
    <ds:schemaRef ds:uri="http://schemas.microsoft.com/sharepoint/v3/contenttype/forms"/>
  </ds:schemaRefs>
</ds:datastoreItem>
</file>

<file path=customXml/itemProps2.xml><?xml version="1.0" encoding="utf-8"?>
<ds:datastoreItem xmlns:ds="http://schemas.openxmlformats.org/officeDocument/2006/customXml" ds:itemID="{E80DECCE-066E-4A6D-B99C-1C7EE2B916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54be08-6203-40fb-91d5-ed45e7d8f6e2"/>
    <ds:schemaRef ds:uri="48aad627-4923-4043-b556-c4ff7d400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9799FF-1475-4ACD-B0C2-1322B37FF89C}">
  <ds:schemaRefs>
    <ds:schemaRef ds:uri="http://purl.org/dc/terms/"/>
    <ds:schemaRef ds:uri="http://purl.org/dc/elements/1.1/"/>
    <ds:schemaRef ds:uri="3254be08-6203-40fb-91d5-ed45e7d8f6e2"/>
    <ds:schemaRef ds:uri="http://schemas.microsoft.com/office/2006/metadata/properties"/>
    <ds:schemaRef ds:uri="http://www.w3.org/XML/1998/namespace"/>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48aad627-4923-4043-b556-c4ff7d400a6a"/>
  </ds:schemaRefs>
</ds:datastoreItem>
</file>

<file path=customXml/itemProps4.xml><?xml version="1.0" encoding="utf-8"?>
<ds:datastoreItem xmlns:ds="http://schemas.openxmlformats.org/officeDocument/2006/customXml" ds:itemID="{2D41275A-2CAA-F84C-8770-8C9F76880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1868</TotalTime>
  <Pages>50</Pages>
  <Words>15474</Words>
  <Characters>85108</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100382</CharactersWithSpaces>
  <SharedDoc>false</SharedDoc>
  <HLinks>
    <vt:vector size="564" baseType="variant">
      <vt:variant>
        <vt:i4>1769521</vt:i4>
      </vt:variant>
      <vt:variant>
        <vt:i4>563</vt:i4>
      </vt:variant>
      <vt:variant>
        <vt:i4>0</vt:i4>
      </vt:variant>
      <vt:variant>
        <vt:i4>5</vt:i4>
      </vt:variant>
      <vt:variant>
        <vt:lpwstr/>
      </vt:variant>
      <vt:variant>
        <vt:lpwstr>_Toc110429203</vt:lpwstr>
      </vt:variant>
      <vt:variant>
        <vt:i4>1769521</vt:i4>
      </vt:variant>
      <vt:variant>
        <vt:i4>557</vt:i4>
      </vt:variant>
      <vt:variant>
        <vt:i4>0</vt:i4>
      </vt:variant>
      <vt:variant>
        <vt:i4>5</vt:i4>
      </vt:variant>
      <vt:variant>
        <vt:lpwstr/>
      </vt:variant>
      <vt:variant>
        <vt:lpwstr>_Toc110429202</vt:lpwstr>
      </vt:variant>
      <vt:variant>
        <vt:i4>1769521</vt:i4>
      </vt:variant>
      <vt:variant>
        <vt:i4>551</vt:i4>
      </vt:variant>
      <vt:variant>
        <vt:i4>0</vt:i4>
      </vt:variant>
      <vt:variant>
        <vt:i4>5</vt:i4>
      </vt:variant>
      <vt:variant>
        <vt:lpwstr/>
      </vt:variant>
      <vt:variant>
        <vt:lpwstr>_Toc110429201</vt:lpwstr>
      </vt:variant>
      <vt:variant>
        <vt:i4>1769521</vt:i4>
      </vt:variant>
      <vt:variant>
        <vt:i4>545</vt:i4>
      </vt:variant>
      <vt:variant>
        <vt:i4>0</vt:i4>
      </vt:variant>
      <vt:variant>
        <vt:i4>5</vt:i4>
      </vt:variant>
      <vt:variant>
        <vt:lpwstr/>
      </vt:variant>
      <vt:variant>
        <vt:lpwstr>_Toc110429200</vt:lpwstr>
      </vt:variant>
      <vt:variant>
        <vt:i4>1179698</vt:i4>
      </vt:variant>
      <vt:variant>
        <vt:i4>539</vt:i4>
      </vt:variant>
      <vt:variant>
        <vt:i4>0</vt:i4>
      </vt:variant>
      <vt:variant>
        <vt:i4>5</vt:i4>
      </vt:variant>
      <vt:variant>
        <vt:lpwstr/>
      </vt:variant>
      <vt:variant>
        <vt:lpwstr>_Toc110429199</vt:lpwstr>
      </vt:variant>
      <vt:variant>
        <vt:i4>1179698</vt:i4>
      </vt:variant>
      <vt:variant>
        <vt:i4>533</vt:i4>
      </vt:variant>
      <vt:variant>
        <vt:i4>0</vt:i4>
      </vt:variant>
      <vt:variant>
        <vt:i4>5</vt:i4>
      </vt:variant>
      <vt:variant>
        <vt:lpwstr/>
      </vt:variant>
      <vt:variant>
        <vt:lpwstr>_Toc110429198</vt:lpwstr>
      </vt:variant>
      <vt:variant>
        <vt:i4>1179698</vt:i4>
      </vt:variant>
      <vt:variant>
        <vt:i4>527</vt:i4>
      </vt:variant>
      <vt:variant>
        <vt:i4>0</vt:i4>
      </vt:variant>
      <vt:variant>
        <vt:i4>5</vt:i4>
      </vt:variant>
      <vt:variant>
        <vt:lpwstr/>
      </vt:variant>
      <vt:variant>
        <vt:lpwstr>_Toc110429197</vt:lpwstr>
      </vt:variant>
      <vt:variant>
        <vt:i4>1179698</vt:i4>
      </vt:variant>
      <vt:variant>
        <vt:i4>521</vt:i4>
      </vt:variant>
      <vt:variant>
        <vt:i4>0</vt:i4>
      </vt:variant>
      <vt:variant>
        <vt:i4>5</vt:i4>
      </vt:variant>
      <vt:variant>
        <vt:lpwstr/>
      </vt:variant>
      <vt:variant>
        <vt:lpwstr>_Toc110429196</vt:lpwstr>
      </vt:variant>
      <vt:variant>
        <vt:i4>1179698</vt:i4>
      </vt:variant>
      <vt:variant>
        <vt:i4>515</vt:i4>
      </vt:variant>
      <vt:variant>
        <vt:i4>0</vt:i4>
      </vt:variant>
      <vt:variant>
        <vt:i4>5</vt:i4>
      </vt:variant>
      <vt:variant>
        <vt:lpwstr/>
      </vt:variant>
      <vt:variant>
        <vt:lpwstr>_Toc110429195</vt:lpwstr>
      </vt:variant>
      <vt:variant>
        <vt:i4>1179698</vt:i4>
      </vt:variant>
      <vt:variant>
        <vt:i4>509</vt:i4>
      </vt:variant>
      <vt:variant>
        <vt:i4>0</vt:i4>
      </vt:variant>
      <vt:variant>
        <vt:i4>5</vt:i4>
      </vt:variant>
      <vt:variant>
        <vt:lpwstr/>
      </vt:variant>
      <vt:variant>
        <vt:lpwstr>_Toc110429194</vt:lpwstr>
      </vt:variant>
      <vt:variant>
        <vt:i4>1179698</vt:i4>
      </vt:variant>
      <vt:variant>
        <vt:i4>503</vt:i4>
      </vt:variant>
      <vt:variant>
        <vt:i4>0</vt:i4>
      </vt:variant>
      <vt:variant>
        <vt:i4>5</vt:i4>
      </vt:variant>
      <vt:variant>
        <vt:lpwstr/>
      </vt:variant>
      <vt:variant>
        <vt:lpwstr>_Toc110429193</vt:lpwstr>
      </vt:variant>
      <vt:variant>
        <vt:i4>1179698</vt:i4>
      </vt:variant>
      <vt:variant>
        <vt:i4>497</vt:i4>
      </vt:variant>
      <vt:variant>
        <vt:i4>0</vt:i4>
      </vt:variant>
      <vt:variant>
        <vt:i4>5</vt:i4>
      </vt:variant>
      <vt:variant>
        <vt:lpwstr/>
      </vt:variant>
      <vt:variant>
        <vt:lpwstr>_Toc110429192</vt:lpwstr>
      </vt:variant>
      <vt:variant>
        <vt:i4>1179698</vt:i4>
      </vt:variant>
      <vt:variant>
        <vt:i4>491</vt:i4>
      </vt:variant>
      <vt:variant>
        <vt:i4>0</vt:i4>
      </vt:variant>
      <vt:variant>
        <vt:i4>5</vt:i4>
      </vt:variant>
      <vt:variant>
        <vt:lpwstr/>
      </vt:variant>
      <vt:variant>
        <vt:lpwstr>_Toc110429191</vt:lpwstr>
      </vt:variant>
      <vt:variant>
        <vt:i4>1179698</vt:i4>
      </vt:variant>
      <vt:variant>
        <vt:i4>485</vt:i4>
      </vt:variant>
      <vt:variant>
        <vt:i4>0</vt:i4>
      </vt:variant>
      <vt:variant>
        <vt:i4>5</vt:i4>
      </vt:variant>
      <vt:variant>
        <vt:lpwstr/>
      </vt:variant>
      <vt:variant>
        <vt:lpwstr>_Toc110429190</vt:lpwstr>
      </vt:variant>
      <vt:variant>
        <vt:i4>1900592</vt:i4>
      </vt:variant>
      <vt:variant>
        <vt:i4>476</vt:i4>
      </vt:variant>
      <vt:variant>
        <vt:i4>0</vt:i4>
      </vt:variant>
      <vt:variant>
        <vt:i4>5</vt:i4>
      </vt:variant>
      <vt:variant>
        <vt:lpwstr/>
      </vt:variant>
      <vt:variant>
        <vt:lpwstr>_Toc110429369</vt:lpwstr>
      </vt:variant>
      <vt:variant>
        <vt:i4>1900592</vt:i4>
      </vt:variant>
      <vt:variant>
        <vt:i4>470</vt:i4>
      </vt:variant>
      <vt:variant>
        <vt:i4>0</vt:i4>
      </vt:variant>
      <vt:variant>
        <vt:i4>5</vt:i4>
      </vt:variant>
      <vt:variant>
        <vt:lpwstr/>
      </vt:variant>
      <vt:variant>
        <vt:lpwstr>_Toc110429368</vt:lpwstr>
      </vt:variant>
      <vt:variant>
        <vt:i4>1900592</vt:i4>
      </vt:variant>
      <vt:variant>
        <vt:i4>464</vt:i4>
      </vt:variant>
      <vt:variant>
        <vt:i4>0</vt:i4>
      </vt:variant>
      <vt:variant>
        <vt:i4>5</vt:i4>
      </vt:variant>
      <vt:variant>
        <vt:lpwstr/>
      </vt:variant>
      <vt:variant>
        <vt:lpwstr>_Toc110429367</vt:lpwstr>
      </vt:variant>
      <vt:variant>
        <vt:i4>1900592</vt:i4>
      </vt:variant>
      <vt:variant>
        <vt:i4>458</vt:i4>
      </vt:variant>
      <vt:variant>
        <vt:i4>0</vt:i4>
      </vt:variant>
      <vt:variant>
        <vt:i4>5</vt:i4>
      </vt:variant>
      <vt:variant>
        <vt:lpwstr/>
      </vt:variant>
      <vt:variant>
        <vt:lpwstr>_Toc110429366</vt:lpwstr>
      </vt:variant>
      <vt:variant>
        <vt:i4>1900592</vt:i4>
      </vt:variant>
      <vt:variant>
        <vt:i4>452</vt:i4>
      </vt:variant>
      <vt:variant>
        <vt:i4>0</vt:i4>
      </vt:variant>
      <vt:variant>
        <vt:i4>5</vt:i4>
      </vt:variant>
      <vt:variant>
        <vt:lpwstr/>
      </vt:variant>
      <vt:variant>
        <vt:lpwstr>_Toc110429365</vt:lpwstr>
      </vt:variant>
      <vt:variant>
        <vt:i4>1900592</vt:i4>
      </vt:variant>
      <vt:variant>
        <vt:i4>446</vt:i4>
      </vt:variant>
      <vt:variant>
        <vt:i4>0</vt:i4>
      </vt:variant>
      <vt:variant>
        <vt:i4>5</vt:i4>
      </vt:variant>
      <vt:variant>
        <vt:lpwstr/>
      </vt:variant>
      <vt:variant>
        <vt:lpwstr>_Toc110429364</vt:lpwstr>
      </vt:variant>
      <vt:variant>
        <vt:i4>1900592</vt:i4>
      </vt:variant>
      <vt:variant>
        <vt:i4>440</vt:i4>
      </vt:variant>
      <vt:variant>
        <vt:i4>0</vt:i4>
      </vt:variant>
      <vt:variant>
        <vt:i4>5</vt:i4>
      </vt:variant>
      <vt:variant>
        <vt:lpwstr/>
      </vt:variant>
      <vt:variant>
        <vt:lpwstr>_Toc110429363</vt:lpwstr>
      </vt:variant>
      <vt:variant>
        <vt:i4>1900592</vt:i4>
      </vt:variant>
      <vt:variant>
        <vt:i4>434</vt:i4>
      </vt:variant>
      <vt:variant>
        <vt:i4>0</vt:i4>
      </vt:variant>
      <vt:variant>
        <vt:i4>5</vt:i4>
      </vt:variant>
      <vt:variant>
        <vt:lpwstr/>
      </vt:variant>
      <vt:variant>
        <vt:lpwstr>_Toc110429362</vt:lpwstr>
      </vt:variant>
      <vt:variant>
        <vt:i4>1900592</vt:i4>
      </vt:variant>
      <vt:variant>
        <vt:i4>428</vt:i4>
      </vt:variant>
      <vt:variant>
        <vt:i4>0</vt:i4>
      </vt:variant>
      <vt:variant>
        <vt:i4>5</vt:i4>
      </vt:variant>
      <vt:variant>
        <vt:lpwstr/>
      </vt:variant>
      <vt:variant>
        <vt:lpwstr>_Toc110429361</vt:lpwstr>
      </vt:variant>
      <vt:variant>
        <vt:i4>1900592</vt:i4>
      </vt:variant>
      <vt:variant>
        <vt:i4>422</vt:i4>
      </vt:variant>
      <vt:variant>
        <vt:i4>0</vt:i4>
      </vt:variant>
      <vt:variant>
        <vt:i4>5</vt:i4>
      </vt:variant>
      <vt:variant>
        <vt:lpwstr/>
      </vt:variant>
      <vt:variant>
        <vt:lpwstr>_Toc110429360</vt:lpwstr>
      </vt:variant>
      <vt:variant>
        <vt:i4>1966128</vt:i4>
      </vt:variant>
      <vt:variant>
        <vt:i4>416</vt:i4>
      </vt:variant>
      <vt:variant>
        <vt:i4>0</vt:i4>
      </vt:variant>
      <vt:variant>
        <vt:i4>5</vt:i4>
      </vt:variant>
      <vt:variant>
        <vt:lpwstr/>
      </vt:variant>
      <vt:variant>
        <vt:lpwstr>_Toc110429359</vt:lpwstr>
      </vt:variant>
      <vt:variant>
        <vt:i4>1966128</vt:i4>
      </vt:variant>
      <vt:variant>
        <vt:i4>410</vt:i4>
      </vt:variant>
      <vt:variant>
        <vt:i4>0</vt:i4>
      </vt:variant>
      <vt:variant>
        <vt:i4>5</vt:i4>
      </vt:variant>
      <vt:variant>
        <vt:lpwstr/>
      </vt:variant>
      <vt:variant>
        <vt:lpwstr>_Toc110429358</vt:lpwstr>
      </vt:variant>
      <vt:variant>
        <vt:i4>1966128</vt:i4>
      </vt:variant>
      <vt:variant>
        <vt:i4>404</vt:i4>
      </vt:variant>
      <vt:variant>
        <vt:i4>0</vt:i4>
      </vt:variant>
      <vt:variant>
        <vt:i4>5</vt:i4>
      </vt:variant>
      <vt:variant>
        <vt:lpwstr/>
      </vt:variant>
      <vt:variant>
        <vt:lpwstr>_Toc110429357</vt:lpwstr>
      </vt:variant>
      <vt:variant>
        <vt:i4>1966128</vt:i4>
      </vt:variant>
      <vt:variant>
        <vt:i4>398</vt:i4>
      </vt:variant>
      <vt:variant>
        <vt:i4>0</vt:i4>
      </vt:variant>
      <vt:variant>
        <vt:i4>5</vt:i4>
      </vt:variant>
      <vt:variant>
        <vt:lpwstr/>
      </vt:variant>
      <vt:variant>
        <vt:lpwstr>_Toc110429356</vt:lpwstr>
      </vt:variant>
      <vt:variant>
        <vt:i4>1966128</vt:i4>
      </vt:variant>
      <vt:variant>
        <vt:i4>392</vt:i4>
      </vt:variant>
      <vt:variant>
        <vt:i4>0</vt:i4>
      </vt:variant>
      <vt:variant>
        <vt:i4>5</vt:i4>
      </vt:variant>
      <vt:variant>
        <vt:lpwstr/>
      </vt:variant>
      <vt:variant>
        <vt:lpwstr>_Toc110429355</vt:lpwstr>
      </vt:variant>
      <vt:variant>
        <vt:i4>1966128</vt:i4>
      </vt:variant>
      <vt:variant>
        <vt:i4>386</vt:i4>
      </vt:variant>
      <vt:variant>
        <vt:i4>0</vt:i4>
      </vt:variant>
      <vt:variant>
        <vt:i4>5</vt:i4>
      </vt:variant>
      <vt:variant>
        <vt:lpwstr/>
      </vt:variant>
      <vt:variant>
        <vt:lpwstr>_Toc110429354</vt:lpwstr>
      </vt:variant>
      <vt:variant>
        <vt:i4>1966128</vt:i4>
      </vt:variant>
      <vt:variant>
        <vt:i4>380</vt:i4>
      </vt:variant>
      <vt:variant>
        <vt:i4>0</vt:i4>
      </vt:variant>
      <vt:variant>
        <vt:i4>5</vt:i4>
      </vt:variant>
      <vt:variant>
        <vt:lpwstr/>
      </vt:variant>
      <vt:variant>
        <vt:lpwstr>_Toc110429353</vt:lpwstr>
      </vt:variant>
      <vt:variant>
        <vt:i4>1966128</vt:i4>
      </vt:variant>
      <vt:variant>
        <vt:i4>374</vt:i4>
      </vt:variant>
      <vt:variant>
        <vt:i4>0</vt:i4>
      </vt:variant>
      <vt:variant>
        <vt:i4>5</vt:i4>
      </vt:variant>
      <vt:variant>
        <vt:lpwstr/>
      </vt:variant>
      <vt:variant>
        <vt:lpwstr>_Toc110429352</vt:lpwstr>
      </vt:variant>
      <vt:variant>
        <vt:i4>1966128</vt:i4>
      </vt:variant>
      <vt:variant>
        <vt:i4>368</vt:i4>
      </vt:variant>
      <vt:variant>
        <vt:i4>0</vt:i4>
      </vt:variant>
      <vt:variant>
        <vt:i4>5</vt:i4>
      </vt:variant>
      <vt:variant>
        <vt:lpwstr/>
      </vt:variant>
      <vt:variant>
        <vt:lpwstr>_Toc110429351</vt:lpwstr>
      </vt:variant>
      <vt:variant>
        <vt:i4>1966128</vt:i4>
      </vt:variant>
      <vt:variant>
        <vt:i4>362</vt:i4>
      </vt:variant>
      <vt:variant>
        <vt:i4>0</vt:i4>
      </vt:variant>
      <vt:variant>
        <vt:i4>5</vt:i4>
      </vt:variant>
      <vt:variant>
        <vt:lpwstr/>
      </vt:variant>
      <vt:variant>
        <vt:lpwstr>_Toc110429350</vt:lpwstr>
      </vt:variant>
      <vt:variant>
        <vt:i4>2031664</vt:i4>
      </vt:variant>
      <vt:variant>
        <vt:i4>356</vt:i4>
      </vt:variant>
      <vt:variant>
        <vt:i4>0</vt:i4>
      </vt:variant>
      <vt:variant>
        <vt:i4>5</vt:i4>
      </vt:variant>
      <vt:variant>
        <vt:lpwstr/>
      </vt:variant>
      <vt:variant>
        <vt:lpwstr>_Toc110429349</vt:lpwstr>
      </vt:variant>
      <vt:variant>
        <vt:i4>2031664</vt:i4>
      </vt:variant>
      <vt:variant>
        <vt:i4>350</vt:i4>
      </vt:variant>
      <vt:variant>
        <vt:i4>0</vt:i4>
      </vt:variant>
      <vt:variant>
        <vt:i4>5</vt:i4>
      </vt:variant>
      <vt:variant>
        <vt:lpwstr/>
      </vt:variant>
      <vt:variant>
        <vt:lpwstr>_Toc110429348</vt:lpwstr>
      </vt:variant>
      <vt:variant>
        <vt:i4>2031664</vt:i4>
      </vt:variant>
      <vt:variant>
        <vt:i4>344</vt:i4>
      </vt:variant>
      <vt:variant>
        <vt:i4>0</vt:i4>
      </vt:variant>
      <vt:variant>
        <vt:i4>5</vt:i4>
      </vt:variant>
      <vt:variant>
        <vt:lpwstr/>
      </vt:variant>
      <vt:variant>
        <vt:lpwstr>_Toc110429347</vt:lpwstr>
      </vt:variant>
      <vt:variant>
        <vt:i4>2031664</vt:i4>
      </vt:variant>
      <vt:variant>
        <vt:i4>338</vt:i4>
      </vt:variant>
      <vt:variant>
        <vt:i4>0</vt:i4>
      </vt:variant>
      <vt:variant>
        <vt:i4>5</vt:i4>
      </vt:variant>
      <vt:variant>
        <vt:lpwstr/>
      </vt:variant>
      <vt:variant>
        <vt:lpwstr>_Toc110429346</vt:lpwstr>
      </vt:variant>
      <vt:variant>
        <vt:i4>2031664</vt:i4>
      </vt:variant>
      <vt:variant>
        <vt:i4>332</vt:i4>
      </vt:variant>
      <vt:variant>
        <vt:i4>0</vt:i4>
      </vt:variant>
      <vt:variant>
        <vt:i4>5</vt:i4>
      </vt:variant>
      <vt:variant>
        <vt:lpwstr/>
      </vt:variant>
      <vt:variant>
        <vt:lpwstr>_Toc110429345</vt:lpwstr>
      </vt:variant>
      <vt:variant>
        <vt:i4>2031664</vt:i4>
      </vt:variant>
      <vt:variant>
        <vt:i4>326</vt:i4>
      </vt:variant>
      <vt:variant>
        <vt:i4>0</vt:i4>
      </vt:variant>
      <vt:variant>
        <vt:i4>5</vt:i4>
      </vt:variant>
      <vt:variant>
        <vt:lpwstr/>
      </vt:variant>
      <vt:variant>
        <vt:lpwstr>_Toc110429344</vt:lpwstr>
      </vt:variant>
      <vt:variant>
        <vt:i4>2031664</vt:i4>
      </vt:variant>
      <vt:variant>
        <vt:i4>320</vt:i4>
      </vt:variant>
      <vt:variant>
        <vt:i4>0</vt:i4>
      </vt:variant>
      <vt:variant>
        <vt:i4>5</vt:i4>
      </vt:variant>
      <vt:variant>
        <vt:lpwstr/>
      </vt:variant>
      <vt:variant>
        <vt:lpwstr>_Toc110429343</vt:lpwstr>
      </vt:variant>
      <vt:variant>
        <vt:i4>2031664</vt:i4>
      </vt:variant>
      <vt:variant>
        <vt:i4>314</vt:i4>
      </vt:variant>
      <vt:variant>
        <vt:i4>0</vt:i4>
      </vt:variant>
      <vt:variant>
        <vt:i4>5</vt:i4>
      </vt:variant>
      <vt:variant>
        <vt:lpwstr/>
      </vt:variant>
      <vt:variant>
        <vt:lpwstr>_Toc110429342</vt:lpwstr>
      </vt:variant>
      <vt:variant>
        <vt:i4>2031664</vt:i4>
      </vt:variant>
      <vt:variant>
        <vt:i4>308</vt:i4>
      </vt:variant>
      <vt:variant>
        <vt:i4>0</vt:i4>
      </vt:variant>
      <vt:variant>
        <vt:i4>5</vt:i4>
      </vt:variant>
      <vt:variant>
        <vt:lpwstr/>
      </vt:variant>
      <vt:variant>
        <vt:lpwstr>_Toc110429341</vt:lpwstr>
      </vt:variant>
      <vt:variant>
        <vt:i4>2031664</vt:i4>
      </vt:variant>
      <vt:variant>
        <vt:i4>302</vt:i4>
      </vt:variant>
      <vt:variant>
        <vt:i4>0</vt:i4>
      </vt:variant>
      <vt:variant>
        <vt:i4>5</vt:i4>
      </vt:variant>
      <vt:variant>
        <vt:lpwstr/>
      </vt:variant>
      <vt:variant>
        <vt:lpwstr>_Toc110429340</vt:lpwstr>
      </vt:variant>
      <vt:variant>
        <vt:i4>1572912</vt:i4>
      </vt:variant>
      <vt:variant>
        <vt:i4>296</vt:i4>
      </vt:variant>
      <vt:variant>
        <vt:i4>0</vt:i4>
      </vt:variant>
      <vt:variant>
        <vt:i4>5</vt:i4>
      </vt:variant>
      <vt:variant>
        <vt:lpwstr/>
      </vt:variant>
      <vt:variant>
        <vt:lpwstr>_Toc110429339</vt:lpwstr>
      </vt:variant>
      <vt:variant>
        <vt:i4>1572912</vt:i4>
      </vt:variant>
      <vt:variant>
        <vt:i4>290</vt:i4>
      </vt:variant>
      <vt:variant>
        <vt:i4>0</vt:i4>
      </vt:variant>
      <vt:variant>
        <vt:i4>5</vt:i4>
      </vt:variant>
      <vt:variant>
        <vt:lpwstr/>
      </vt:variant>
      <vt:variant>
        <vt:lpwstr>_Toc110429338</vt:lpwstr>
      </vt:variant>
      <vt:variant>
        <vt:i4>1572912</vt:i4>
      </vt:variant>
      <vt:variant>
        <vt:i4>284</vt:i4>
      </vt:variant>
      <vt:variant>
        <vt:i4>0</vt:i4>
      </vt:variant>
      <vt:variant>
        <vt:i4>5</vt:i4>
      </vt:variant>
      <vt:variant>
        <vt:lpwstr/>
      </vt:variant>
      <vt:variant>
        <vt:lpwstr>_Toc110429337</vt:lpwstr>
      </vt:variant>
      <vt:variant>
        <vt:i4>1572912</vt:i4>
      </vt:variant>
      <vt:variant>
        <vt:i4>278</vt:i4>
      </vt:variant>
      <vt:variant>
        <vt:i4>0</vt:i4>
      </vt:variant>
      <vt:variant>
        <vt:i4>5</vt:i4>
      </vt:variant>
      <vt:variant>
        <vt:lpwstr/>
      </vt:variant>
      <vt:variant>
        <vt:lpwstr>_Toc110429336</vt:lpwstr>
      </vt:variant>
      <vt:variant>
        <vt:i4>1572912</vt:i4>
      </vt:variant>
      <vt:variant>
        <vt:i4>272</vt:i4>
      </vt:variant>
      <vt:variant>
        <vt:i4>0</vt:i4>
      </vt:variant>
      <vt:variant>
        <vt:i4>5</vt:i4>
      </vt:variant>
      <vt:variant>
        <vt:lpwstr/>
      </vt:variant>
      <vt:variant>
        <vt:lpwstr>_Toc110429335</vt:lpwstr>
      </vt:variant>
      <vt:variant>
        <vt:i4>1572912</vt:i4>
      </vt:variant>
      <vt:variant>
        <vt:i4>266</vt:i4>
      </vt:variant>
      <vt:variant>
        <vt:i4>0</vt:i4>
      </vt:variant>
      <vt:variant>
        <vt:i4>5</vt:i4>
      </vt:variant>
      <vt:variant>
        <vt:lpwstr/>
      </vt:variant>
      <vt:variant>
        <vt:lpwstr>_Toc110429334</vt:lpwstr>
      </vt:variant>
      <vt:variant>
        <vt:i4>1572912</vt:i4>
      </vt:variant>
      <vt:variant>
        <vt:i4>260</vt:i4>
      </vt:variant>
      <vt:variant>
        <vt:i4>0</vt:i4>
      </vt:variant>
      <vt:variant>
        <vt:i4>5</vt:i4>
      </vt:variant>
      <vt:variant>
        <vt:lpwstr/>
      </vt:variant>
      <vt:variant>
        <vt:lpwstr>_Toc110429333</vt:lpwstr>
      </vt:variant>
      <vt:variant>
        <vt:i4>1572912</vt:i4>
      </vt:variant>
      <vt:variant>
        <vt:i4>254</vt:i4>
      </vt:variant>
      <vt:variant>
        <vt:i4>0</vt:i4>
      </vt:variant>
      <vt:variant>
        <vt:i4>5</vt:i4>
      </vt:variant>
      <vt:variant>
        <vt:lpwstr/>
      </vt:variant>
      <vt:variant>
        <vt:lpwstr>_Toc110429332</vt:lpwstr>
      </vt:variant>
      <vt:variant>
        <vt:i4>1572912</vt:i4>
      </vt:variant>
      <vt:variant>
        <vt:i4>248</vt:i4>
      </vt:variant>
      <vt:variant>
        <vt:i4>0</vt:i4>
      </vt:variant>
      <vt:variant>
        <vt:i4>5</vt:i4>
      </vt:variant>
      <vt:variant>
        <vt:lpwstr/>
      </vt:variant>
      <vt:variant>
        <vt:lpwstr>_Toc110429331</vt:lpwstr>
      </vt:variant>
      <vt:variant>
        <vt:i4>1572912</vt:i4>
      </vt:variant>
      <vt:variant>
        <vt:i4>242</vt:i4>
      </vt:variant>
      <vt:variant>
        <vt:i4>0</vt:i4>
      </vt:variant>
      <vt:variant>
        <vt:i4>5</vt:i4>
      </vt:variant>
      <vt:variant>
        <vt:lpwstr/>
      </vt:variant>
      <vt:variant>
        <vt:lpwstr>_Toc110429330</vt:lpwstr>
      </vt:variant>
      <vt:variant>
        <vt:i4>1638448</vt:i4>
      </vt:variant>
      <vt:variant>
        <vt:i4>236</vt:i4>
      </vt:variant>
      <vt:variant>
        <vt:i4>0</vt:i4>
      </vt:variant>
      <vt:variant>
        <vt:i4>5</vt:i4>
      </vt:variant>
      <vt:variant>
        <vt:lpwstr/>
      </vt:variant>
      <vt:variant>
        <vt:lpwstr>_Toc110429329</vt:lpwstr>
      </vt:variant>
      <vt:variant>
        <vt:i4>1638448</vt:i4>
      </vt:variant>
      <vt:variant>
        <vt:i4>230</vt:i4>
      </vt:variant>
      <vt:variant>
        <vt:i4>0</vt:i4>
      </vt:variant>
      <vt:variant>
        <vt:i4>5</vt:i4>
      </vt:variant>
      <vt:variant>
        <vt:lpwstr/>
      </vt:variant>
      <vt:variant>
        <vt:lpwstr>_Toc110429328</vt:lpwstr>
      </vt:variant>
      <vt:variant>
        <vt:i4>1638448</vt:i4>
      </vt:variant>
      <vt:variant>
        <vt:i4>224</vt:i4>
      </vt:variant>
      <vt:variant>
        <vt:i4>0</vt:i4>
      </vt:variant>
      <vt:variant>
        <vt:i4>5</vt:i4>
      </vt:variant>
      <vt:variant>
        <vt:lpwstr/>
      </vt:variant>
      <vt:variant>
        <vt:lpwstr>_Toc110429327</vt:lpwstr>
      </vt:variant>
      <vt:variant>
        <vt:i4>1638448</vt:i4>
      </vt:variant>
      <vt:variant>
        <vt:i4>218</vt:i4>
      </vt:variant>
      <vt:variant>
        <vt:i4>0</vt:i4>
      </vt:variant>
      <vt:variant>
        <vt:i4>5</vt:i4>
      </vt:variant>
      <vt:variant>
        <vt:lpwstr/>
      </vt:variant>
      <vt:variant>
        <vt:lpwstr>_Toc110429326</vt:lpwstr>
      </vt:variant>
      <vt:variant>
        <vt:i4>1638448</vt:i4>
      </vt:variant>
      <vt:variant>
        <vt:i4>212</vt:i4>
      </vt:variant>
      <vt:variant>
        <vt:i4>0</vt:i4>
      </vt:variant>
      <vt:variant>
        <vt:i4>5</vt:i4>
      </vt:variant>
      <vt:variant>
        <vt:lpwstr/>
      </vt:variant>
      <vt:variant>
        <vt:lpwstr>_Toc110429325</vt:lpwstr>
      </vt:variant>
      <vt:variant>
        <vt:i4>1638448</vt:i4>
      </vt:variant>
      <vt:variant>
        <vt:i4>206</vt:i4>
      </vt:variant>
      <vt:variant>
        <vt:i4>0</vt:i4>
      </vt:variant>
      <vt:variant>
        <vt:i4>5</vt:i4>
      </vt:variant>
      <vt:variant>
        <vt:lpwstr/>
      </vt:variant>
      <vt:variant>
        <vt:lpwstr>_Toc110429324</vt:lpwstr>
      </vt:variant>
      <vt:variant>
        <vt:i4>1638448</vt:i4>
      </vt:variant>
      <vt:variant>
        <vt:i4>200</vt:i4>
      </vt:variant>
      <vt:variant>
        <vt:i4>0</vt:i4>
      </vt:variant>
      <vt:variant>
        <vt:i4>5</vt:i4>
      </vt:variant>
      <vt:variant>
        <vt:lpwstr/>
      </vt:variant>
      <vt:variant>
        <vt:lpwstr>_Toc110429323</vt:lpwstr>
      </vt:variant>
      <vt:variant>
        <vt:i4>1638448</vt:i4>
      </vt:variant>
      <vt:variant>
        <vt:i4>194</vt:i4>
      </vt:variant>
      <vt:variant>
        <vt:i4>0</vt:i4>
      </vt:variant>
      <vt:variant>
        <vt:i4>5</vt:i4>
      </vt:variant>
      <vt:variant>
        <vt:lpwstr/>
      </vt:variant>
      <vt:variant>
        <vt:lpwstr>_Toc110429322</vt:lpwstr>
      </vt:variant>
      <vt:variant>
        <vt:i4>1638448</vt:i4>
      </vt:variant>
      <vt:variant>
        <vt:i4>188</vt:i4>
      </vt:variant>
      <vt:variant>
        <vt:i4>0</vt:i4>
      </vt:variant>
      <vt:variant>
        <vt:i4>5</vt:i4>
      </vt:variant>
      <vt:variant>
        <vt:lpwstr/>
      </vt:variant>
      <vt:variant>
        <vt:lpwstr>_Toc110429321</vt:lpwstr>
      </vt:variant>
      <vt:variant>
        <vt:i4>1638448</vt:i4>
      </vt:variant>
      <vt:variant>
        <vt:i4>182</vt:i4>
      </vt:variant>
      <vt:variant>
        <vt:i4>0</vt:i4>
      </vt:variant>
      <vt:variant>
        <vt:i4>5</vt:i4>
      </vt:variant>
      <vt:variant>
        <vt:lpwstr/>
      </vt:variant>
      <vt:variant>
        <vt:lpwstr>_Toc110429320</vt:lpwstr>
      </vt:variant>
      <vt:variant>
        <vt:i4>1703984</vt:i4>
      </vt:variant>
      <vt:variant>
        <vt:i4>176</vt:i4>
      </vt:variant>
      <vt:variant>
        <vt:i4>0</vt:i4>
      </vt:variant>
      <vt:variant>
        <vt:i4>5</vt:i4>
      </vt:variant>
      <vt:variant>
        <vt:lpwstr/>
      </vt:variant>
      <vt:variant>
        <vt:lpwstr>_Toc110429319</vt:lpwstr>
      </vt:variant>
      <vt:variant>
        <vt:i4>1703984</vt:i4>
      </vt:variant>
      <vt:variant>
        <vt:i4>170</vt:i4>
      </vt:variant>
      <vt:variant>
        <vt:i4>0</vt:i4>
      </vt:variant>
      <vt:variant>
        <vt:i4>5</vt:i4>
      </vt:variant>
      <vt:variant>
        <vt:lpwstr/>
      </vt:variant>
      <vt:variant>
        <vt:lpwstr>_Toc110429318</vt:lpwstr>
      </vt:variant>
      <vt:variant>
        <vt:i4>1703984</vt:i4>
      </vt:variant>
      <vt:variant>
        <vt:i4>164</vt:i4>
      </vt:variant>
      <vt:variant>
        <vt:i4>0</vt:i4>
      </vt:variant>
      <vt:variant>
        <vt:i4>5</vt:i4>
      </vt:variant>
      <vt:variant>
        <vt:lpwstr/>
      </vt:variant>
      <vt:variant>
        <vt:lpwstr>_Toc110429317</vt:lpwstr>
      </vt:variant>
      <vt:variant>
        <vt:i4>1703984</vt:i4>
      </vt:variant>
      <vt:variant>
        <vt:i4>158</vt:i4>
      </vt:variant>
      <vt:variant>
        <vt:i4>0</vt:i4>
      </vt:variant>
      <vt:variant>
        <vt:i4>5</vt:i4>
      </vt:variant>
      <vt:variant>
        <vt:lpwstr/>
      </vt:variant>
      <vt:variant>
        <vt:lpwstr>_Toc110429316</vt:lpwstr>
      </vt:variant>
      <vt:variant>
        <vt:i4>1703984</vt:i4>
      </vt:variant>
      <vt:variant>
        <vt:i4>152</vt:i4>
      </vt:variant>
      <vt:variant>
        <vt:i4>0</vt:i4>
      </vt:variant>
      <vt:variant>
        <vt:i4>5</vt:i4>
      </vt:variant>
      <vt:variant>
        <vt:lpwstr/>
      </vt:variant>
      <vt:variant>
        <vt:lpwstr>_Toc110429315</vt:lpwstr>
      </vt:variant>
      <vt:variant>
        <vt:i4>1703984</vt:i4>
      </vt:variant>
      <vt:variant>
        <vt:i4>146</vt:i4>
      </vt:variant>
      <vt:variant>
        <vt:i4>0</vt:i4>
      </vt:variant>
      <vt:variant>
        <vt:i4>5</vt:i4>
      </vt:variant>
      <vt:variant>
        <vt:lpwstr/>
      </vt:variant>
      <vt:variant>
        <vt:lpwstr>_Toc110429314</vt:lpwstr>
      </vt:variant>
      <vt:variant>
        <vt:i4>1703984</vt:i4>
      </vt:variant>
      <vt:variant>
        <vt:i4>140</vt:i4>
      </vt:variant>
      <vt:variant>
        <vt:i4>0</vt:i4>
      </vt:variant>
      <vt:variant>
        <vt:i4>5</vt:i4>
      </vt:variant>
      <vt:variant>
        <vt:lpwstr/>
      </vt:variant>
      <vt:variant>
        <vt:lpwstr>_Toc110429313</vt:lpwstr>
      </vt:variant>
      <vt:variant>
        <vt:i4>1703984</vt:i4>
      </vt:variant>
      <vt:variant>
        <vt:i4>134</vt:i4>
      </vt:variant>
      <vt:variant>
        <vt:i4>0</vt:i4>
      </vt:variant>
      <vt:variant>
        <vt:i4>5</vt:i4>
      </vt:variant>
      <vt:variant>
        <vt:lpwstr/>
      </vt:variant>
      <vt:variant>
        <vt:lpwstr>_Toc110429312</vt:lpwstr>
      </vt:variant>
      <vt:variant>
        <vt:i4>1703984</vt:i4>
      </vt:variant>
      <vt:variant>
        <vt:i4>128</vt:i4>
      </vt:variant>
      <vt:variant>
        <vt:i4>0</vt:i4>
      </vt:variant>
      <vt:variant>
        <vt:i4>5</vt:i4>
      </vt:variant>
      <vt:variant>
        <vt:lpwstr/>
      </vt:variant>
      <vt:variant>
        <vt:lpwstr>_Toc110429311</vt:lpwstr>
      </vt:variant>
      <vt:variant>
        <vt:i4>1703984</vt:i4>
      </vt:variant>
      <vt:variant>
        <vt:i4>122</vt:i4>
      </vt:variant>
      <vt:variant>
        <vt:i4>0</vt:i4>
      </vt:variant>
      <vt:variant>
        <vt:i4>5</vt:i4>
      </vt:variant>
      <vt:variant>
        <vt:lpwstr/>
      </vt:variant>
      <vt:variant>
        <vt:lpwstr>_Toc110429310</vt:lpwstr>
      </vt:variant>
      <vt:variant>
        <vt:i4>1769520</vt:i4>
      </vt:variant>
      <vt:variant>
        <vt:i4>116</vt:i4>
      </vt:variant>
      <vt:variant>
        <vt:i4>0</vt:i4>
      </vt:variant>
      <vt:variant>
        <vt:i4>5</vt:i4>
      </vt:variant>
      <vt:variant>
        <vt:lpwstr/>
      </vt:variant>
      <vt:variant>
        <vt:lpwstr>_Toc110429309</vt:lpwstr>
      </vt:variant>
      <vt:variant>
        <vt:i4>1769520</vt:i4>
      </vt:variant>
      <vt:variant>
        <vt:i4>110</vt:i4>
      </vt:variant>
      <vt:variant>
        <vt:i4>0</vt:i4>
      </vt:variant>
      <vt:variant>
        <vt:i4>5</vt:i4>
      </vt:variant>
      <vt:variant>
        <vt:lpwstr/>
      </vt:variant>
      <vt:variant>
        <vt:lpwstr>_Toc110429308</vt:lpwstr>
      </vt:variant>
      <vt:variant>
        <vt:i4>1769520</vt:i4>
      </vt:variant>
      <vt:variant>
        <vt:i4>104</vt:i4>
      </vt:variant>
      <vt:variant>
        <vt:i4>0</vt:i4>
      </vt:variant>
      <vt:variant>
        <vt:i4>5</vt:i4>
      </vt:variant>
      <vt:variant>
        <vt:lpwstr/>
      </vt:variant>
      <vt:variant>
        <vt:lpwstr>_Toc110429307</vt:lpwstr>
      </vt:variant>
      <vt:variant>
        <vt:i4>1769520</vt:i4>
      </vt:variant>
      <vt:variant>
        <vt:i4>98</vt:i4>
      </vt:variant>
      <vt:variant>
        <vt:i4>0</vt:i4>
      </vt:variant>
      <vt:variant>
        <vt:i4>5</vt:i4>
      </vt:variant>
      <vt:variant>
        <vt:lpwstr/>
      </vt:variant>
      <vt:variant>
        <vt:lpwstr>_Toc110429306</vt:lpwstr>
      </vt:variant>
      <vt:variant>
        <vt:i4>1769520</vt:i4>
      </vt:variant>
      <vt:variant>
        <vt:i4>92</vt:i4>
      </vt:variant>
      <vt:variant>
        <vt:i4>0</vt:i4>
      </vt:variant>
      <vt:variant>
        <vt:i4>5</vt:i4>
      </vt:variant>
      <vt:variant>
        <vt:lpwstr/>
      </vt:variant>
      <vt:variant>
        <vt:lpwstr>_Toc110429305</vt:lpwstr>
      </vt:variant>
      <vt:variant>
        <vt:i4>1769520</vt:i4>
      </vt:variant>
      <vt:variant>
        <vt:i4>86</vt:i4>
      </vt:variant>
      <vt:variant>
        <vt:i4>0</vt:i4>
      </vt:variant>
      <vt:variant>
        <vt:i4>5</vt:i4>
      </vt:variant>
      <vt:variant>
        <vt:lpwstr/>
      </vt:variant>
      <vt:variant>
        <vt:lpwstr>_Toc110429304</vt:lpwstr>
      </vt:variant>
      <vt:variant>
        <vt:i4>1769520</vt:i4>
      </vt:variant>
      <vt:variant>
        <vt:i4>80</vt:i4>
      </vt:variant>
      <vt:variant>
        <vt:i4>0</vt:i4>
      </vt:variant>
      <vt:variant>
        <vt:i4>5</vt:i4>
      </vt:variant>
      <vt:variant>
        <vt:lpwstr/>
      </vt:variant>
      <vt:variant>
        <vt:lpwstr>_Toc110429303</vt:lpwstr>
      </vt:variant>
      <vt:variant>
        <vt:i4>1769520</vt:i4>
      </vt:variant>
      <vt:variant>
        <vt:i4>74</vt:i4>
      </vt:variant>
      <vt:variant>
        <vt:i4>0</vt:i4>
      </vt:variant>
      <vt:variant>
        <vt:i4>5</vt:i4>
      </vt:variant>
      <vt:variant>
        <vt:lpwstr/>
      </vt:variant>
      <vt:variant>
        <vt:lpwstr>_Toc110429302</vt:lpwstr>
      </vt:variant>
      <vt:variant>
        <vt:i4>1769520</vt:i4>
      </vt:variant>
      <vt:variant>
        <vt:i4>68</vt:i4>
      </vt:variant>
      <vt:variant>
        <vt:i4>0</vt:i4>
      </vt:variant>
      <vt:variant>
        <vt:i4>5</vt:i4>
      </vt:variant>
      <vt:variant>
        <vt:lpwstr/>
      </vt:variant>
      <vt:variant>
        <vt:lpwstr>_Toc110429301</vt:lpwstr>
      </vt:variant>
      <vt:variant>
        <vt:i4>1769520</vt:i4>
      </vt:variant>
      <vt:variant>
        <vt:i4>62</vt:i4>
      </vt:variant>
      <vt:variant>
        <vt:i4>0</vt:i4>
      </vt:variant>
      <vt:variant>
        <vt:i4>5</vt:i4>
      </vt:variant>
      <vt:variant>
        <vt:lpwstr/>
      </vt:variant>
      <vt:variant>
        <vt:lpwstr>_Toc110429300</vt:lpwstr>
      </vt:variant>
      <vt:variant>
        <vt:i4>1179697</vt:i4>
      </vt:variant>
      <vt:variant>
        <vt:i4>56</vt:i4>
      </vt:variant>
      <vt:variant>
        <vt:i4>0</vt:i4>
      </vt:variant>
      <vt:variant>
        <vt:i4>5</vt:i4>
      </vt:variant>
      <vt:variant>
        <vt:lpwstr/>
      </vt:variant>
      <vt:variant>
        <vt:lpwstr>_Toc110429299</vt:lpwstr>
      </vt:variant>
      <vt:variant>
        <vt:i4>1179697</vt:i4>
      </vt:variant>
      <vt:variant>
        <vt:i4>50</vt:i4>
      </vt:variant>
      <vt:variant>
        <vt:i4>0</vt:i4>
      </vt:variant>
      <vt:variant>
        <vt:i4>5</vt:i4>
      </vt:variant>
      <vt:variant>
        <vt:lpwstr/>
      </vt:variant>
      <vt:variant>
        <vt:lpwstr>_Toc110429298</vt:lpwstr>
      </vt:variant>
      <vt:variant>
        <vt:i4>1179697</vt:i4>
      </vt:variant>
      <vt:variant>
        <vt:i4>44</vt:i4>
      </vt:variant>
      <vt:variant>
        <vt:i4>0</vt:i4>
      </vt:variant>
      <vt:variant>
        <vt:i4>5</vt:i4>
      </vt:variant>
      <vt:variant>
        <vt:lpwstr/>
      </vt:variant>
      <vt:variant>
        <vt:lpwstr>_Toc110429297</vt:lpwstr>
      </vt:variant>
      <vt:variant>
        <vt:i4>1179697</vt:i4>
      </vt:variant>
      <vt:variant>
        <vt:i4>38</vt:i4>
      </vt:variant>
      <vt:variant>
        <vt:i4>0</vt:i4>
      </vt:variant>
      <vt:variant>
        <vt:i4>5</vt:i4>
      </vt:variant>
      <vt:variant>
        <vt:lpwstr/>
      </vt:variant>
      <vt:variant>
        <vt:lpwstr>_Toc110429296</vt:lpwstr>
      </vt:variant>
      <vt:variant>
        <vt:i4>1179697</vt:i4>
      </vt:variant>
      <vt:variant>
        <vt:i4>32</vt:i4>
      </vt:variant>
      <vt:variant>
        <vt:i4>0</vt:i4>
      </vt:variant>
      <vt:variant>
        <vt:i4>5</vt:i4>
      </vt:variant>
      <vt:variant>
        <vt:lpwstr/>
      </vt:variant>
      <vt:variant>
        <vt:lpwstr>_Toc110429295</vt:lpwstr>
      </vt:variant>
      <vt:variant>
        <vt:i4>1179697</vt:i4>
      </vt:variant>
      <vt:variant>
        <vt:i4>26</vt:i4>
      </vt:variant>
      <vt:variant>
        <vt:i4>0</vt:i4>
      </vt:variant>
      <vt:variant>
        <vt:i4>5</vt:i4>
      </vt:variant>
      <vt:variant>
        <vt:lpwstr/>
      </vt:variant>
      <vt:variant>
        <vt:lpwstr>_Toc110429294</vt:lpwstr>
      </vt:variant>
      <vt:variant>
        <vt:i4>1179697</vt:i4>
      </vt:variant>
      <vt:variant>
        <vt:i4>20</vt:i4>
      </vt:variant>
      <vt:variant>
        <vt:i4>0</vt:i4>
      </vt:variant>
      <vt:variant>
        <vt:i4>5</vt:i4>
      </vt:variant>
      <vt:variant>
        <vt:lpwstr/>
      </vt:variant>
      <vt:variant>
        <vt:lpwstr>_Toc110429293</vt:lpwstr>
      </vt:variant>
      <vt:variant>
        <vt:i4>1179697</vt:i4>
      </vt:variant>
      <vt:variant>
        <vt:i4>14</vt:i4>
      </vt:variant>
      <vt:variant>
        <vt:i4>0</vt:i4>
      </vt:variant>
      <vt:variant>
        <vt:i4>5</vt:i4>
      </vt:variant>
      <vt:variant>
        <vt:lpwstr/>
      </vt:variant>
      <vt:variant>
        <vt:lpwstr>_Toc110429292</vt:lpwstr>
      </vt:variant>
      <vt:variant>
        <vt:i4>1179697</vt:i4>
      </vt:variant>
      <vt:variant>
        <vt:i4>8</vt:i4>
      </vt:variant>
      <vt:variant>
        <vt:i4>0</vt:i4>
      </vt:variant>
      <vt:variant>
        <vt:i4>5</vt:i4>
      </vt:variant>
      <vt:variant>
        <vt:lpwstr/>
      </vt:variant>
      <vt:variant>
        <vt:lpwstr>_Toc110429291</vt:lpwstr>
      </vt:variant>
      <vt:variant>
        <vt:i4>1179697</vt:i4>
      </vt:variant>
      <vt:variant>
        <vt:i4>2</vt:i4>
      </vt:variant>
      <vt:variant>
        <vt:i4>0</vt:i4>
      </vt:variant>
      <vt:variant>
        <vt:i4>5</vt:i4>
      </vt:variant>
      <vt:variant>
        <vt:lpwstr/>
      </vt:variant>
      <vt:variant>
        <vt:lpwstr>_Toc110429290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Liliana Maria Sanchez</dc:creator>
  <cp:keywords/>
  <cp:lastModifiedBy>Coordinador de Seguridad  de  la Información</cp:lastModifiedBy>
  <cp:revision>278</cp:revision>
  <dcterms:created xsi:type="dcterms:W3CDTF">2018-10-03T13:20:00Z</dcterms:created>
  <dcterms:modified xsi:type="dcterms:W3CDTF">2022-10-14T19:55:00Z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0x010100AD3D61D498AA9B418E20486EE1B086B2</vt:lpwstr>
  </property>
  <property fmtid="{D5CDD505-2E9C-101B-9397-08002B2CF9AE}" pid="3" name="MediaServiceImageTags">
    <vt:lpwstr/>
  </property>
</Properties>
</file>